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方正小标宋简体" w:hAnsi="方正小标宋简体" w:eastAsia="方正小标宋简体" w:cs="方正小标宋简体"/>
          <w:kern w:val="0"/>
          <w:sz w:val="44"/>
          <w:szCs w:val="44"/>
        </w:rPr>
      </w:pPr>
      <w:bookmarkStart w:id="2" w:name="_GoBack"/>
      <w:bookmarkEnd w:id="2"/>
      <w:bookmarkStart w:id="0" w:name="_Hlk135415528"/>
      <w:r>
        <w:rPr>
          <w:rFonts w:hint="eastAsia" w:ascii="方正小标宋简体" w:hAnsi="方正小标宋简体" w:eastAsia="方正小标宋简体" w:cs="方正小标宋简体"/>
          <w:kern w:val="0"/>
          <w:sz w:val="44"/>
          <w:szCs w:val="44"/>
        </w:rPr>
        <w:t>关于</w:t>
      </w:r>
      <w:r>
        <w:rPr>
          <w:rFonts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rPr>
        <w:t>十大</w:t>
      </w:r>
      <w:r>
        <w:rPr>
          <w:rFonts w:ascii="方正小标宋简体" w:hAnsi="方正小标宋简体" w:eastAsia="方正小标宋简体" w:cs="方正小标宋简体"/>
          <w:kern w:val="0"/>
          <w:sz w:val="44"/>
          <w:szCs w:val="44"/>
        </w:rPr>
        <w:t>强企行动</w:t>
      </w:r>
      <w:r>
        <w:rPr>
          <w:rFonts w:hint="eastAsia" w:ascii="方正小标宋简体" w:hAnsi="方正小标宋简体" w:eastAsia="方正小标宋简体" w:cs="方正小标宋简体"/>
          <w:kern w:val="0"/>
          <w:sz w:val="44"/>
          <w:szCs w:val="44"/>
        </w:rPr>
        <w:t>激发专精特新</w:t>
      </w:r>
      <w:r>
        <w:rPr>
          <w:rFonts w:ascii="方正小标宋简体" w:hAnsi="方正小标宋简体" w:eastAsia="方正小标宋简体" w:cs="方正小标宋简体"/>
          <w:kern w:val="0"/>
          <w:sz w:val="44"/>
          <w:szCs w:val="44"/>
        </w:rPr>
        <w:t>企业</w:t>
      </w:r>
      <w:r>
        <w:rPr>
          <w:rFonts w:hint="eastAsia" w:ascii="方正小标宋简体" w:hAnsi="方正小标宋简体" w:eastAsia="方正小标宋简体" w:cs="方正小标宋简体"/>
          <w:kern w:val="0"/>
          <w:sz w:val="44"/>
          <w:szCs w:val="44"/>
        </w:rPr>
        <w:t>活力的若干措施</w:t>
      </w:r>
    </w:p>
    <w:bookmarkEnd w:id="0"/>
    <w:p>
      <w:pPr>
        <w:spacing w:line="560" w:lineRule="exact"/>
        <w:ind w:firstLine="628" w:firstLineChars="200"/>
        <w:rPr>
          <w:rFonts w:ascii="仿宋_GB2312" w:eastAsia="仿宋_GB2312" w:cs="Yu Gothic"/>
          <w:kern w:val="0"/>
          <w:sz w:val="32"/>
          <w:szCs w:val="32"/>
        </w:rPr>
      </w:pPr>
    </w:p>
    <w:p>
      <w:pPr>
        <w:spacing w:line="560" w:lineRule="exact"/>
        <w:ind w:firstLine="628" w:firstLineChars="200"/>
        <w:rPr>
          <w:rFonts w:ascii="仿宋_GB2312" w:eastAsia="仿宋_GB2312" w:cs="Yu Gothic"/>
          <w:kern w:val="0"/>
          <w:sz w:val="32"/>
          <w:szCs w:val="32"/>
        </w:rPr>
      </w:pPr>
      <w:r>
        <w:rPr>
          <w:rFonts w:hint="eastAsia" w:ascii="仿宋_GB2312" w:eastAsia="仿宋_GB2312" w:cs="Yu Gothic"/>
          <w:kern w:val="0"/>
          <w:sz w:val="32"/>
          <w:szCs w:val="32"/>
        </w:rPr>
        <w:t>为进一步激发北京市专精特新企业活力，持续推动企业梯队培育，助力专精特新企业</w:t>
      </w:r>
      <w:r>
        <w:rPr>
          <w:rFonts w:hint="default" w:ascii="仿宋_GB2312" w:eastAsia="仿宋_GB2312" w:cs="Yu Gothic"/>
          <w:kern w:val="0"/>
          <w:sz w:val="32"/>
          <w:szCs w:val="32"/>
        </w:rPr>
        <w:t>高质量</w:t>
      </w:r>
      <w:r>
        <w:rPr>
          <w:rFonts w:hint="eastAsia" w:ascii="仿宋_GB2312" w:eastAsia="仿宋_GB2312" w:cs="Yu Gothic"/>
          <w:kern w:val="0"/>
          <w:sz w:val="32"/>
          <w:szCs w:val="32"/>
        </w:rPr>
        <w:t>发展，推动更多中小企业走“专精特新”发展之路，特制</w:t>
      </w:r>
      <w:r>
        <w:rPr>
          <w:rFonts w:hint="default" w:ascii="仿宋_GB2312" w:cs="Yu Gothic"/>
          <w:kern w:val="0"/>
          <w:sz w:val="32"/>
          <w:szCs w:val="32"/>
        </w:rPr>
        <w:t>定</w:t>
      </w:r>
      <w:r>
        <w:rPr>
          <w:rFonts w:hint="eastAsia" w:ascii="仿宋_GB2312" w:eastAsia="仿宋_GB2312" w:cs="Yu Gothic"/>
          <w:kern w:val="0"/>
          <w:sz w:val="32"/>
          <w:szCs w:val="32"/>
        </w:rPr>
        <w:t>以下措施。</w:t>
      </w:r>
    </w:p>
    <w:p>
      <w:pPr>
        <w:spacing w:line="560" w:lineRule="exact"/>
        <w:ind w:firstLine="628" w:firstLineChars="200"/>
        <w:outlineLvl w:val="0"/>
        <w:rPr>
          <w:rFonts w:ascii="黑体" w:hAnsi="黑体" w:eastAsia="黑体"/>
          <w:sz w:val="32"/>
          <w:szCs w:val="32"/>
        </w:rPr>
      </w:pPr>
      <w:r>
        <w:rPr>
          <w:rFonts w:hint="eastAsia" w:ascii="黑体" w:hAnsi="黑体" w:eastAsia="黑体" w:cs="黑体"/>
          <w:b w:val="0"/>
          <w:bCs w:val="0"/>
          <w:sz w:val="32"/>
          <w:szCs w:val="32"/>
        </w:rPr>
        <w:t>一、实施“创新领航”行动。</w:t>
      </w:r>
      <w:r>
        <w:rPr>
          <w:rFonts w:hint="eastAsia" w:ascii="仿宋_GB2312" w:eastAsia="仿宋_GB2312" w:cs="Yu Gothic"/>
          <w:kern w:val="0"/>
          <w:sz w:val="32"/>
          <w:szCs w:val="32"/>
        </w:rPr>
        <w:t>支持专精特新企业申报北京市企业技术中心，非建筑业企业以上年度主营业务收入作为申报条件的可放宽至不少于1亿元。支持专精特新企业加大技术产品创新和首制首试首用，给予集成电路“首流片”、新材料“首批次”、医药“首试产</w:t>
      </w:r>
      <w:r>
        <w:rPr>
          <w:rFonts w:hint="eastAsia" w:ascii="仿宋_GB2312" w:eastAsia="仿宋_GB2312" w:cs="Yu Gothic"/>
          <w:kern w:val="0"/>
          <w:sz w:val="32"/>
          <w:szCs w:val="32"/>
          <w:highlight w:val="none"/>
        </w:rPr>
        <w:t>”、信创“首方案”</w:t>
      </w:r>
      <w:r>
        <w:rPr>
          <w:rFonts w:hint="eastAsia" w:ascii="仿宋_GB2312" w:eastAsia="仿宋_GB2312" w:cs="Yu Gothic"/>
          <w:kern w:val="0"/>
          <w:sz w:val="32"/>
          <w:szCs w:val="32"/>
        </w:rPr>
        <w:t>等奖励支持，单个企业最高支持3000万元。鼓励各区利用中小企业专项资金或统筹相关资金，加大对专精特新企业认定奖励及研发支持力度。</w:t>
      </w:r>
    </w:p>
    <w:p>
      <w:pPr>
        <w:rPr>
          <w:rFonts w:ascii="仿宋_GB2312" w:cs="Yu Gothic"/>
          <w:szCs w:val="32"/>
        </w:rPr>
      </w:pPr>
      <w:r>
        <w:rPr>
          <w:rFonts w:hint="default" w:ascii="黑体" w:hAnsi="黑体" w:eastAsia="黑体" w:cs="黑体"/>
          <w:b w:val="0"/>
          <w:bCs w:val="0"/>
          <w:szCs w:val="32"/>
        </w:rPr>
        <w:t xml:space="preserve">    二</w:t>
      </w:r>
      <w:r>
        <w:rPr>
          <w:rFonts w:hint="eastAsia" w:ascii="黑体" w:hAnsi="黑体" w:eastAsia="黑体" w:cs="黑体"/>
          <w:b w:val="0"/>
          <w:bCs w:val="0"/>
          <w:szCs w:val="32"/>
        </w:rPr>
        <w:t>、实施“融通入链”行动。</w:t>
      </w:r>
      <w:r>
        <w:rPr>
          <w:rFonts w:hint="eastAsia" w:ascii="仿宋_GB2312" w:cs="Yu Gothic"/>
          <w:szCs w:val="32"/>
        </w:rPr>
        <w:t>鼓励</w:t>
      </w:r>
      <w:r>
        <w:rPr>
          <w:rFonts w:hint="eastAsia" w:ascii="仿宋_GB2312" w:eastAsia="仿宋_GB2312" w:cs="Yu Gothic"/>
          <w:kern w:val="0"/>
          <w:sz w:val="32"/>
          <w:szCs w:val="32"/>
        </w:rPr>
        <w:t>专精特新</w:t>
      </w:r>
      <w:r>
        <w:rPr>
          <w:rFonts w:hint="eastAsia" w:ascii="仿宋_GB2312" w:cs="Yu Gothic"/>
          <w:szCs w:val="32"/>
        </w:rPr>
        <w:t>企业与</w:t>
      </w:r>
      <w:r>
        <w:rPr>
          <w:rFonts w:hint="default" w:ascii="仿宋_GB2312" w:cs="Yu Gothic"/>
          <w:szCs w:val="32"/>
        </w:rPr>
        <w:t>大型</w:t>
      </w:r>
      <w:r>
        <w:rPr>
          <w:rFonts w:hint="eastAsia" w:ascii="仿宋_GB2312" w:cs="Yu Gothic"/>
          <w:szCs w:val="32"/>
        </w:rPr>
        <w:t>企业联合攻关，对通过全国大中小企业融通创新服务平台成功“揭榜”大</w:t>
      </w:r>
      <w:r>
        <w:rPr>
          <w:rFonts w:hint="default" w:ascii="仿宋_GB2312" w:cs="Yu Gothic"/>
          <w:szCs w:val="32"/>
        </w:rPr>
        <w:t>型</w:t>
      </w:r>
      <w:r>
        <w:rPr>
          <w:rFonts w:hint="eastAsia" w:ascii="仿宋_GB2312" w:cs="Yu Gothic"/>
          <w:szCs w:val="32"/>
        </w:rPr>
        <w:t>企业技术创新需求的</w:t>
      </w:r>
      <w:r>
        <w:rPr>
          <w:rFonts w:hint="eastAsia" w:ascii="仿宋_GB2312" w:eastAsia="仿宋_GB2312" w:cs="Yu Gothic"/>
          <w:kern w:val="0"/>
          <w:sz w:val="32"/>
          <w:szCs w:val="32"/>
        </w:rPr>
        <w:t>专精特新</w:t>
      </w:r>
      <w:r>
        <w:rPr>
          <w:rFonts w:hint="eastAsia" w:ascii="仿宋_GB2312" w:cs="Yu Gothic"/>
          <w:szCs w:val="32"/>
        </w:rPr>
        <w:t>企业给予支持。开展</w:t>
      </w:r>
      <w:r>
        <w:rPr>
          <w:rFonts w:hint="eastAsia" w:ascii="仿宋_GB2312" w:eastAsia="仿宋_GB2312" w:cs="Yu Gothic"/>
          <w:kern w:val="0"/>
          <w:sz w:val="32"/>
          <w:szCs w:val="32"/>
        </w:rPr>
        <w:t>专精特新</w:t>
      </w:r>
      <w:r>
        <w:rPr>
          <w:rFonts w:hint="eastAsia" w:ascii="仿宋_GB2312" w:cs="Yu Gothic"/>
          <w:szCs w:val="32"/>
        </w:rPr>
        <w:t>企业技术产品绘制入链工作，围绕重点产业链关键卡点，支持</w:t>
      </w:r>
      <w:r>
        <w:rPr>
          <w:rFonts w:hint="eastAsia" w:ascii="仿宋_GB2312" w:eastAsia="仿宋_GB2312" w:cs="Yu Gothic"/>
          <w:kern w:val="0"/>
          <w:sz w:val="32"/>
          <w:szCs w:val="32"/>
        </w:rPr>
        <w:t>专精特新</w:t>
      </w:r>
      <w:r>
        <w:rPr>
          <w:rFonts w:hint="eastAsia" w:ascii="仿宋_GB2312" w:cs="Yu Gothic"/>
          <w:szCs w:val="32"/>
        </w:rPr>
        <w:t>企业作为“揭榜人”参加筑基工程开展产业攻关；通过产业链强链补链协同奖励，优先支持专精特新企业进入本市重点链主企业供应体系。</w:t>
      </w:r>
    </w:p>
    <w:p>
      <w:pPr>
        <w:pStyle w:val="2"/>
        <w:spacing w:line="560" w:lineRule="exact"/>
        <w:ind w:firstLine="628" w:firstLineChars="200"/>
        <w:outlineLvl w:val="0"/>
      </w:pPr>
      <w:r>
        <w:rPr>
          <w:rFonts w:hint="default" w:ascii="黑体" w:hAnsi="黑体" w:eastAsia="黑体" w:cs="黑体"/>
          <w:b w:val="0"/>
          <w:bCs w:val="0"/>
          <w:szCs w:val="32"/>
        </w:rPr>
        <w:t>三</w:t>
      </w:r>
      <w:r>
        <w:rPr>
          <w:rFonts w:hint="eastAsia" w:ascii="黑体" w:hAnsi="黑体" w:eastAsia="黑体" w:cs="黑体"/>
          <w:b w:val="0"/>
          <w:bCs w:val="0"/>
          <w:szCs w:val="32"/>
        </w:rPr>
        <w:t>、实施“场景育新”行动。</w:t>
      </w:r>
      <w:r>
        <w:rPr>
          <w:rFonts w:hint="eastAsia" w:ascii="仿宋_GB2312" w:cs="Yu Gothic"/>
          <w:szCs w:val="32"/>
        </w:rPr>
        <w:t>围绕机器人、信创、氢能等前沿新兴领域，推动企业参与智慧城市场景创新开放建设，对专精特新企业参与创新技术突破类场景攻关、创新技术应用类场景建设给予资金支持。促进场景成果转化，对经过应用场景验证的技术、具备工程化推广条件的方案，在北京市智慧城市建设项目中优先推荐使用。鼓励成果规模推广，对于新技术和方案在新基建领域迭代更新和规模化应用的给予小批量验证和推广支持</w:t>
      </w:r>
      <w:r>
        <w:rPr>
          <w:rFonts w:hint="eastAsia" w:ascii="仿宋_GB2312"/>
          <w:szCs w:val="32"/>
        </w:rPr>
        <w:t>。</w:t>
      </w:r>
    </w:p>
    <w:p>
      <w:pPr>
        <w:snapToGrid w:val="0"/>
        <w:spacing w:line="560" w:lineRule="exact"/>
        <w:ind w:firstLine="628" w:firstLineChars="200"/>
        <w:outlineLvl w:val="0"/>
        <w:rPr>
          <w:rFonts w:ascii="仿宋_GB2312" w:hAnsi="等线" w:eastAsia="仿宋_GB2312"/>
          <w:sz w:val="32"/>
          <w:szCs w:val="32"/>
        </w:rPr>
      </w:pPr>
      <w:r>
        <w:rPr>
          <w:rFonts w:hint="default" w:ascii="黑体" w:hAnsi="黑体" w:eastAsia="黑体" w:cs="黑体"/>
          <w:b w:val="0"/>
          <w:bCs w:val="0"/>
          <w:sz w:val="32"/>
          <w:szCs w:val="32"/>
        </w:rPr>
        <w:t>四</w:t>
      </w:r>
      <w:r>
        <w:rPr>
          <w:rFonts w:hint="eastAsia" w:ascii="黑体" w:hAnsi="黑体" w:eastAsia="黑体" w:cs="黑体"/>
          <w:b w:val="0"/>
          <w:bCs w:val="0"/>
          <w:sz w:val="32"/>
          <w:szCs w:val="32"/>
        </w:rPr>
        <w:t>、实施“千亿畅融”行动。</w:t>
      </w:r>
      <w:r>
        <w:rPr>
          <w:rFonts w:hint="eastAsia" w:ascii="仿宋_GB2312" w:eastAsia="仿宋_GB2312"/>
          <w:kern w:val="0"/>
          <w:sz w:val="32"/>
          <w:szCs w:val="32"/>
        </w:rPr>
        <w:t>加大对专精特新企业的融资支持，对企业符合条件的</w:t>
      </w:r>
      <w:r>
        <w:rPr>
          <w:rFonts w:hint="eastAsia" w:ascii="仿宋_GB2312" w:hAnsi="仿宋_GB2312" w:eastAsia="仿宋_GB2312" w:cs="仿宋_GB2312"/>
          <w:bCs/>
          <w:sz w:val="32"/>
          <w:szCs w:val="32"/>
        </w:rPr>
        <w:t>首贷业务给予资金补助</w:t>
      </w:r>
      <w:r>
        <w:rPr>
          <w:rFonts w:hint="default" w:ascii="仿宋_GB2312" w:hAnsi="仿宋_GB2312" w:eastAsia="仿宋_GB2312" w:cs="仿宋_GB2312"/>
          <w:bCs/>
          <w:sz w:val="32"/>
          <w:szCs w:val="32"/>
        </w:rPr>
        <w:t>并探索适时扩面至</w:t>
      </w:r>
      <w:r>
        <w:rPr>
          <w:rFonts w:hint="eastAsia" w:ascii="仿宋_GB2312" w:hAnsi="仿宋_GB2312" w:eastAsia="仿宋_GB2312" w:cs="仿宋_GB2312"/>
          <w:bCs/>
          <w:sz w:val="32"/>
          <w:szCs w:val="32"/>
        </w:rPr>
        <w:t>二次贷业务。</w:t>
      </w:r>
      <w:r>
        <w:rPr>
          <w:rFonts w:hint="eastAsia" w:ascii="仿宋_GB2312" w:eastAsia="仿宋_GB2312"/>
          <w:kern w:val="0"/>
          <w:sz w:val="32"/>
          <w:szCs w:val="32"/>
        </w:rPr>
        <w:t>联合金融机构发布更丰富更精准“专精特新贷”产品</w:t>
      </w:r>
      <w:r>
        <w:rPr>
          <w:rFonts w:hint="default" w:ascii="仿宋_GB2312" w:eastAsia="仿宋_GB2312"/>
          <w:kern w:val="0"/>
          <w:sz w:val="32"/>
          <w:szCs w:val="32"/>
        </w:rPr>
        <w:t>和</w:t>
      </w:r>
      <w:r>
        <w:rPr>
          <w:rFonts w:hint="eastAsia" w:ascii="仿宋_GB2312" w:eastAsia="仿宋_GB2312" w:cs="Yu Gothic"/>
          <w:kern w:val="0"/>
          <w:sz w:val="32"/>
          <w:szCs w:val="32"/>
        </w:rPr>
        <w:t>纯信用贷产品</w:t>
      </w:r>
      <w:r>
        <w:rPr>
          <w:rFonts w:hint="eastAsia" w:ascii="仿宋_GB2312" w:hAnsi="Yu Gothic" w:eastAsia="仿宋_GB2312" w:cs="Yu Gothic"/>
          <w:color w:val="1E1E1E"/>
          <w:kern w:val="0"/>
          <w:sz w:val="32"/>
          <w:szCs w:val="32"/>
          <w:lang w:bidi="ar"/>
        </w:rPr>
        <w:t>。</w:t>
      </w:r>
      <w:r>
        <w:rPr>
          <w:rFonts w:hint="eastAsia" w:ascii="仿宋_GB2312" w:hAnsi="仿宋_GB2312" w:eastAsia="仿宋_GB2312" w:cs="仿宋_GB2312"/>
          <w:color w:val="000000"/>
          <w:kern w:val="0"/>
          <w:sz w:val="32"/>
          <w:szCs w:val="32"/>
          <w:lang w:bidi="ar"/>
        </w:rPr>
        <w:t>积极</w:t>
      </w:r>
      <w:r>
        <w:rPr>
          <w:rFonts w:hint="eastAsia" w:ascii="仿宋_GB2312" w:eastAsia="仿宋_GB2312" w:cs="Yu Gothic"/>
          <w:kern w:val="0"/>
          <w:sz w:val="32"/>
          <w:szCs w:val="32"/>
          <w:lang w:bidi="ar"/>
        </w:rPr>
        <w:t>推动政府采购合同融资，引导金融机构为</w:t>
      </w:r>
      <w:r>
        <w:rPr>
          <w:rFonts w:ascii="仿宋_GB2312" w:eastAsia="仿宋_GB2312" w:cs="Yu Gothic"/>
          <w:kern w:val="0"/>
          <w:sz w:val="32"/>
          <w:szCs w:val="32"/>
        </w:rPr>
        <w:t>专精特新</w:t>
      </w:r>
      <w:r>
        <w:rPr>
          <w:rFonts w:hint="eastAsia" w:ascii="仿宋_GB2312" w:eastAsia="仿宋_GB2312" w:cs="Yu Gothic"/>
          <w:kern w:val="0"/>
          <w:sz w:val="32"/>
          <w:szCs w:val="32"/>
          <w:lang w:bidi="ar"/>
        </w:rPr>
        <w:t>企业提供无抵押、无担保的优惠贷款服务。</w:t>
      </w:r>
      <w:r>
        <w:rPr>
          <w:rFonts w:hint="eastAsia" w:ascii="仿宋_GB2312" w:eastAsia="仿宋_GB2312" w:cs="Yu Gothic"/>
          <w:color w:val="000000"/>
          <w:kern w:val="0"/>
          <w:sz w:val="32"/>
          <w:szCs w:val="32"/>
          <w:lang w:bidi="ar"/>
        </w:rPr>
        <w:t>支持</w:t>
      </w:r>
      <w:r>
        <w:rPr>
          <w:rFonts w:ascii="仿宋_GB2312" w:eastAsia="仿宋_GB2312" w:cs="Yu Gothic"/>
          <w:kern w:val="0"/>
          <w:sz w:val="32"/>
          <w:szCs w:val="32"/>
        </w:rPr>
        <w:t>专精特新</w:t>
      </w:r>
      <w:r>
        <w:rPr>
          <w:rFonts w:hint="eastAsia" w:ascii="仿宋_GB2312" w:eastAsia="仿宋_GB2312" w:cs="Yu Gothic"/>
          <w:color w:val="000000"/>
          <w:kern w:val="0"/>
          <w:sz w:val="32"/>
          <w:szCs w:val="32"/>
          <w:lang w:bidi="ar"/>
        </w:rPr>
        <w:t>企业发行中小企业债、科技创新债等创新产品。</w:t>
      </w:r>
      <w:r>
        <w:rPr>
          <w:rFonts w:hint="eastAsia" w:ascii="仿宋_GB2312" w:hAnsi="Yu Gothic" w:eastAsia="仿宋_GB2312" w:cs="Yu Gothic"/>
          <w:color w:val="1E1E1E"/>
          <w:kern w:val="0"/>
          <w:sz w:val="32"/>
          <w:szCs w:val="32"/>
          <w:lang w:bidi="ar"/>
        </w:rPr>
        <w:t>出台促进北京市知识产权质押融资服务政策</w:t>
      </w:r>
      <w:r>
        <w:rPr>
          <w:rFonts w:hint="eastAsia" w:ascii="仿宋_GB2312" w:eastAsia="仿宋_GB2312" w:cs="Yu Gothic"/>
          <w:kern w:val="0"/>
          <w:sz w:val="32"/>
          <w:szCs w:val="32"/>
        </w:rPr>
        <w:t>，</w:t>
      </w:r>
      <w:r>
        <w:rPr>
          <w:rFonts w:hint="eastAsia" w:ascii="仿宋_GB2312" w:eastAsia="仿宋_GB2312"/>
          <w:sz w:val="32"/>
          <w:szCs w:val="32"/>
        </w:rPr>
        <w:t>扩大知识产权质押融资的普及度和普惠面。</w:t>
      </w:r>
      <w:r>
        <w:rPr>
          <w:rFonts w:hint="eastAsia" w:ascii="仿宋_GB2312" w:hAnsi="仿宋_GB2312" w:eastAsia="仿宋_GB2312" w:cs="仿宋_GB2312"/>
          <w:kern w:val="0"/>
          <w:sz w:val="32"/>
          <w:szCs w:val="32"/>
          <w:lang w:bidi="ar"/>
        </w:rPr>
        <w:t>充分利用</w:t>
      </w:r>
      <w:r>
        <w:rPr>
          <w:rFonts w:hint="default" w:ascii="仿宋_GB2312" w:hAnsi="仿宋_GB2312" w:eastAsia="仿宋_GB2312" w:cs="仿宋_GB2312"/>
          <w:kern w:val="0"/>
          <w:sz w:val="32"/>
          <w:szCs w:val="32"/>
          <w:lang w:bidi="ar"/>
        </w:rPr>
        <w:t>北京市</w:t>
      </w:r>
      <w:r>
        <w:rPr>
          <w:rFonts w:hint="eastAsia" w:ascii="仿宋_GB2312" w:eastAsia="仿宋_GB2312"/>
          <w:color w:val="000000"/>
          <w:kern w:val="0"/>
          <w:sz w:val="32"/>
          <w:szCs w:val="32"/>
        </w:rPr>
        <w:t>中小</w:t>
      </w:r>
      <w:r>
        <w:rPr>
          <w:rFonts w:hint="default" w:ascii="仿宋_GB2312" w:eastAsia="仿宋_GB2312"/>
          <w:color w:val="000000"/>
          <w:kern w:val="0"/>
          <w:sz w:val="32"/>
          <w:szCs w:val="32"/>
        </w:rPr>
        <w:t>企业发展</w:t>
      </w:r>
      <w:r>
        <w:rPr>
          <w:rFonts w:hint="eastAsia" w:ascii="仿宋_GB2312" w:eastAsia="仿宋_GB2312"/>
          <w:color w:val="000000"/>
          <w:kern w:val="0"/>
          <w:sz w:val="32"/>
          <w:szCs w:val="32"/>
        </w:rPr>
        <w:t>基金、</w:t>
      </w:r>
      <w:r>
        <w:rPr>
          <w:rFonts w:hint="default" w:ascii="仿宋_GB2312" w:eastAsia="仿宋_GB2312"/>
          <w:color w:val="000000"/>
          <w:kern w:val="0"/>
          <w:sz w:val="32"/>
          <w:szCs w:val="32"/>
        </w:rPr>
        <w:t>北京</w:t>
      </w:r>
      <w:r>
        <w:rPr>
          <w:rFonts w:hint="eastAsia" w:ascii="仿宋_GB2312" w:eastAsia="仿宋_GB2312"/>
          <w:color w:val="000000"/>
          <w:kern w:val="0"/>
          <w:sz w:val="32"/>
          <w:szCs w:val="32"/>
        </w:rPr>
        <w:t>高精尖</w:t>
      </w:r>
      <w:r>
        <w:rPr>
          <w:rFonts w:hint="default" w:ascii="仿宋_GB2312" w:eastAsia="仿宋_GB2312"/>
          <w:color w:val="000000"/>
          <w:kern w:val="0"/>
          <w:sz w:val="32"/>
          <w:szCs w:val="32"/>
        </w:rPr>
        <w:t>产业发展</w:t>
      </w:r>
      <w:r>
        <w:rPr>
          <w:rFonts w:hint="eastAsia" w:ascii="仿宋_GB2312" w:eastAsia="仿宋_GB2312"/>
          <w:color w:val="000000"/>
          <w:kern w:val="0"/>
          <w:sz w:val="32"/>
          <w:szCs w:val="32"/>
        </w:rPr>
        <w:t>基金等</w:t>
      </w:r>
      <w:r>
        <w:rPr>
          <w:rFonts w:hint="eastAsia" w:ascii="仿宋_GB2312" w:hAnsi="仿宋_GB2312" w:eastAsia="仿宋_GB2312" w:cs="仿宋_GB2312"/>
          <w:kern w:val="0"/>
          <w:sz w:val="32"/>
          <w:szCs w:val="32"/>
          <w:lang w:bidi="ar"/>
        </w:rPr>
        <w:t>各</w:t>
      </w:r>
      <w:r>
        <w:rPr>
          <w:rFonts w:ascii="仿宋_GB2312" w:hAnsi="仿宋_GB2312" w:eastAsia="仿宋_GB2312" w:cs="仿宋_GB2312"/>
          <w:kern w:val="0"/>
          <w:sz w:val="32"/>
          <w:szCs w:val="32"/>
          <w:lang w:bidi="ar"/>
        </w:rPr>
        <w:t>级</w:t>
      </w:r>
      <w:r>
        <w:rPr>
          <w:rFonts w:hint="eastAsia" w:ascii="仿宋_GB2312" w:hAnsi="仿宋_GB2312" w:eastAsia="仿宋_GB2312" w:cs="仿宋_GB2312"/>
          <w:kern w:val="0"/>
          <w:sz w:val="32"/>
          <w:szCs w:val="32"/>
          <w:lang w:bidi="ar"/>
        </w:rPr>
        <w:t>政府投</w:t>
      </w:r>
      <w:r>
        <w:rPr>
          <w:rFonts w:hint="eastAsia" w:ascii="仿宋_GB2312" w:hAnsi="仿宋_GB2312" w:eastAsia="仿宋_GB2312" w:cs="仿宋_GB2312"/>
          <w:sz w:val="32"/>
          <w:szCs w:val="32"/>
        </w:rPr>
        <w:t>资基金</w:t>
      </w:r>
      <w:r>
        <w:rPr>
          <w:rFonts w:hint="eastAsia" w:ascii="仿宋_GB2312" w:eastAsia="仿宋_GB2312"/>
          <w:color w:val="000000"/>
          <w:kern w:val="0"/>
          <w:sz w:val="32"/>
          <w:szCs w:val="32"/>
        </w:rPr>
        <w:t>，为获得“创客北京”大赛前30名</w:t>
      </w:r>
      <w:r>
        <w:rPr>
          <w:rFonts w:hint="eastAsia" w:ascii="仿宋_GB2312" w:hAnsi="仿宋_GB2312" w:eastAsia="仿宋_GB2312" w:cs="仿宋_GB2312"/>
          <w:color w:val="000000"/>
          <w:kern w:val="0"/>
          <w:sz w:val="32"/>
          <w:szCs w:val="32"/>
          <w:lang w:bidi="ar"/>
        </w:rPr>
        <w:t>且有</w:t>
      </w:r>
      <w:r>
        <w:rPr>
          <w:rFonts w:ascii="仿宋_GB2312" w:hAnsi="仿宋_GB2312" w:eastAsia="仿宋_GB2312" w:cs="仿宋_GB2312"/>
          <w:color w:val="000000"/>
          <w:kern w:val="0"/>
          <w:sz w:val="32"/>
          <w:szCs w:val="32"/>
          <w:lang w:bidi="ar"/>
        </w:rPr>
        <w:t>股权</w:t>
      </w:r>
      <w:r>
        <w:rPr>
          <w:rFonts w:hint="eastAsia" w:ascii="仿宋_GB2312" w:hAnsi="仿宋_GB2312" w:eastAsia="仿宋_GB2312" w:cs="仿宋_GB2312"/>
          <w:color w:val="000000"/>
          <w:kern w:val="0"/>
          <w:sz w:val="32"/>
          <w:szCs w:val="32"/>
          <w:lang w:bidi="ar"/>
        </w:rPr>
        <w:t>融资需求的</w:t>
      </w:r>
      <w:r>
        <w:rPr>
          <w:rFonts w:ascii="仿宋_GB2312" w:eastAsia="仿宋_GB2312" w:cs="Yu Gothic"/>
          <w:kern w:val="0"/>
          <w:sz w:val="32"/>
          <w:szCs w:val="32"/>
        </w:rPr>
        <w:t>专精特新</w:t>
      </w:r>
      <w:r>
        <w:rPr>
          <w:rFonts w:hint="eastAsia" w:ascii="仿宋_GB2312" w:eastAsia="仿宋_GB2312"/>
          <w:color w:val="000000"/>
          <w:kern w:val="0"/>
          <w:sz w:val="32"/>
          <w:szCs w:val="32"/>
        </w:rPr>
        <w:t>企</w:t>
      </w:r>
      <w:r>
        <w:rPr>
          <w:rFonts w:ascii="仿宋_GB2312" w:hAnsi="仿宋_GB2312" w:eastAsia="仿宋_GB2312" w:cs="仿宋_GB2312"/>
          <w:color w:val="000000"/>
          <w:kern w:val="0"/>
          <w:sz w:val="32"/>
          <w:szCs w:val="32"/>
          <w:lang w:bidi="ar"/>
        </w:rPr>
        <w:t>业</w:t>
      </w:r>
      <w:r>
        <w:rPr>
          <w:rFonts w:hint="eastAsia" w:ascii="仿宋_GB2312" w:hAnsi="仿宋_GB2312" w:eastAsia="仿宋_GB2312" w:cs="仿宋_GB2312"/>
          <w:color w:val="000000"/>
          <w:kern w:val="0"/>
          <w:sz w:val="32"/>
          <w:szCs w:val="32"/>
          <w:lang w:bidi="ar"/>
        </w:rPr>
        <w:t>，给予股权投资支持</w:t>
      </w:r>
      <w:r>
        <w:rPr>
          <w:rFonts w:ascii="仿宋_GB2312" w:hAnsi="仿宋_GB2312" w:eastAsia="仿宋_GB2312" w:cs="仿宋_GB2312"/>
          <w:color w:val="000000"/>
          <w:kern w:val="0"/>
          <w:sz w:val="32"/>
          <w:szCs w:val="32"/>
          <w:lang w:bidi="ar"/>
        </w:rPr>
        <w:t>。</w:t>
      </w:r>
    </w:p>
    <w:p>
      <w:pPr>
        <w:pStyle w:val="2"/>
        <w:spacing w:line="560" w:lineRule="exact"/>
        <w:ind w:firstLine="628" w:firstLineChars="200"/>
        <w:outlineLvl w:val="0"/>
        <w:rPr>
          <w:rFonts w:hint="eastAsia" w:ascii="黑体" w:hAnsi="黑体" w:eastAsia="黑体" w:cs="黑体"/>
          <w:b w:val="0"/>
          <w:bCs w:val="0"/>
          <w:szCs w:val="32"/>
        </w:rPr>
      </w:pPr>
      <w:r>
        <w:rPr>
          <w:rFonts w:hint="default" w:ascii="黑体" w:hAnsi="黑体" w:eastAsia="黑体" w:cs="黑体"/>
          <w:b w:val="0"/>
          <w:bCs w:val="0"/>
          <w:sz w:val="32"/>
          <w:szCs w:val="32"/>
        </w:rPr>
        <w:t>五</w:t>
      </w:r>
      <w:r>
        <w:rPr>
          <w:rFonts w:hint="eastAsia" w:ascii="黑体" w:hAnsi="黑体" w:eastAsia="黑体" w:cs="黑体"/>
          <w:b w:val="0"/>
          <w:bCs w:val="0"/>
          <w:sz w:val="32"/>
          <w:szCs w:val="32"/>
        </w:rPr>
        <w:t>、实施“数智转型”行动。</w:t>
      </w:r>
      <w:r>
        <w:rPr>
          <w:rFonts w:hint="eastAsia" w:ascii="仿宋_GB2312" w:eastAsia="仿宋_GB2312" w:cs="Yu Gothic"/>
          <w:kern w:val="0"/>
          <w:sz w:val="32"/>
          <w:szCs w:val="32"/>
        </w:rPr>
        <w:t>通过</w:t>
      </w:r>
      <w:r>
        <w:rPr>
          <w:rFonts w:ascii="仿宋_GB2312" w:eastAsia="仿宋_GB2312" w:cs="Yu Gothic"/>
          <w:kern w:val="0"/>
          <w:sz w:val="32"/>
          <w:szCs w:val="32"/>
        </w:rPr>
        <w:t>中小企业服务券</w:t>
      </w:r>
      <w:r>
        <w:rPr>
          <w:rFonts w:hint="eastAsia" w:ascii="仿宋_GB2312" w:eastAsia="仿宋_GB2312" w:cs="Yu Gothic"/>
          <w:kern w:val="0"/>
          <w:sz w:val="32"/>
          <w:szCs w:val="32"/>
        </w:rPr>
        <w:t>支持专精特新企业</w:t>
      </w:r>
      <w:r>
        <w:rPr>
          <w:rFonts w:hint="default" w:ascii="仿宋_GB2312" w:cs="Yu Gothic"/>
          <w:kern w:val="0"/>
          <w:sz w:val="32"/>
          <w:szCs w:val="32"/>
        </w:rPr>
        <w:t>开展</w:t>
      </w:r>
      <w:r>
        <w:rPr>
          <w:rFonts w:hint="eastAsia" w:ascii="仿宋_GB2312" w:eastAsia="仿宋_GB2312" w:cs="Yu Gothic"/>
          <w:kern w:val="0"/>
          <w:sz w:val="32"/>
          <w:szCs w:val="32"/>
        </w:rPr>
        <w:t>数字化转型诊断</w:t>
      </w:r>
      <w:r>
        <w:rPr>
          <w:rFonts w:ascii="仿宋_GB2312" w:eastAsia="仿宋_GB2312" w:cs="Yu Gothic"/>
          <w:kern w:val="0"/>
          <w:sz w:val="32"/>
          <w:szCs w:val="32"/>
        </w:rPr>
        <w:t>。</w:t>
      </w:r>
      <w:r>
        <w:rPr>
          <w:rFonts w:hint="eastAsia" w:ascii="仿宋_GB2312" w:eastAsia="仿宋_GB2312" w:cs="Yu Gothic"/>
          <w:kern w:val="0"/>
          <w:sz w:val="32"/>
          <w:szCs w:val="32"/>
        </w:rPr>
        <w:t>支持制造业专精特新企业开展数字化</w:t>
      </w:r>
      <w:r>
        <w:rPr>
          <w:rFonts w:ascii="仿宋_GB2312" w:eastAsia="仿宋_GB2312" w:cs="Yu Gothic"/>
          <w:kern w:val="0"/>
          <w:sz w:val="32"/>
          <w:szCs w:val="32"/>
        </w:rPr>
        <w:t>转型升级</w:t>
      </w:r>
      <w:r>
        <w:rPr>
          <w:rFonts w:hint="eastAsia" w:ascii="仿宋_GB2312" w:eastAsia="仿宋_GB2312" w:cs="Yu Gothic"/>
          <w:kern w:val="0"/>
          <w:sz w:val="32"/>
          <w:szCs w:val="32"/>
        </w:rPr>
        <w:t>，</w:t>
      </w:r>
      <w:r>
        <w:rPr>
          <w:rFonts w:ascii="仿宋_GB2312" w:eastAsia="仿宋_GB2312" w:cs="Yu Gothic"/>
          <w:kern w:val="0"/>
          <w:sz w:val="32"/>
          <w:szCs w:val="32"/>
        </w:rPr>
        <w:t>按照合同额的20%给予</w:t>
      </w:r>
      <w:r>
        <w:rPr>
          <w:rFonts w:hint="eastAsia" w:ascii="仿宋_GB2312" w:eastAsia="仿宋_GB2312" w:cs="Yu Gothic"/>
          <w:kern w:val="0"/>
          <w:sz w:val="32"/>
          <w:szCs w:val="32"/>
        </w:rPr>
        <w:t>最高100万元的资金支持。鼓励专精特新企业实施上云上平台改造，</w:t>
      </w:r>
      <w:r>
        <w:rPr>
          <w:rFonts w:ascii="仿宋_GB2312" w:eastAsia="仿宋_GB2312" w:cs="Yu Gothic"/>
          <w:kern w:val="0"/>
          <w:sz w:val="32"/>
          <w:szCs w:val="32"/>
        </w:rPr>
        <w:t>按照合同额的30%给予</w:t>
      </w:r>
      <w:r>
        <w:rPr>
          <w:rFonts w:hint="eastAsia" w:ascii="仿宋_GB2312" w:eastAsia="仿宋_GB2312" w:cs="Yu Gothic"/>
          <w:kern w:val="0"/>
          <w:sz w:val="32"/>
          <w:szCs w:val="32"/>
        </w:rPr>
        <w:t>最高30万元的资金</w:t>
      </w:r>
      <w:r>
        <w:rPr>
          <w:rFonts w:ascii="仿宋_GB2312" w:eastAsia="仿宋_GB2312" w:cs="Yu Gothic"/>
          <w:kern w:val="0"/>
          <w:sz w:val="32"/>
          <w:szCs w:val="32"/>
        </w:rPr>
        <w:t>支持</w:t>
      </w:r>
      <w:r>
        <w:rPr>
          <w:rFonts w:hint="eastAsia" w:ascii="仿宋_GB2312" w:eastAsia="仿宋_GB2312" w:cs="Yu Gothic"/>
          <w:kern w:val="0"/>
          <w:sz w:val="32"/>
          <w:szCs w:val="32"/>
        </w:rPr>
        <w:t>。</w:t>
      </w:r>
      <w:r>
        <w:rPr>
          <w:rFonts w:hint="default" w:ascii="仿宋_GB2312" w:cs="Yu Gothic"/>
          <w:kern w:val="0"/>
          <w:sz w:val="32"/>
          <w:szCs w:val="32"/>
        </w:rPr>
        <w:t>优选</w:t>
      </w:r>
      <w:r>
        <w:rPr>
          <w:rFonts w:hint="eastAsia" w:ascii="仿宋_GB2312" w:eastAsia="仿宋_GB2312" w:cs="Yu Gothic"/>
          <w:kern w:val="0"/>
          <w:sz w:val="32"/>
          <w:szCs w:val="32"/>
        </w:rPr>
        <w:t>推荐专精特新企业申报国家数字化赋能相关试点项目。对“数智转型”服务数量和成效突出的服务机构，在市级</w:t>
      </w:r>
      <w:r>
        <w:rPr>
          <w:rFonts w:ascii="仿宋_GB2312" w:eastAsia="仿宋_GB2312" w:cs="Yu Gothic"/>
          <w:kern w:val="0"/>
          <w:sz w:val="32"/>
          <w:szCs w:val="32"/>
        </w:rPr>
        <w:t>中小企业</w:t>
      </w:r>
      <w:r>
        <w:rPr>
          <w:rFonts w:hint="eastAsia" w:ascii="仿宋_GB2312" w:eastAsia="仿宋_GB2312" w:cs="Yu Gothic"/>
          <w:kern w:val="0"/>
          <w:sz w:val="32"/>
          <w:szCs w:val="32"/>
        </w:rPr>
        <w:t>示范平台认定、年度绩效评价中给予加分</w:t>
      </w:r>
      <w:r>
        <w:rPr>
          <w:rFonts w:ascii="仿宋_GB2312" w:eastAsia="仿宋_GB2312" w:cs="Yu Gothic"/>
          <w:kern w:val="0"/>
          <w:sz w:val="32"/>
          <w:szCs w:val="32"/>
        </w:rPr>
        <w:t>支持</w:t>
      </w:r>
      <w:r>
        <w:rPr>
          <w:rFonts w:hint="eastAsia" w:ascii="仿宋_GB2312" w:eastAsia="仿宋_GB2312" w:cs="Yu Gothic"/>
          <w:kern w:val="0"/>
          <w:sz w:val="32"/>
          <w:szCs w:val="32"/>
        </w:rPr>
        <w:t>。</w:t>
      </w:r>
    </w:p>
    <w:p>
      <w:pPr>
        <w:pStyle w:val="2"/>
        <w:spacing w:line="560" w:lineRule="exact"/>
        <w:ind w:firstLine="628" w:firstLineChars="200"/>
        <w:outlineLvl w:val="0"/>
      </w:pPr>
      <w:r>
        <w:rPr>
          <w:rFonts w:hint="eastAsia" w:ascii="黑体" w:hAnsi="黑体" w:eastAsia="黑体" w:cs="黑体"/>
          <w:b w:val="0"/>
          <w:bCs w:val="0"/>
          <w:szCs w:val="32"/>
        </w:rPr>
        <w:t>六、实施“挂牌倍增”行动。</w:t>
      </w:r>
      <w:r>
        <w:rPr>
          <w:rFonts w:hint="eastAsia" w:ascii="仿宋_GB2312" w:cs="Yu Gothic"/>
          <w:szCs w:val="32"/>
        </w:rPr>
        <w:t>对进入北京“专精特新”</w:t>
      </w:r>
      <w:r>
        <w:rPr>
          <w:rFonts w:ascii="仿宋_GB2312" w:cs="Yu Gothic"/>
          <w:szCs w:val="32"/>
        </w:rPr>
        <w:t>专板规范层、</w:t>
      </w:r>
      <w:r>
        <w:rPr>
          <w:rFonts w:hint="eastAsia" w:ascii="仿宋_GB2312" w:cs="Yu Gothic"/>
          <w:szCs w:val="32"/>
        </w:rPr>
        <w:t>培育层的</w:t>
      </w:r>
      <w:r>
        <w:rPr>
          <w:rFonts w:hint="default" w:ascii="仿宋_GB2312" w:cs="Yu Gothic"/>
          <w:szCs w:val="32"/>
        </w:rPr>
        <w:t>优质</w:t>
      </w:r>
      <w:r>
        <w:rPr>
          <w:rFonts w:ascii="仿宋_GB2312" w:cs="Yu Gothic"/>
          <w:szCs w:val="32"/>
        </w:rPr>
        <w:t>企业</w:t>
      </w:r>
      <w:r>
        <w:rPr>
          <w:rFonts w:hint="eastAsia" w:ascii="仿宋_GB2312" w:cs="Yu Gothic"/>
          <w:szCs w:val="32"/>
        </w:rPr>
        <w:t>，</w:t>
      </w:r>
      <w:r>
        <w:rPr>
          <w:rFonts w:ascii="仿宋_GB2312" w:cs="Yu Gothic"/>
          <w:szCs w:val="32"/>
        </w:rPr>
        <w:t>给予</w:t>
      </w:r>
      <w:r>
        <w:rPr>
          <w:rFonts w:hint="eastAsia" w:ascii="仿宋_GB2312" w:cs="Yu Gothic"/>
          <w:szCs w:val="32"/>
        </w:rPr>
        <w:t>最高3</w:t>
      </w:r>
      <w:r>
        <w:rPr>
          <w:rFonts w:ascii="仿宋_GB2312" w:cs="Yu Gothic"/>
          <w:szCs w:val="32"/>
        </w:rPr>
        <w:t>0</w:t>
      </w:r>
      <w:r>
        <w:rPr>
          <w:rFonts w:hint="eastAsia" w:ascii="仿宋_GB2312" w:cs="Yu Gothic"/>
          <w:szCs w:val="32"/>
        </w:rPr>
        <w:t>万元的</w:t>
      </w:r>
      <w:r>
        <w:rPr>
          <w:rFonts w:ascii="仿宋_GB2312" w:cs="Yu Gothic"/>
          <w:szCs w:val="32"/>
        </w:rPr>
        <w:t>一次性</w:t>
      </w:r>
      <w:r>
        <w:rPr>
          <w:rFonts w:hint="eastAsia" w:ascii="仿宋_GB2312" w:cs="Yu Gothic"/>
          <w:szCs w:val="32"/>
        </w:rPr>
        <w:t>奖励</w:t>
      </w:r>
      <w:r>
        <w:rPr>
          <w:rFonts w:ascii="仿宋_GB2312" w:cs="Yu Gothic"/>
          <w:szCs w:val="32"/>
        </w:rPr>
        <w:t>。</w:t>
      </w:r>
      <w:r>
        <w:rPr>
          <w:rFonts w:hint="eastAsia" w:ascii="仿宋_GB2312" w:cs="Yu Gothic"/>
          <w:szCs w:val="32"/>
        </w:rPr>
        <w:t>支持北京区域性股权市场助力挂板</w:t>
      </w:r>
      <w:r>
        <w:rPr>
          <w:rFonts w:ascii="仿宋_GB2312" w:eastAsia="仿宋_GB2312" w:cs="Yu Gothic"/>
          <w:kern w:val="0"/>
          <w:sz w:val="32"/>
          <w:szCs w:val="32"/>
        </w:rPr>
        <w:t>专精特新</w:t>
      </w:r>
      <w:r>
        <w:rPr>
          <w:rFonts w:hint="eastAsia" w:ascii="仿宋_GB2312" w:cs="Yu Gothic"/>
          <w:szCs w:val="32"/>
        </w:rPr>
        <w:t>企业实现直接融资，对年度累计直接融资额在20 亿元至25 亿元（含）区间部分按照融资额的2‰给予奖励，对于超 25 亿元（含）部分按照融资额的3‰给予奖励，合计奖励资金不超过200万元</w:t>
      </w:r>
      <w:r>
        <w:rPr>
          <w:rFonts w:ascii="仿宋_GB2312" w:cs="Yu Gothic"/>
          <w:szCs w:val="32"/>
        </w:rPr>
        <w:t>。</w:t>
      </w:r>
      <w:r>
        <w:rPr>
          <w:rFonts w:hint="default" w:ascii="仿宋_GB2312" w:cs="Yu Gothic"/>
          <w:szCs w:val="32"/>
        </w:rPr>
        <w:t>支持专精特新企业</w:t>
      </w:r>
      <w:r>
        <w:rPr>
          <w:rFonts w:hint="eastAsia" w:ascii="仿宋_GB2312" w:cs="Yu Gothic"/>
          <w:szCs w:val="32"/>
        </w:rPr>
        <w:t>在</w:t>
      </w:r>
      <w:r>
        <w:rPr>
          <w:rFonts w:ascii="仿宋_GB2312" w:cs="Yu Gothic"/>
          <w:szCs w:val="32"/>
        </w:rPr>
        <w:t>全国中小企业股份转让系统</w:t>
      </w:r>
      <w:r>
        <w:rPr>
          <w:rFonts w:hint="eastAsia" w:ascii="仿宋_GB2312" w:cs="Yu Gothic"/>
          <w:szCs w:val="32"/>
        </w:rPr>
        <w:t>挂牌。</w:t>
      </w:r>
      <w:r>
        <w:rPr>
          <w:rFonts w:hint="eastAsia" w:ascii="仿宋_GB2312" w:cs="Yu Gothic"/>
          <w:szCs w:val="32"/>
          <w:highlight w:val="none"/>
        </w:rPr>
        <w:t>支持优选</w:t>
      </w:r>
      <w:r>
        <w:rPr>
          <w:rFonts w:ascii="仿宋_GB2312" w:eastAsia="仿宋_GB2312" w:cs="Yu Gothic"/>
          <w:kern w:val="0"/>
          <w:sz w:val="32"/>
          <w:szCs w:val="32"/>
        </w:rPr>
        <w:t>专精特新</w:t>
      </w:r>
      <w:r>
        <w:rPr>
          <w:rFonts w:hint="eastAsia" w:ascii="仿宋_GB2312" w:cs="Yu Gothic"/>
          <w:szCs w:val="32"/>
          <w:highlight w:val="none"/>
        </w:rPr>
        <w:t>企业快速申报北交所</w:t>
      </w:r>
      <w:r>
        <w:rPr>
          <w:rFonts w:hint="eastAsia" w:ascii="仿宋_GB2312" w:cs="Yu Gothic"/>
          <w:szCs w:val="32"/>
        </w:rPr>
        <w:t>，提高发行上市审核效率。</w:t>
      </w:r>
      <w:r>
        <w:rPr>
          <w:rFonts w:hint="eastAsia" w:ascii="仿宋_GB2312" w:hAnsi="仿宋_GB2312" w:cs="仿宋_GB2312"/>
          <w:szCs w:val="32"/>
          <w:shd w:val="clear" w:color="auto" w:fill="auto"/>
        </w:rPr>
        <w:t>支持企业在A股或境外主要证券交易所上市，市级财政按规定给予每家总额不超过300万元的资金补贴，区级财政资金补贴不低于市级标准。</w:t>
      </w:r>
    </w:p>
    <w:p>
      <w:pPr>
        <w:spacing w:line="560" w:lineRule="exact"/>
        <w:ind w:firstLine="628" w:firstLineChars="200"/>
        <w:outlineLvl w:val="0"/>
        <w:rPr>
          <w:rFonts w:ascii="仿宋_GB2312" w:eastAsia="仿宋_GB2312" w:cs="Yu Gothic"/>
          <w:kern w:val="0"/>
          <w:sz w:val="32"/>
          <w:szCs w:val="32"/>
        </w:rPr>
      </w:pPr>
      <w:r>
        <w:rPr>
          <w:rFonts w:hint="eastAsia" w:ascii="黑体" w:hAnsi="黑体" w:eastAsia="黑体" w:cs="黑体"/>
          <w:b w:val="0"/>
          <w:bCs w:val="0"/>
          <w:sz w:val="32"/>
          <w:szCs w:val="32"/>
        </w:rPr>
        <w:t>七、</w:t>
      </w:r>
      <w:bookmarkStart w:id="1" w:name="_Hlk129530543"/>
      <w:r>
        <w:rPr>
          <w:rFonts w:hint="eastAsia" w:ascii="黑体" w:hAnsi="黑体" w:eastAsia="黑体" w:cs="黑体"/>
          <w:b w:val="0"/>
          <w:bCs w:val="0"/>
          <w:sz w:val="32"/>
          <w:szCs w:val="32"/>
        </w:rPr>
        <w:t>实施“专利护航”行动。</w:t>
      </w:r>
      <w:r>
        <w:rPr>
          <w:rFonts w:hint="eastAsia" w:ascii="仿宋_GB2312" w:eastAsia="仿宋_GB2312" w:cs="Yu Gothic"/>
          <w:kern w:val="0"/>
          <w:sz w:val="32"/>
          <w:szCs w:val="32"/>
        </w:rPr>
        <w:t>健全知识产权公共服务体系，在“三城一区”</w:t>
      </w:r>
      <w:r>
        <w:rPr>
          <w:rFonts w:hint="default" w:ascii="仿宋_GB2312" w:cs="Yu Gothic"/>
          <w:kern w:val="0"/>
          <w:sz w:val="32"/>
          <w:szCs w:val="32"/>
        </w:rPr>
        <w:t>和中国（北京）</w:t>
      </w:r>
      <w:r>
        <w:rPr>
          <w:rFonts w:hint="eastAsia" w:ascii="仿宋_GB2312" w:eastAsia="仿宋_GB2312" w:cs="Yu Gothic"/>
          <w:kern w:val="0"/>
          <w:sz w:val="32"/>
          <w:szCs w:val="32"/>
        </w:rPr>
        <w:t>自</w:t>
      </w:r>
      <w:r>
        <w:rPr>
          <w:rFonts w:hint="default" w:ascii="仿宋_GB2312" w:cs="Yu Gothic"/>
          <w:kern w:val="0"/>
          <w:sz w:val="32"/>
          <w:szCs w:val="32"/>
        </w:rPr>
        <w:t>由</w:t>
      </w:r>
      <w:r>
        <w:rPr>
          <w:rFonts w:hint="eastAsia" w:ascii="仿宋_GB2312" w:eastAsia="仿宋_GB2312" w:cs="Yu Gothic"/>
          <w:kern w:val="0"/>
          <w:sz w:val="32"/>
          <w:szCs w:val="32"/>
        </w:rPr>
        <w:t>贸</w:t>
      </w:r>
      <w:r>
        <w:rPr>
          <w:rFonts w:hint="default" w:ascii="仿宋_GB2312" w:cs="Yu Gothic"/>
          <w:kern w:val="0"/>
          <w:sz w:val="32"/>
          <w:szCs w:val="32"/>
        </w:rPr>
        <w:t>易试验</w:t>
      </w:r>
      <w:r>
        <w:rPr>
          <w:rFonts w:hint="eastAsia" w:ascii="仿宋_GB2312" w:eastAsia="仿宋_GB2312" w:cs="Yu Gothic"/>
          <w:kern w:val="0"/>
          <w:sz w:val="32"/>
          <w:szCs w:val="32"/>
        </w:rPr>
        <w:t>区内</w:t>
      </w:r>
      <w:r>
        <w:rPr>
          <w:rFonts w:hint="default" w:ascii="仿宋_GB2312" w:cs="Yu Gothic"/>
          <w:kern w:val="0"/>
          <w:sz w:val="32"/>
          <w:szCs w:val="32"/>
        </w:rPr>
        <w:t>的</w:t>
      </w:r>
      <w:r>
        <w:rPr>
          <w:rFonts w:hint="eastAsia" w:ascii="仿宋_GB2312" w:eastAsia="仿宋_GB2312" w:cs="Yu Gothic"/>
          <w:kern w:val="0"/>
          <w:sz w:val="32"/>
          <w:szCs w:val="32"/>
        </w:rPr>
        <w:t>专业孵化器、重点园区等区域设立知识产权公共服务工作站，</w:t>
      </w:r>
      <w:bookmarkEnd w:id="1"/>
      <w:r>
        <w:rPr>
          <w:rFonts w:hint="eastAsia" w:ascii="仿宋_GB2312" w:eastAsia="仿宋_GB2312" w:cs="Yu Gothic"/>
          <w:kern w:val="0"/>
          <w:sz w:val="32"/>
          <w:szCs w:val="32"/>
        </w:rPr>
        <w:t>为</w:t>
      </w:r>
      <w:r>
        <w:rPr>
          <w:rFonts w:ascii="仿宋_GB2312" w:eastAsia="仿宋_GB2312" w:cs="Yu Gothic"/>
          <w:kern w:val="0"/>
          <w:sz w:val="32"/>
          <w:szCs w:val="32"/>
        </w:rPr>
        <w:t>专精特新</w:t>
      </w:r>
      <w:r>
        <w:rPr>
          <w:rFonts w:hint="eastAsia" w:ascii="仿宋_GB2312" w:eastAsia="仿宋_GB2312" w:cs="Yu Gothic"/>
          <w:kern w:val="0"/>
          <w:sz w:val="32"/>
          <w:szCs w:val="32"/>
        </w:rPr>
        <w:t>企业提供专业指导服务。畅通专利审查绿色通道，支持符合条件的</w:t>
      </w:r>
      <w:r>
        <w:rPr>
          <w:rFonts w:ascii="仿宋_GB2312" w:eastAsia="仿宋_GB2312" w:cs="Yu Gothic"/>
          <w:kern w:val="0"/>
          <w:sz w:val="32"/>
          <w:szCs w:val="32"/>
        </w:rPr>
        <w:t>专精特新</w:t>
      </w:r>
      <w:r>
        <w:rPr>
          <w:rFonts w:hint="eastAsia" w:ascii="仿宋_GB2312" w:eastAsia="仿宋_GB2312" w:cs="Yu Gothic"/>
          <w:kern w:val="0"/>
          <w:sz w:val="32"/>
          <w:szCs w:val="32"/>
        </w:rPr>
        <w:t>企业享受知识产权优先审查政策。</w:t>
      </w:r>
      <w:r>
        <w:rPr>
          <w:rFonts w:hint="eastAsia" w:ascii="仿宋_GB2312" w:hAnsi="Times New Roman" w:eastAsia="仿宋_GB2312" w:cs="Yu Gothic"/>
          <w:kern w:val="0"/>
          <w:sz w:val="32"/>
          <w:szCs w:val="32"/>
        </w:rPr>
        <w:t>支持</w:t>
      </w:r>
      <w:r>
        <w:rPr>
          <w:rFonts w:ascii="仿宋_GB2312" w:eastAsia="仿宋_GB2312" w:cs="Yu Gothic"/>
          <w:kern w:val="0"/>
          <w:sz w:val="32"/>
          <w:szCs w:val="32"/>
        </w:rPr>
        <w:t>专精特新</w:t>
      </w:r>
      <w:r>
        <w:rPr>
          <w:rFonts w:hint="eastAsia" w:ascii="仿宋_GB2312" w:hAnsi="Times New Roman" w:eastAsia="仿宋_GB2312" w:cs="Yu Gothic"/>
          <w:kern w:val="0"/>
          <w:sz w:val="32"/>
          <w:szCs w:val="32"/>
        </w:rPr>
        <w:t>企业积极开展专利布局，对国内和国外发明专利授权</w:t>
      </w:r>
      <w:r>
        <w:rPr>
          <w:rFonts w:hint="default" w:ascii="仿宋_GB2312" w:hAnsi="Times New Roman" w:cs="Yu Gothic"/>
          <w:kern w:val="0"/>
          <w:sz w:val="32"/>
          <w:szCs w:val="32"/>
        </w:rPr>
        <w:t>费用</w:t>
      </w:r>
      <w:r>
        <w:rPr>
          <w:rFonts w:hint="eastAsia" w:ascii="仿宋_GB2312" w:hAnsi="Times New Roman" w:eastAsia="仿宋_GB2312" w:cs="Yu Gothic"/>
          <w:kern w:val="0"/>
          <w:sz w:val="32"/>
          <w:szCs w:val="32"/>
        </w:rPr>
        <w:t>以及前十年年费在享受国家减缴政策后按实际应缴金额予以资助</w:t>
      </w:r>
      <w:r>
        <w:rPr>
          <w:rFonts w:hint="eastAsia" w:ascii="仿宋_GB2312" w:eastAsia="仿宋_GB2312" w:cs="Yu Gothic"/>
          <w:kern w:val="0"/>
          <w:sz w:val="32"/>
          <w:szCs w:val="32"/>
        </w:rPr>
        <w:t>。</w:t>
      </w:r>
    </w:p>
    <w:p>
      <w:pPr>
        <w:pStyle w:val="2"/>
        <w:spacing w:line="560" w:lineRule="exact"/>
        <w:ind w:firstLine="628" w:firstLineChars="200"/>
        <w:outlineLvl w:val="0"/>
        <w:rPr>
          <w:rFonts w:ascii="仿宋_GB2312" w:cs="Yu Gothic"/>
          <w:szCs w:val="32"/>
        </w:rPr>
      </w:pPr>
      <w:r>
        <w:rPr>
          <w:rFonts w:hint="eastAsia" w:ascii="黑体" w:hAnsi="黑体" w:eastAsia="黑体" w:cs="黑体"/>
          <w:b w:val="0"/>
          <w:bCs w:val="0"/>
          <w:szCs w:val="32"/>
        </w:rPr>
        <w:t>八、实施“京才荟聚”行动。</w:t>
      </w:r>
      <w:r>
        <w:rPr>
          <w:rFonts w:hint="eastAsia" w:ascii="仿宋_GB2312" w:hAnsi="Times New Roman" w:eastAsia="仿宋_GB2312" w:cs="Yu Gothic"/>
          <w:b w:val="0"/>
          <w:bCs w:val="0"/>
          <w:kern w:val="0"/>
          <w:szCs w:val="32"/>
        </w:rPr>
        <w:t>加大对</w:t>
      </w:r>
      <w:r>
        <w:rPr>
          <w:rFonts w:hint="eastAsia" w:ascii="仿宋_GB2312" w:cs="Yu Gothic"/>
          <w:bCs w:val="0"/>
          <w:kern w:val="0"/>
          <w:szCs w:val="32"/>
        </w:rPr>
        <w:t>专</w:t>
      </w:r>
      <w:r>
        <w:rPr>
          <w:rFonts w:hint="eastAsia" w:ascii="仿宋_GB2312" w:cs="Yu Gothic"/>
          <w:szCs w:val="32"/>
        </w:rPr>
        <w:t>精特新企业</w:t>
      </w:r>
      <w:r>
        <w:rPr>
          <w:rFonts w:hint="default" w:ascii="仿宋_GB2312" w:cs="Yu Gothic"/>
          <w:szCs w:val="32"/>
        </w:rPr>
        <w:t>引进人才支持力度</w:t>
      </w:r>
      <w:r>
        <w:rPr>
          <w:rFonts w:hint="eastAsia" w:ascii="仿宋_GB2312" w:cs="Yu Gothic"/>
          <w:szCs w:val="32"/>
        </w:rPr>
        <w:t>，</w:t>
      </w:r>
      <w:r>
        <w:rPr>
          <w:rFonts w:ascii="仿宋_GB2312" w:cs="Yu Gothic"/>
          <w:szCs w:val="32"/>
        </w:rPr>
        <w:t>优先引进国家级</w:t>
      </w:r>
      <w:r>
        <w:rPr>
          <w:rFonts w:hint="eastAsia" w:ascii="仿宋_GB2312" w:cs="Yu Gothic"/>
          <w:szCs w:val="32"/>
        </w:rPr>
        <w:t>“小巨人”</w:t>
      </w:r>
      <w:r>
        <w:rPr>
          <w:rFonts w:ascii="仿宋_GB2312" w:cs="Yu Gothic"/>
          <w:szCs w:val="32"/>
        </w:rPr>
        <w:t>企业中的</w:t>
      </w:r>
      <w:r>
        <w:rPr>
          <w:rFonts w:hint="eastAsia" w:ascii="仿宋_GB2312" w:cs="Yu Gothic"/>
          <w:szCs w:val="32"/>
        </w:rPr>
        <w:t>高级经营管理人才和高级专业技术人才。对国家级“小巨人”企业引进的符合政策的优秀毕业生，实行计划单列。鼓励各区通过新建、改建住房，长期趸租集体土地租赁住房，收购社会存量住房，改建自有用房，调剂已有公共租赁住房等多种方式多渠道筹集房源，采取配租公共租赁住房、配售共有产权住房、给予人才租房补贴等方式，做好</w:t>
      </w:r>
      <w:r>
        <w:rPr>
          <w:rFonts w:ascii="仿宋_GB2312" w:eastAsia="仿宋_GB2312" w:cs="Yu Gothic"/>
          <w:kern w:val="0"/>
          <w:sz w:val="32"/>
          <w:szCs w:val="32"/>
        </w:rPr>
        <w:t>专精特新</w:t>
      </w:r>
      <w:r>
        <w:rPr>
          <w:rFonts w:ascii="仿宋_GB2312" w:cs="Yu Gothic"/>
          <w:kern w:val="0"/>
          <w:sz w:val="32"/>
          <w:szCs w:val="32"/>
        </w:rPr>
        <w:t>企业</w:t>
      </w:r>
      <w:r>
        <w:rPr>
          <w:rFonts w:hint="eastAsia" w:ascii="仿宋_GB2312" w:cs="Yu Gothic"/>
          <w:szCs w:val="32"/>
        </w:rPr>
        <w:t>人才住房保障。鼓励各区将</w:t>
      </w:r>
      <w:r>
        <w:rPr>
          <w:rFonts w:ascii="仿宋_GB2312" w:eastAsia="仿宋_GB2312" w:cs="Yu Gothic"/>
          <w:kern w:val="0"/>
          <w:sz w:val="32"/>
          <w:szCs w:val="32"/>
        </w:rPr>
        <w:t>专精特新</w:t>
      </w:r>
      <w:r>
        <w:rPr>
          <w:rFonts w:ascii="仿宋_GB2312" w:cs="Yu Gothic"/>
          <w:kern w:val="0"/>
          <w:sz w:val="32"/>
          <w:szCs w:val="32"/>
        </w:rPr>
        <w:t>企业</w:t>
      </w:r>
      <w:r>
        <w:rPr>
          <w:rFonts w:hint="eastAsia" w:ascii="仿宋_GB2312" w:cs="Yu Gothic"/>
          <w:szCs w:val="32"/>
        </w:rPr>
        <w:t>高级管理人员和核心技术团队优先纳入区人才计划，在就医、子女入学等方面做好属地保障。</w:t>
      </w:r>
    </w:p>
    <w:p>
      <w:pPr>
        <w:pStyle w:val="2"/>
        <w:spacing w:line="560" w:lineRule="exact"/>
        <w:ind w:firstLine="628" w:firstLineChars="200"/>
        <w:outlineLvl w:val="0"/>
        <w:rPr>
          <w:rFonts w:ascii="仿宋_GB2312" w:cs="Yu Gothic"/>
          <w:szCs w:val="32"/>
          <w:shd w:val="clear" w:color="auto" w:fill="auto"/>
        </w:rPr>
      </w:pPr>
      <w:r>
        <w:rPr>
          <w:rFonts w:hint="eastAsia" w:ascii="黑体" w:hAnsi="黑体" w:eastAsia="黑体" w:cs="黑体"/>
          <w:b w:val="0"/>
          <w:bCs w:val="0"/>
          <w:szCs w:val="32"/>
        </w:rPr>
        <w:t>九、</w:t>
      </w:r>
      <w:r>
        <w:rPr>
          <w:rFonts w:hint="eastAsia" w:ascii="黑体" w:hAnsi="黑体" w:eastAsia="黑体" w:cs="黑体"/>
          <w:b w:val="0"/>
          <w:bCs w:val="0"/>
          <w:szCs w:val="32"/>
          <w:lang w:eastAsia="zh-CN"/>
        </w:rPr>
        <w:t>实施“品牌点亮”行动。</w:t>
      </w:r>
      <w:r>
        <w:rPr>
          <w:rFonts w:ascii="仿宋_GB2312" w:cs="Yu Gothic"/>
          <w:szCs w:val="32"/>
        </w:rPr>
        <w:t>支</w:t>
      </w:r>
      <w:r>
        <w:rPr>
          <w:rFonts w:hint="eastAsia" w:ascii="仿宋_GB2312" w:cs="Yu Gothic"/>
          <w:szCs w:val="32"/>
        </w:rPr>
        <w:t>持</w:t>
      </w:r>
      <w:r>
        <w:rPr>
          <w:rFonts w:ascii="仿宋_GB2312" w:eastAsia="仿宋_GB2312" w:cs="Yu Gothic"/>
          <w:kern w:val="0"/>
          <w:sz w:val="32"/>
          <w:szCs w:val="32"/>
        </w:rPr>
        <w:t>专精特新</w:t>
      </w:r>
      <w:r>
        <w:rPr>
          <w:rFonts w:hint="eastAsia" w:ascii="仿宋_GB2312" w:cs="Yu Gothic"/>
          <w:szCs w:val="32"/>
        </w:rPr>
        <w:t>企业</w:t>
      </w:r>
      <w:r>
        <w:rPr>
          <w:rFonts w:hint="eastAsia" w:ascii="仿宋_GB2312" w:cs="Yu Gothic"/>
          <w:szCs w:val="32"/>
          <w:lang w:val="en-US" w:eastAsia="zh-CN"/>
        </w:rPr>
        <w:t>提升品牌国际国内影响力，</w:t>
      </w:r>
      <w:r>
        <w:rPr>
          <w:rFonts w:hint="eastAsia" w:ascii="仿宋_GB2312" w:cs="Yu Gothic"/>
          <w:szCs w:val="32"/>
        </w:rPr>
        <w:t>对</w:t>
      </w:r>
      <w:r>
        <w:rPr>
          <w:rFonts w:ascii="仿宋_GB2312" w:cs="Yu Gothic"/>
          <w:szCs w:val="32"/>
        </w:rPr>
        <w:t>上年度</w:t>
      </w:r>
      <w:r>
        <w:rPr>
          <w:rFonts w:hint="eastAsia" w:ascii="仿宋_GB2312" w:cs="Yu Gothic"/>
          <w:szCs w:val="32"/>
        </w:rPr>
        <w:t>入选</w:t>
      </w:r>
      <w:r>
        <w:rPr>
          <w:rFonts w:ascii="仿宋_GB2312" w:cs="Yu Gothic"/>
          <w:szCs w:val="32"/>
        </w:rPr>
        <w:t>品牌强国工程</w:t>
      </w:r>
      <w:r>
        <w:rPr>
          <w:rFonts w:hint="eastAsia" w:ascii="仿宋_GB2312" w:cs="Yu Gothic"/>
          <w:szCs w:val="32"/>
        </w:rPr>
        <w:t>等国际国内知名品牌榜单</w:t>
      </w:r>
      <w:r>
        <w:rPr>
          <w:rFonts w:hint="default" w:ascii="仿宋_GB2312" w:cs="Yu Gothic"/>
          <w:szCs w:val="32"/>
        </w:rPr>
        <w:t>的</w:t>
      </w:r>
      <w:r>
        <w:rPr>
          <w:rFonts w:ascii="仿宋_GB2312" w:eastAsia="仿宋_GB2312" w:cs="Yu Gothic"/>
          <w:kern w:val="0"/>
          <w:sz w:val="32"/>
          <w:szCs w:val="32"/>
        </w:rPr>
        <w:t>专精特新</w:t>
      </w:r>
      <w:r>
        <w:rPr>
          <w:rFonts w:hint="eastAsia" w:ascii="仿宋_GB2312" w:cs="Yu Gothic"/>
          <w:szCs w:val="32"/>
        </w:rPr>
        <w:t>企业</w:t>
      </w:r>
      <w:r>
        <w:rPr>
          <w:rFonts w:hint="eastAsia" w:ascii="仿宋_GB2312" w:cs="Yu Gothic"/>
          <w:szCs w:val="32"/>
          <w:lang w:eastAsia="zh-CN"/>
        </w:rPr>
        <w:t>，</w:t>
      </w:r>
      <w:r>
        <w:rPr>
          <w:rFonts w:hint="eastAsia" w:ascii="仿宋_GB2312" w:cs="Yu Gothic"/>
          <w:szCs w:val="32"/>
          <w:lang w:val="en-US" w:eastAsia="zh-CN"/>
        </w:rPr>
        <w:t>按照不超过</w:t>
      </w:r>
      <w:r>
        <w:rPr>
          <w:rFonts w:hint="eastAsia" w:ascii="仿宋_GB2312" w:cs="Yu Gothic"/>
          <w:szCs w:val="32"/>
        </w:rPr>
        <w:t>品牌宣传</w:t>
      </w:r>
      <w:r>
        <w:rPr>
          <w:rFonts w:hint="eastAsia" w:ascii="仿宋_GB2312" w:cs="Yu Gothic"/>
          <w:szCs w:val="32"/>
          <w:lang w:val="en-US" w:eastAsia="zh-CN"/>
        </w:rPr>
        <w:t>推广费用的30%，</w:t>
      </w:r>
      <w:r>
        <w:rPr>
          <w:rFonts w:hint="eastAsia" w:ascii="仿宋_GB2312" w:cs="Yu Gothic"/>
          <w:szCs w:val="32"/>
        </w:rPr>
        <w:t>给予</w:t>
      </w:r>
      <w:r>
        <w:rPr>
          <w:rFonts w:hint="eastAsia" w:ascii="仿宋_GB2312" w:cs="Yu Gothic"/>
          <w:szCs w:val="32"/>
          <w:lang w:val="en-US" w:eastAsia="zh-CN"/>
        </w:rPr>
        <w:t>最高</w:t>
      </w:r>
      <w:r>
        <w:rPr>
          <w:rFonts w:hint="eastAsia" w:ascii="仿宋_GB2312" w:cs="Yu Gothic"/>
          <w:szCs w:val="32"/>
        </w:rPr>
        <w:t>30万元的资金</w:t>
      </w:r>
      <w:r>
        <w:rPr>
          <w:rFonts w:hint="eastAsia" w:ascii="仿宋_GB2312" w:cs="Yu Gothic"/>
          <w:szCs w:val="32"/>
          <w:lang w:val="en-US" w:eastAsia="zh-CN"/>
        </w:rPr>
        <w:t>支持</w:t>
      </w:r>
      <w:r>
        <w:rPr>
          <w:rFonts w:hint="eastAsia" w:ascii="仿宋_GB2312" w:cs="Yu Gothic"/>
          <w:szCs w:val="32"/>
        </w:rPr>
        <w:t>，品牌榜单目录通过每年北京市中小企业发展资金申报指南予以发布</w:t>
      </w:r>
      <w:r>
        <w:rPr>
          <w:rFonts w:ascii="仿宋_GB2312" w:cs="Yu Gothic"/>
          <w:szCs w:val="32"/>
        </w:rPr>
        <w:t>。</w:t>
      </w:r>
      <w:r>
        <w:rPr>
          <w:rFonts w:hint="eastAsia" w:ascii="仿宋_GB2312" w:cs="Yu Gothic"/>
          <w:szCs w:val="32"/>
        </w:rPr>
        <w:t>开展实施首都标准化战略补助，鼓励</w:t>
      </w:r>
      <w:r>
        <w:rPr>
          <w:rFonts w:ascii="仿宋_GB2312" w:eastAsia="仿宋_GB2312" w:cs="Yu Gothic"/>
          <w:kern w:val="0"/>
          <w:sz w:val="32"/>
          <w:szCs w:val="32"/>
        </w:rPr>
        <w:t>专精特新</w:t>
      </w:r>
      <w:r>
        <w:rPr>
          <w:rFonts w:hint="eastAsia" w:ascii="仿宋_GB2312" w:cs="Yu Gothic"/>
          <w:szCs w:val="32"/>
        </w:rPr>
        <w:t>企业创制国际国内先进标准，对符合条件的项目给予补助，支持</w:t>
      </w:r>
      <w:r>
        <w:rPr>
          <w:rFonts w:ascii="仿宋_GB2312" w:eastAsia="仿宋_GB2312" w:cs="Yu Gothic"/>
          <w:kern w:val="0"/>
          <w:sz w:val="32"/>
          <w:szCs w:val="32"/>
        </w:rPr>
        <w:t>专精特新</w:t>
      </w:r>
      <w:r>
        <w:rPr>
          <w:rFonts w:hint="eastAsia" w:ascii="仿宋_GB2312" w:cs="Yu Gothic"/>
          <w:szCs w:val="32"/>
        </w:rPr>
        <w:t>企业在“一带一路”共建国家和其他国家开展标准应用示范。</w:t>
      </w:r>
      <w:r>
        <w:rPr>
          <w:rFonts w:hint="eastAsia" w:ascii="仿宋_GB2312" w:hAnsi="仿宋_GB2312" w:cs="仿宋_GB2312"/>
          <w:bCs/>
          <w:snapToGrid w:val="0"/>
          <w:shd w:val="clear" w:color="auto" w:fill="auto"/>
        </w:rPr>
        <w:t>支持开展外贸业务的企业参加国际性展会、线上外贸展会等活动，按照实际发生费用给予最高7</w:t>
      </w:r>
      <w:r>
        <w:rPr>
          <w:rFonts w:ascii="仿宋_GB2312" w:hAnsi="仿宋_GB2312" w:cs="仿宋_GB2312"/>
          <w:bCs/>
          <w:snapToGrid w:val="0"/>
          <w:shd w:val="clear" w:color="auto" w:fill="auto"/>
        </w:rPr>
        <w:t>0</w:t>
      </w:r>
      <w:r>
        <w:rPr>
          <w:rFonts w:hint="eastAsia" w:ascii="仿宋_GB2312" w:hAnsi="仿宋_GB2312" w:cs="仿宋_GB2312"/>
          <w:bCs/>
          <w:snapToGrid w:val="0"/>
          <w:shd w:val="clear" w:color="auto" w:fill="auto"/>
        </w:rPr>
        <w:t>%的资金支持</w:t>
      </w:r>
      <w:r>
        <w:rPr>
          <w:rFonts w:hint="default" w:ascii="仿宋_GB2312" w:hAnsi="仿宋_GB2312" w:cs="仿宋_GB2312"/>
          <w:bCs/>
          <w:snapToGrid w:val="0"/>
          <w:shd w:val="clear" w:color="auto" w:fill="auto"/>
        </w:rPr>
        <w:t>。</w:t>
      </w:r>
    </w:p>
    <w:p>
      <w:pPr>
        <w:autoSpaceDN/>
        <w:spacing w:line="560" w:lineRule="exact"/>
        <w:ind w:firstLine="606" w:firstLineChars="0"/>
        <w:jc w:val="left"/>
        <w:rPr>
          <w:rFonts w:hint="default" w:ascii="仿宋_GB2312" w:hAnsi="仿宋_GB2312" w:eastAsia="仿宋_GB2312" w:cs="仿宋_GB2312"/>
          <w:sz w:val="32"/>
          <w:szCs w:val="32"/>
        </w:rPr>
      </w:pP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Hans"/>
        </w:rPr>
        <w:t>实施“服务聚合”行动</w:t>
      </w:r>
      <w:r>
        <w:rPr>
          <w:rFonts w:hint="eastAsia" w:ascii="黑体" w:hAnsi="黑体" w:eastAsia="黑体" w:cs="黑体"/>
          <w:b w:val="0"/>
          <w:bCs w:val="0"/>
          <w:sz w:val="32"/>
          <w:szCs w:val="32"/>
        </w:rPr>
        <w:t>。</w:t>
      </w:r>
      <w:r>
        <w:rPr>
          <w:rFonts w:ascii="仿宋_GB2312" w:eastAsia="仿宋_GB2312" w:cs="Yu Gothic"/>
          <w:kern w:val="0"/>
          <w:sz w:val="32"/>
          <w:szCs w:val="32"/>
        </w:rPr>
        <w:t>依托小微企业示范基地，首批试点建设10个专精特新特色园区，为企业融资、产业链融通、数字化转型开展精准服务，促进专精特新企业集聚发展。设立专精特新服务站，壮大政策服务专家团队，市区两级形成专精特新政策宣贯常态机制，实现政策精准触达。在中小企业示范平台、小微企业示范基地认定和绩效评价中，不断强化专精特新企业服务成效的考核力度。</w:t>
      </w:r>
      <w:r>
        <w:rPr>
          <w:rFonts w:hint="default" w:ascii="仿宋_GB2312" w:hAnsi="仿宋_GB2312" w:eastAsia="仿宋_GB2312" w:cs="仿宋_GB2312"/>
          <w:sz w:val="32"/>
          <w:szCs w:val="32"/>
        </w:rPr>
        <w:t xml:space="preserve"> </w:t>
      </w:r>
    </w:p>
    <w:p>
      <w:pPr>
        <w:autoSpaceDN/>
        <w:spacing w:line="560" w:lineRule="exact"/>
        <w:ind w:firstLine="606" w:firstLineChars="0"/>
        <w:jc w:val="lef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本政策适用于国家级专精特新“小巨人”企业和市级专精特新中小企业，执行期至2028年底（具体措施明确执行期限的，从其规定）</w:t>
      </w:r>
    </w:p>
    <w:p>
      <w:pPr>
        <w:autoSpaceDN/>
        <w:spacing w:line="560" w:lineRule="exact"/>
        <w:ind w:firstLine="606" w:firstLineChars="0"/>
        <w:jc w:val="left"/>
        <w:rPr>
          <w:rFonts w:hint="eastAsia"/>
          <w:lang w:val="en-US" w:eastAsia="zh-CN"/>
        </w:rPr>
      </w:pPr>
      <w:r>
        <w:rPr>
          <w:rFonts w:hint="default" w:ascii="仿宋_GB2312" w:hAnsi="仿宋_GB2312" w:eastAsia="仿宋_GB2312" w:cs="仿宋_GB2312"/>
          <w:sz w:val="32"/>
          <w:szCs w:val="32"/>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8" w:header="851" w:footer="578" w:gutter="0"/>
      <w:paperSrc/>
      <w:pgBorders>
        <w:top w:val="none" w:sz="0" w:space="0"/>
        <w:left w:val="none" w:sz="0" w:space="0"/>
        <w:bottom w:val="none" w:sz="0" w:space="0"/>
        <w:right w:val="none" w:sz="0" w:space="0"/>
      </w:pgBorders>
      <w:cols w:space="720" w:num="1"/>
      <w:titlePg/>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A00002BF" w:usb1="38CF7CFA" w:usb2="00082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Yu Gothic">
    <w:panose1 w:val="020B0400000000000000"/>
    <w:charset w:val="80"/>
    <w:family w:val="swiss"/>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val="0"/>
      <w:overflowPunct w:val="0"/>
      <w:topLinePunct w:val="0"/>
      <w:autoSpaceDE w:val="0"/>
      <w:autoSpaceDN w:val="0"/>
      <w:bidi w:val="0"/>
      <w:adjustRightInd w:val="0"/>
      <w:snapToGrid/>
      <w:spacing w:after="0" w:afterLines="221" w:line="440" w:lineRule="auto"/>
      <w:ind w:left="0" w:leftChars="0" w:right="308" w:rightChars="100" w:firstLine="0" w:firstLineChars="0"/>
      <w:jc w:val="right"/>
      <w:textAlignment w:val="baseline"/>
      <w:outlineLvl w:val="9"/>
      <w:rPr>
        <w:rFonts w:hint="eastAsia" w:ascii="楷体_GB2312" w:eastAsia="楷体_GB2312"/>
        <w:sz w:val="28"/>
      </w:rPr>
    </w:pPr>
    <w:r>
      <w:rPr>
        <w:rFonts w:hint="eastAsia" w:ascii="宋体" w:hAnsi="宋体" w:eastAsia="宋体"/>
        <w:sz w:val="28"/>
      </w:rPr>
      <w:t xml:space="preserve">— </w:t>
    </w:r>
    <w:r>
      <w:rPr>
        <w:rFonts w:hint="eastAsia" w:ascii="宋体" w:hAnsi="宋体" w:eastAsia="宋体"/>
        <w:sz w:val="28"/>
      </w:rPr>
      <w:fldChar w:fldCharType="begin"/>
    </w:r>
    <w:r>
      <w:rPr>
        <w:rStyle w:val="10"/>
        <w:rFonts w:hint="eastAsia" w:ascii="宋体" w:hAnsi="宋体" w:eastAsia="宋体"/>
        <w:sz w:val="28"/>
      </w:rPr>
      <w:instrText xml:space="preserve"> PAGE </w:instrText>
    </w:r>
    <w:r>
      <w:rPr>
        <w:rFonts w:hint="eastAsia" w:ascii="宋体" w:hAnsi="宋体" w:eastAsia="宋体"/>
        <w:sz w:val="28"/>
      </w:rPr>
      <w:fldChar w:fldCharType="separate"/>
    </w:r>
    <w:r>
      <w:rPr>
        <w:rStyle w:val="10"/>
        <w:rFonts w:ascii="宋体" w:hAnsi="宋体" w:eastAsia="宋体"/>
        <w:sz w:val="28"/>
        <w:lang/>
      </w:rPr>
      <w:t>2</w:t>
    </w:r>
    <w:r>
      <w:rPr>
        <w:rFonts w:hint="eastAsia" w:ascii="宋体" w:hAnsi="宋体" w:eastAsia="宋体"/>
        <w:sz w:val="28"/>
      </w:rPr>
      <w:fldChar w:fldCharType="end"/>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528" w:afterLines="220" w:line="432" w:lineRule="auto"/>
      <w:ind w:left="308" w:leftChars="100"/>
      <w:rPr>
        <w:rStyle w:val="10"/>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Style w:val="10"/>
        <w:rFonts w:hint="eastAsia" w:ascii="宋体" w:hAnsi="宋体" w:eastAsia="宋体"/>
        <w:sz w:val="28"/>
      </w:rPr>
      <w:instrText xml:space="preserve"> PAGE </w:instrText>
    </w:r>
    <w:r>
      <w:rPr>
        <w:rFonts w:hint="eastAsia" w:ascii="宋体" w:hAnsi="宋体" w:eastAsia="宋体"/>
        <w:sz w:val="28"/>
      </w:rPr>
      <w:fldChar w:fldCharType="separate"/>
    </w:r>
    <w:r>
      <w:rPr>
        <w:rStyle w:val="10"/>
        <w:rFonts w:ascii="宋体" w:hAnsi="宋体" w:eastAsia="宋体"/>
        <w:sz w:val="28"/>
        <w:lang/>
      </w:rPr>
      <w:t>2</w:t>
    </w:r>
    <w:r>
      <w:rPr>
        <w:rFonts w:hint="eastAsia" w:ascii="宋体" w:hAnsi="宋体" w:eastAsia="宋体"/>
        <w:sz w:val="28"/>
      </w:rPr>
      <w:fldChar w:fldCharType="end"/>
    </w:r>
    <w:r>
      <w:rPr>
        <w:rFonts w:hint="eastAsia"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afterLines="50" w:line="160" w:lineRule="exact"/>
    </w:pPr>
  </w:p>
  <w:p>
    <w:pPr>
      <w:pStyle w:val="4"/>
      <w:tabs>
        <w:tab w:val="left" w:pos="3413"/>
        <w:tab w:val="clear" w:pos="4153"/>
      </w:tabs>
      <w:spacing w:after="120" w:afterLines="50" w:line="16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Cs w:val="32"/>
      </w:rPr>
    </w:pPr>
  </w:p>
  <w:p>
    <w:pPr>
      <w:rPr>
        <w:rFonts w:hint="eastAsia"/>
        <w:szCs w:val="32"/>
      </w:rPr>
    </w:pPr>
  </w:p>
  <w:p>
    <w:pPr>
      <w:pStyle w:val="5"/>
      <w:rPr>
        <w:sz w:val="38"/>
        <w:szCs w:val="3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ZjM2NjA2Nzg1NDk5MTgyNDBjZjQyZmI5Nzc2YjkifQ=="/>
    <w:docVar w:name="iDocStyle" w:val="2"/>
  </w:docVars>
  <w:rsids>
    <w:rsidRoot w:val="4B14786C"/>
    <w:rsid w:val="00434253"/>
    <w:rsid w:val="007E70F2"/>
    <w:rsid w:val="008C4773"/>
    <w:rsid w:val="00F42E9E"/>
    <w:rsid w:val="01273871"/>
    <w:rsid w:val="025362DD"/>
    <w:rsid w:val="028B4239"/>
    <w:rsid w:val="02A757AF"/>
    <w:rsid w:val="03BE463F"/>
    <w:rsid w:val="03CC35C6"/>
    <w:rsid w:val="0420471B"/>
    <w:rsid w:val="042774DD"/>
    <w:rsid w:val="0484458C"/>
    <w:rsid w:val="04993F99"/>
    <w:rsid w:val="056858EB"/>
    <w:rsid w:val="05D404A2"/>
    <w:rsid w:val="05F27D2D"/>
    <w:rsid w:val="06A50054"/>
    <w:rsid w:val="06CF1799"/>
    <w:rsid w:val="06E461E8"/>
    <w:rsid w:val="07245F6E"/>
    <w:rsid w:val="079A2388"/>
    <w:rsid w:val="07C95455"/>
    <w:rsid w:val="07CF0A92"/>
    <w:rsid w:val="07D91E6C"/>
    <w:rsid w:val="081F25E1"/>
    <w:rsid w:val="084A4772"/>
    <w:rsid w:val="08A53B3F"/>
    <w:rsid w:val="08F438BE"/>
    <w:rsid w:val="08F97D45"/>
    <w:rsid w:val="094B7B50"/>
    <w:rsid w:val="09E81BCC"/>
    <w:rsid w:val="0A7E2DF9"/>
    <w:rsid w:val="0AA93BDD"/>
    <w:rsid w:val="0AB446C3"/>
    <w:rsid w:val="0B863BF7"/>
    <w:rsid w:val="0B93345A"/>
    <w:rsid w:val="0BD5688A"/>
    <w:rsid w:val="0C832815"/>
    <w:rsid w:val="0C9C373F"/>
    <w:rsid w:val="0CCE7DBE"/>
    <w:rsid w:val="0D9F3E97"/>
    <w:rsid w:val="0DB3678A"/>
    <w:rsid w:val="0EBC06F1"/>
    <w:rsid w:val="0F6E6A60"/>
    <w:rsid w:val="0F724FCE"/>
    <w:rsid w:val="10E55348"/>
    <w:rsid w:val="10F20DDB"/>
    <w:rsid w:val="11005E57"/>
    <w:rsid w:val="11137CB7"/>
    <w:rsid w:val="114D6C72"/>
    <w:rsid w:val="117F1CC3"/>
    <w:rsid w:val="11BE72C3"/>
    <w:rsid w:val="11D1624A"/>
    <w:rsid w:val="11D413CD"/>
    <w:rsid w:val="12132537"/>
    <w:rsid w:val="123639F0"/>
    <w:rsid w:val="12864AD5"/>
    <w:rsid w:val="12A355F8"/>
    <w:rsid w:val="132248F2"/>
    <w:rsid w:val="14013F61"/>
    <w:rsid w:val="14634B0D"/>
    <w:rsid w:val="152143E4"/>
    <w:rsid w:val="15357481"/>
    <w:rsid w:val="156947AC"/>
    <w:rsid w:val="15DC4AEB"/>
    <w:rsid w:val="16320DB1"/>
    <w:rsid w:val="16781384"/>
    <w:rsid w:val="16A0331A"/>
    <w:rsid w:val="16AA063C"/>
    <w:rsid w:val="16B37836"/>
    <w:rsid w:val="17753588"/>
    <w:rsid w:val="17E54B40"/>
    <w:rsid w:val="17F7005D"/>
    <w:rsid w:val="19C11524"/>
    <w:rsid w:val="19DA3CF6"/>
    <w:rsid w:val="1A0503BE"/>
    <w:rsid w:val="1A746473"/>
    <w:rsid w:val="1B0D3026"/>
    <w:rsid w:val="1B3006DC"/>
    <w:rsid w:val="1C743D48"/>
    <w:rsid w:val="1C7C6848"/>
    <w:rsid w:val="1C9551F4"/>
    <w:rsid w:val="1CCB1E4B"/>
    <w:rsid w:val="1CDA2465"/>
    <w:rsid w:val="1CDA4664"/>
    <w:rsid w:val="1D3A6AD3"/>
    <w:rsid w:val="1D561A2F"/>
    <w:rsid w:val="1D7F2BF3"/>
    <w:rsid w:val="1DD7174F"/>
    <w:rsid w:val="1DED3227"/>
    <w:rsid w:val="1E5F7CE3"/>
    <w:rsid w:val="1F21724F"/>
    <w:rsid w:val="1F3C63CC"/>
    <w:rsid w:val="1F5008F0"/>
    <w:rsid w:val="1FEA526B"/>
    <w:rsid w:val="1FFEDDD3"/>
    <w:rsid w:val="20402406"/>
    <w:rsid w:val="20577E70"/>
    <w:rsid w:val="206055AA"/>
    <w:rsid w:val="206372DA"/>
    <w:rsid w:val="21667CED"/>
    <w:rsid w:val="21D81213"/>
    <w:rsid w:val="226613A3"/>
    <w:rsid w:val="22922BCD"/>
    <w:rsid w:val="22D636B5"/>
    <w:rsid w:val="22D8243B"/>
    <w:rsid w:val="2378543C"/>
    <w:rsid w:val="23E11F56"/>
    <w:rsid w:val="24001E9D"/>
    <w:rsid w:val="241A3671"/>
    <w:rsid w:val="24634140"/>
    <w:rsid w:val="24726959"/>
    <w:rsid w:val="2552184A"/>
    <w:rsid w:val="262879DF"/>
    <w:rsid w:val="26800C37"/>
    <w:rsid w:val="26E63522"/>
    <w:rsid w:val="274676FC"/>
    <w:rsid w:val="289C4C96"/>
    <w:rsid w:val="28D22706"/>
    <w:rsid w:val="29EE605A"/>
    <w:rsid w:val="2A437403"/>
    <w:rsid w:val="2A8D1D2B"/>
    <w:rsid w:val="2B661590"/>
    <w:rsid w:val="2BC56C9F"/>
    <w:rsid w:val="2BF91CA4"/>
    <w:rsid w:val="2C08574B"/>
    <w:rsid w:val="2C103F79"/>
    <w:rsid w:val="2C3224A9"/>
    <w:rsid w:val="2C645E65"/>
    <w:rsid w:val="2CA96589"/>
    <w:rsid w:val="2DAE6C6D"/>
    <w:rsid w:val="2DCC08AF"/>
    <w:rsid w:val="2DCF1834"/>
    <w:rsid w:val="2DE86CFC"/>
    <w:rsid w:val="2E8F63EE"/>
    <w:rsid w:val="2F043E2F"/>
    <w:rsid w:val="2FCD12F9"/>
    <w:rsid w:val="2FDA1F57"/>
    <w:rsid w:val="303C73AF"/>
    <w:rsid w:val="309767C4"/>
    <w:rsid w:val="30C04D33"/>
    <w:rsid w:val="313F7767"/>
    <w:rsid w:val="32127335"/>
    <w:rsid w:val="321451D7"/>
    <w:rsid w:val="32843DF1"/>
    <w:rsid w:val="328B7EF8"/>
    <w:rsid w:val="33903029"/>
    <w:rsid w:val="339729B4"/>
    <w:rsid w:val="33F00AC4"/>
    <w:rsid w:val="33FA4C57"/>
    <w:rsid w:val="342F3E2C"/>
    <w:rsid w:val="346F241C"/>
    <w:rsid w:val="34713739"/>
    <w:rsid w:val="347C1ACA"/>
    <w:rsid w:val="356A4AAD"/>
    <w:rsid w:val="358A411E"/>
    <w:rsid w:val="35EA7F42"/>
    <w:rsid w:val="361E720F"/>
    <w:rsid w:val="36291668"/>
    <w:rsid w:val="36E82607"/>
    <w:rsid w:val="371B466B"/>
    <w:rsid w:val="373C1BD4"/>
    <w:rsid w:val="374F025C"/>
    <w:rsid w:val="375C6E6A"/>
    <w:rsid w:val="377D67C2"/>
    <w:rsid w:val="37B77B75"/>
    <w:rsid w:val="37BC3FFD"/>
    <w:rsid w:val="37BD9911"/>
    <w:rsid w:val="38E42B66"/>
    <w:rsid w:val="38F4757D"/>
    <w:rsid w:val="392A19D5"/>
    <w:rsid w:val="39C07375"/>
    <w:rsid w:val="3A7F4B06"/>
    <w:rsid w:val="3AB55CFA"/>
    <w:rsid w:val="3AF25A7D"/>
    <w:rsid w:val="3B013DDA"/>
    <w:rsid w:val="3B564B69"/>
    <w:rsid w:val="3BF66C71"/>
    <w:rsid w:val="3C34217C"/>
    <w:rsid w:val="3C3F466B"/>
    <w:rsid w:val="3C520284"/>
    <w:rsid w:val="3C743CBC"/>
    <w:rsid w:val="3C881C2C"/>
    <w:rsid w:val="3DB8304E"/>
    <w:rsid w:val="3DC10E17"/>
    <w:rsid w:val="3DFA2BBE"/>
    <w:rsid w:val="3F2435A5"/>
    <w:rsid w:val="3F396A90"/>
    <w:rsid w:val="3F42501D"/>
    <w:rsid w:val="3F6158FA"/>
    <w:rsid w:val="3F6F584D"/>
    <w:rsid w:val="3FBFFD4F"/>
    <w:rsid w:val="3FC9CD5D"/>
    <w:rsid w:val="401436CA"/>
    <w:rsid w:val="405C0524"/>
    <w:rsid w:val="408D68DD"/>
    <w:rsid w:val="40A153C4"/>
    <w:rsid w:val="40C06849"/>
    <w:rsid w:val="41101E4C"/>
    <w:rsid w:val="420D1E8B"/>
    <w:rsid w:val="42176DFB"/>
    <w:rsid w:val="42345F07"/>
    <w:rsid w:val="42794B49"/>
    <w:rsid w:val="436E515C"/>
    <w:rsid w:val="43ED34FE"/>
    <w:rsid w:val="44215F39"/>
    <w:rsid w:val="442D73A0"/>
    <w:rsid w:val="44AC00B9"/>
    <w:rsid w:val="44D04DF5"/>
    <w:rsid w:val="44EF03FD"/>
    <w:rsid w:val="45375A9E"/>
    <w:rsid w:val="456033DF"/>
    <w:rsid w:val="46633F07"/>
    <w:rsid w:val="479C75F5"/>
    <w:rsid w:val="47E258D1"/>
    <w:rsid w:val="47FFE798"/>
    <w:rsid w:val="48A531BC"/>
    <w:rsid w:val="49017D37"/>
    <w:rsid w:val="4A5D01E9"/>
    <w:rsid w:val="4A9E37E9"/>
    <w:rsid w:val="4B0B13AD"/>
    <w:rsid w:val="4B14786C"/>
    <w:rsid w:val="4B4B5EC8"/>
    <w:rsid w:val="4B77583B"/>
    <w:rsid w:val="4BE52395"/>
    <w:rsid w:val="4C1E0ABA"/>
    <w:rsid w:val="4C2111D7"/>
    <w:rsid w:val="4C7C75DA"/>
    <w:rsid w:val="4CB848EB"/>
    <w:rsid w:val="4CCD0C8D"/>
    <w:rsid w:val="4DEB39E3"/>
    <w:rsid w:val="4E1B36E1"/>
    <w:rsid w:val="4EA8761A"/>
    <w:rsid w:val="4F171EB8"/>
    <w:rsid w:val="4F4B57CA"/>
    <w:rsid w:val="4F5724D7"/>
    <w:rsid w:val="4FA42A40"/>
    <w:rsid w:val="506449AA"/>
    <w:rsid w:val="506D4B6B"/>
    <w:rsid w:val="50714687"/>
    <w:rsid w:val="5245110A"/>
    <w:rsid w:val="52463308"/>
    <w:rsid w:val="52654633"/>
    <w:rsid w:val="52E5798E"/>
    <w:rsid w:val="52FB0F65"/>
    <w:rsid w:val="53373F15"/>
    <w:rsid w:val="534A18B1"/>
    <w:rsid w:val="534A5134"/>
    <w:rsid w:val="53AB3ED4"/>
    <w:rsid w:val="54C804C2"/>
    <w:rsid w:val="55AB657D"/>
    <w:rsid w:val="55F73A99"/>
    <w:rsid w:val="5675533B"/>
    <w:rsid w:val="56773FE7"/>
    <w:rsid w:val="56ED52AB"/>
    <w:rsid w:val="57252E86"/>
    <w:rsid w:val="576C0E69"/>
    <w:rsid w:val="57981C4F"/>
    <w:rsid w:val="579F1218"/>
    <w:rsid w:val="580F43B6"/>
    <w:rsid w:val="58140590"/>
    <w:rsid w:val="582E6E57"/>
    <w:rsid w:val="583A1BDE"/>
    <w:rsid w:val="58764423"/>
    <w:rsid w:val="58AD748A"/>
    <w:rsid w:val="59135CEE"/>
    <w:rsid w:val="5926443A"/>
    <w:rsid w:val="59972C8B"/>
    <w:rsid w:val="5AA9184E"/>
    <w:rsid w:val="5AD26A14"/>
    <w:rsid w:val="5BC22646"/>
    <w:rsid w:val="5BF806A6"/>
    <w:rsid w:val="5C381F5A"/>
    <w:rsid w:val="5C465575"/>
    <w:rsid w:val="5C546007"/>
    <w:rsid w:val="5C813653"/>
    <w:rsid w:val="5C883DDD"/>
    <w:rsid w:val="5CA0453B"/>
    <w:rsid w:val="5CB1580F"/>
    <w:rsid w:val="5CBC02C8"/>
    <w:rsid w:val="5D142BC1"/>
    <w:rsid w:val="5D251961"/>
    <w:rsid w:val="5D6269EC"/>
    <w:rsid w:val="5DF50FB6"/>
    <w:rsid w:val="5E340A9B"/>
    <w:rsid w:val="5F3F4450"/>
    <w:rsid w:val="5F4E0B46"/>
    <w:rsid w:val="5F956A3B"/>
    <w:rsid w:val="5FBF52AA"/>
    <w:rsid w:val="5FE274DC"/>
    <w:rsid w:val="5FED345A"/>
    <w:rsid w:val="612123E7"/>
    <w:rsid w:val="61D66A13"/>
    <w:rsid w:val="62333529"/>
    <w:rsid w:val="62455D7E"/>
    <w:rsid w:val="62BD348D"/>
    <w:rsid w:val="634D3C76"/>
    <w:rsid w:val="638805D7"/>
    <w:rsid w:val="64710555"/>
    <w:rsid w:val="65302858"/>
    <w:rsid w:val="654F682D"/>
    <w:rsid w:val="66514FDC"/>
    <w:rsid w:val="668579BF"/>
    <w:rsid w:val="67041B93"/>
    <w:rsid w:val="671B668B"/>
    <w:rsid w:val="67726E95"/>
    <w:rsid w:val="67F001B5"/>
    <w:rsid w:val="680571B7"/>
    <w:rsid w:val="680B32BF"/>
    <w:rsid w:val="681136C3"/>
    <w:rsid w:val="682C2097"/>
    <w:rsid w:val="6838670D"/>
    <w:rsid w:val="687605C0"/>
    <w:rsid w:val="692C2E86"/>
    <w:rsid w:val="697F7080"/>
    <w:rsid w:val="69931E41"/>
    <w:rsid w:val="69BD27FC"/>
    <w:rsid w:val="6A6A63A4"/>
    <w:rsid w:val="6ABB58F6"/>
    <w:rsid w:val="6ACE1C2E"/>
    <w:rsid w:val="6AE517EE"/>
    <w:rsid w:val="6BB256BF"/>
    <w:rsid w:val="6BE54C4B"/>
    <w:rsid w:val="6BFB5F69"/>
    <w:rsid w:val="6C340216"/>
    <w:rsid w:val="6C611FBD"/>
    <w:rsid w:val="6CEA1AED"/>
    <w:rsid w:val="6E34575E"/>
    <w:rsid w:val="6ED02738"/>
    <w:rsid w:val="6F015DAB"/>
    <w:rsid w:val="6F67637A"/>
    <w:rsid w:val="6F7697FD"/>
    <w:rsid w:val="6F7D3176"/>
    <w:rsid w:val="6FFF5CCE"/>
    <w:rsid w:val="70073847"/>
    <w:rsid w:val="70DB55D6"/>
    <w:rsid w:val="710738B7"/>
    <w:rsid w:val="714C6B88"/>
    <w:rsid w:val="71D74607"/>
    <w:rsid w:val="72BE454D"/>
    <w:rsid w:val="72FF1EC0"/>
    <w:rsid w:val="736175D9"/>
    <w:rsid w:val="73B76E62"/>
    <w:rsid w:val="73E70B37"/>
    <w:rsid w:val="73F23645"/>
    <w:rsid w:val="743C27BF"/>
    <w:rsid w:val="74621009"/>
    <w:rsid w:val="74D14826"/>
    <w:rsid w:val="75AE61C2"/>
    <w:rsid w:val="75C912E5"/>
    <w:rsid w:val="75DBD165"/>
    <w:rsid w:val="763273F7"/>
    <w:rsid w:val="767E8B51"/>
    <w:rsid w:val="76980DEE"/>
    <w:rsid w:val="76D05224"/>
    <w:rsid w:val="773C532B"/>
    <w:rsid w:val="77603FE5"/>
    <w:rsid w:val="7769739A"/>
    <w:rsid w:val="777F67D8"/>
    <w:rsid w:val="77F77773"/>
    <w:rsid w:val="77FB6F4B"/>
    <w:rsid w:val="783930A9"/>
    <w:rsid w:val="79345466"/>
    <w:rsid w:val="795F1311"/>
    <w:rsid w:val="796A5940"/>
    <w:rsid w:val="79A559B4"/>
    <w:rsid w:val="79B35301"/>
    <w:rsid w:val="7A4E3431"/>
    <w:rsid w:val="7A5B2CCA"/>
    <w:rsid w:val="7A741A0A"/>
    <w:rsid w:val="7A764765"/>
    <w:rsid w:val="7AD60415"/>
    <w:rsid w:val="7B0A53EC"/>
    <w:rsid w:val="7B7FE6AD"/>
    <w:rsid w:val="7BFF050B"/>
    <w:rsid w:val="7C4B2424"/>
    <w:rsid w:val="7C5936B5"/>
    <w:rsid w:val="7C676684"/>
    <w:rsid w:val="7C9F3FD4"/>
    <w:rsid w:val="7D7FA5D6"/>
    <w:rsid w:val="7D825441"/>
    <w:rsid w:val="7DA12F50"/>
    <w:rsid w:val="7DF24E2F"/>
    <w:rsid w:val="7E0769F8"/>
    <w:rsid w:val="7E3F8F2C"/>
    <w:rsid w:val="7F1D4BDA"/>
    <w:rsid w:val="7F59567B"/>
    <w:rsid w:val="7FBE18D7"/>
    <w:rsid w:val="896B2AAD"/>
    <w:rsid w:val="9EDF4C0D"/>
    <w:rsid w:val="A75F328C"/>
    <w:rsid w:val="B7E68EFD"/>
    <w:rsid w:val="BCB49941"/>
    <w:rsid w:val="BEFF3E28"/>
    <w:rsid w:val="BFF7377C"/>
    <w:rsid w:val="C8DEE28D"/>
    <w:rsid w:val="D3F733CF"/>
    <w:rsid w:val="DEBF8AE2"/>
    <w:rsid w:val="EBB337B1"/>
    <w:rsid w:val="EDDF7300"/>
    <w:rsid w:val="EF370BBA"/>
    <w:rsid w:val="EFFFEFC2"/>
    <w:rsid w:val="F7C34DF2"/>
    <w:rsid w:val="FADFB98F"/>
    <w:rsid w:val="FBDDA3B7"/>
    <w:rsid w:val="FBFF3FA6"/>
    <w:rsid w:val="FEA3BA90"/>
    <w:rsid w:val="FEDF062E"/>
    <w:rsid w:val="FF4B39DC"/>
    <w:rsid w:val="FFE1D6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eastAsia="仿宋_GB2312"/>
      <w:spacing w:val="-6"/>
      <w:kern w:val="2"/>
      <w:sz w:val="32"/>
      <w:lang w:val="en-US" w:eastAsia="zh-CN" w:bidi="ar-SA"/>
    </w:rPr>
  </w:style>
  <w:style w:type="character" w:default="1" w:styleId="9">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sz w:val="32"/>
    </w:rPr>
  </w:style>
  <w:style w:type="paragraph" w:styleId="3">
    <w:name w:val="Title"/>
    <w:basedOn w:val="1"/>
    <w:next w:val="1"/>
    <w:qFormat/>
    <w:uiPriority w:val="0"/>
    <w:pPr>
      <w:jc w:val="center"/>
      <w:outlineLvl w:val="0"/>
    </w:pPr>
    <w:rPr>
      <w:rFonts w:ascii="方正小标宋_GBK" w:eastAsia="方正小标宋_GBK" w:cs="方正小标宋_GBK"/>
      <w:sz w:val="44"/>
      <w:szCs w:val="44"/>
    </w:rPr>
  </w:style>
  <w:style w:type="paragraph" w:styleId="4">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unhideWhenUsed/>
    <w:uiPriority w:val="9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styleId="11">
    <w:name w:val="line number"/>
    <w:basedOn w:val="9"/>
    <w:uiPriority w:val="0"/>
  </w:style>
  <w:style w:type="paragraph" w:customStyle="1" w:styleId="12">
    <w:name w:val="居中"/>
    <w:basedOn w:val="1"/>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2)\WPS%20Office\10.8.2.6487\office6\mui\zh_CN\templates\wps\GB9704%20electronic%20document%20templates\letter.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letter.wpt</Template>
  <Company>华宇</Company>
  <Pages>5</Pages>
  <Words>2324</Words>
  <Characters>2352</Characters>
  <Lines>5</Lines>
  <Paragraphs>1</Paragraphs>
  <TotalTime>26.6666666666667</TotalTime>
  <ScaleCrop>false</ScaleCrop>
  <LinksUpToDate>false</LinksUpToDate>
  <CharactersWithSpaces>2364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2018-12-13T02:12:00Z</dcterms:created>
  <dc:creator>管理员</dc:creator>
  <cp:lastModifiedBy>M、r</cp:lastModifiedBy>
  <dcterms:modified xsi:type="dcterms:W3CDTF">2023-06-30T01:30:06Z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公文模板版本">
    <vt:lpwstr>20171116</vt:lpwstr>
  </property>
  <property fmtid="{D5CDD505-2E9C-101B-9397-08002B2CF9AE}" pid="4" name="ICV">
    <vt:lpwstr>73536FE537E446F3BA42159F8A999546_13</vt:lpwstr>
  </property>
  <property fmtid="{D5CDD505-2E9C-101B-9397-08002B2CF9AE}" pid="5" name="BD_Document_Page_Count">
    <vt:lpwstr>5</vt:lpwstr>
  </property>
</Properties>
</file>