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 w:firstLine="2240" w:firstLineChars="700"/>
        <w:jc w:val="both"/>
        <w:rPr>
          <w:rFonts w:hint="eastAsia" w:ascii="宋体" w:hAnsi="宋体" w:eastAsia="方正小标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方正小标宋_GBK"/>
          <w:color w:val="auto"/>
          <w:sz w:val="32"/>
          <w:szCs w:val="32"/>
          <w:lang w:val="en-US" w:eastAsia="zh-CN"/>
        </w:rPr>
        <w:t>品牌及企业基本情况介绍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jc w:val="both"/>
        <w:textAlignment w:val="auto"/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firstLine="640" w:firstLineChars="200"/>
        <w:jc w:val="both"/>
        <w:textAlignment w:val="auto"/>
      </w:pP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简明扼要、条理清楚地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介绍品牌及企业发展历史，传承脉络，发展情况等，重点突出企业的历史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文化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底蕴和守正创新发展亮点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，材料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不超过2</w:t>
      </w:r>
      <w:r>
        <w:rPr>
          <w:rFonts w:hint="eastAsia" w:ascii="宋体" w:hAnsi="宋体" w:eastAsia="方正仿宋_GBK" w:cs="Times New Roman"/>
          <w:color w:val="auto"/>
          <w:sz w:val="32"/>
          <w:szCs w:val="32"/>
          <w:lang w:val="en-US" w:eastAsia="zh-CN"/>
        </w:rPr>
        <w:t>0</w:t>
      </w:r>
      <w:r>
        <w:rPr>
          <w:rFonts w:hint="default" w:ascii="宋体" w:hAnsi="宋体" w:eastAsia="方正仿宋_GBK" w:cs="Times New Roman"/>
          <w:color w:val="auto"/>
          <w:sz w:val="32"/>
          <w:szCs w:val="32"/>
          <w:lang w:val="en-US" w:eastAsia="zh-CN"/>
        </w:rPr>
        <w:t>00字。附相关图片时，请以图说方式说明。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F2DE6"/>
    <w:rsid w:val="59BC05D3"/>
    <w:rsid w:val="7C6F2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2024-04-10T16:06:00Z</dcterms:created>
  <dc:creator>李玲</dc:creator>
  <cp:lastModifiedBy>忄</cp:lastModifiedBy>
  <dcterms:modified xsi:type="dcterms:W3CDTF">2024-04-24T02:29:40Z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11BB6CAC2C3A426385A2DC40612C7AF4_13</vt:lpwstr>
  </property>
</Properties>
</file>