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黑体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bookmarkStart w:id="1" w:name="_GoBack"/>
      <w:bookmarkEnd w:id="1"/>
    </w:p>
    <w:p>
      <w:pPr>
        <w:jc w:val="center"/>
        <w:rPr>
          <w:rFonts w:hint="eastAsia" w:ascii="小标宋" w:hAnsi="小标宋" w:eastAsia="小标宋" w:cs="小标宋"/>
          <w:sz w:val="40"/>
          <w:szCs w:val="40"/>
        </w:rPr>
      </w:pPr>
      <w:r>
        <w:rPr>
          <w:rFonts w:hint="eastAsia" w:ascii="小标宋" w:hAnsi="小标宋" w:eastAsia="小标宋" w:cs="小标宋"/>
          <w:sz w:val="40"/>
          <w:szCs w:val="40"/>
        </w:rPr>
        <w:t>综合评分要求</w:t>
      </w:r>
    </w:p>
    <w:tbl>
      <w:tblPr>
        <w:tblStyle w:val="5"/>
        <w:tblW w:w="103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"/>
        <w:gridCol w:w="1480"/>
        <w:gridCol w:w="6840"/>
        <w:gridCol w:w="11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01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序号</w:t>
            </w:r>
          </w:p>
        </w:tc>
        <w:tc>
          <w:tcPr>
            <w:tcW w:w="1480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评审</w:t>
            </w:r>
          </w:p>
          <w:p>
            <w:pPr>
              <w:spacing w:line="58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指标</w:t>
            </w:r>
          </w:p>
        </w:tc>
        <w:tc>
          <w:tcPr>
            <w:tcW w:w="6840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评审标准说明</w:t>
            </w:r>
          </w:p>
        </w:tc>
        <w:tc>
          <w:tcPr>
            <w:tcW w:w="1102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最高分值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3" w:hRule="atLeast"/>
          <w:jc w:val="center"/>
        </w:trPr>
        <w:tc>
          <w:tcPr>
            <w:tcW w:w="901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1480" w:type="dxa"/>
            <w:vAlign w:val="center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基础条件</w:t>
            </w:r>
          </w:p>
        </w:tc>
        <w:tc>
          <w:tcPr>
            <w:tcW w:w="6840" w:type="dxa"/>
            <w:vAlign w:val="center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（1）是否已有与本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有关的工作积累和已取得的工作成果；</w:t>
            </w:r>
          </w:p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（2）</w:t>
            </w:r>
            <w:bookmarkStart w:id="0" w:name="OLE_LINK1"/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申报单位</w:t>
            </w:r>
            <w:bookmarkEnd w:id="0"/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是否具有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项目执行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应具备的人员条件、资金条件、设施条件及其他相关保障条件；</w:t>
            </w:r>
          </w:p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（3）申报单位在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开展网络调查方面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具有一定工作经验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和成果积累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；</w:t>
            </w:r>
          </w:p>
          <w:p>
            <w:pPr>
              <w:pStyle w:val="2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（4）</w:t>
            </w:r>
            <w:r>
              <w:rPr>
                <w:rFonts w:hint="eastAsia" w:ascii="仿宋_GB2312" w:hAnsi="仿宋_GB2312" w:eastAsia="仿宋_GB2312" w:cs="仿宋_GB2312"/>
                <w:szCs w:val="28"/>
              </w:rPr>
              <w:t>申报单位</w:t>
            </w:r>
            <w:r>
              <w:rPr>
                <w:rFonts w:hint="eastAsia" w:ascii="仿宋_GB2312" w:hAnsi="仿宋_GB2312" w:eastAsia="仿宋_GB2312" w:cs="仿宋_GB2312"/>
                <w:szCs w:val="28"/>
                <w:lang w:val="en-US" w:eastAsia="zh-CN"/>
              </w:rPr>
              <w:t>相对</w:t>
            </w:r>
            <w:r>
              <w:rPr>
                <w:rFonts w:hint="eastAsia" w:ascii="仿宋_GB2312" w:hAnsi="仿宋_GB2312" w:eastAsia="仿宋_GB2312" w:cs="仿宋_GB2312"/>
              </w:rPr>
              <w:t>熟悉科技政策领域及科协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相关</w:t>
            </w:r>
            <w:r>
              <w:rPr>
                <w:rFonts w:hint="eastAsia" w:ascii="仿宋_GB2312" w:hAnsi="仿宋_GB2312" w:eastAsia="仿宋_GB2312" w:cs="仿宋_GB2312"/>
              </w:rPr>
              <w:t>工作。</w:t>
            </w:r>
          </w:p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优（16-20分）  良（11-15分） </w:t>
            </w:r>
          </w:p>
          <w:p>
            <w:pPr>
              <w:spacing w:line="580" w:lineRule="exac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一般（6-10分） 差（0-5分）</w:t>
            </w:r>
          </w:p>
        </w:tc>
        <w:tc>
          <w:tcPr>
            <w:tcW w:w="1102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8" w:hRule="atLeast"/>
          <w:jc w:val="center"/>
        </w:trPr>
        <w:tc>
          <w:tcPr>
            <w:tcW w:w="901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1480" w:type="dxa"/>
            <w:vAlign w:val="center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实施方案</w:t>
            </w:r>
          </w:p>
        </w:tc>
        <w:tc>
          <w:tcPr>
            <w:tcW w:w="6840" w:type="dxa"/>
            <w:vAlign w:val="center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（1）对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主要服务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内容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的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理解是否准确；</w:t>
            </w:r>
          </w:p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工作思路和技术路线是否科学、合理，能否很好地完成精准抽样，进行数据高质量清洗、分析；</w:t>
            </w:r>
          </w:p>
          <w:p>
            <w:pPr>
              <w:numPr>
                <w:ilvl w:val="0"/>
                <w:numId w:val="0"/>
              </w:numPr>
              <w:spacing w:line="5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（3）服务目标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是否清晰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明确；</w:t>
            </w:r>
          </w:p>
          <w:p>
            <w:pPr>
              <w:pStyle w:val="2"/>
              <w:numPr>
                <w:ilvl w:val="0"/>
                <w:numId w:val="0"/>
              </w:numPr>
              <w:spacing w:line="580" w:lineRule="exac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Cs w:val="28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Cs w:val="2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Cs w:val="28"/>
                <w:lang w:val="en-US" w:eastAsia="zh-CN"/>
              </w:rPr>
              <w:t>取样调查</w:t>
            </w:r>
            <w:r>
              <w:rPr>
                <w:rFonts w:hint="eastAsia" w:ascii="仿宋_GB2312" w:hAnsi="仿宋_GB2312" w:eastAsia="仿宋_GB2312" w:cs="仿宋_GB2312"/>
                <w:szCs w:val="28"/>
              </w:rPr>
              <w:t>的地域、学科、职业等分布比例</w:t>
            </w:r>
            <w:r>
              <w:rPr>
                <w:rFonts w:hint="eastAsia" w:ascii="仿宋_GB2312" w:hAnsi="仿宋_GB2312" w:eastAsia="仿宋_GB2312" w:cs="仿宋_GB2312"/>
                <w:szCs w:val="28"/>
                <w:lang w:val="en-US" w:eastAsia="zh-CN"/>
              </w:rPr>
              <w:t>是否合理。</w:t>
            </w:r>
          </w:p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优（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-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0分）  良（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1-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分） </w:t>
            </w:r>
          </w:p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一般（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-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0分） 差（0-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分）</w:t>
            </w:r>
          </w:p>
        </w:tc>
        <w:tc>
          <w:tcPr>
            <w:tcW w:w="1102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6" w:hRule="atLeast"/>
          <w:jc w:val="center"/>
        </w:trPr>
        <w:tc>
          <w:tcPr>
            <w:tcW w:w="901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1480" w:type="dxa"/>
            <w:vAlign w:val="center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团队综合实力</w:t>
            </w:r>
          </w:p>
        </w:tc>
        <w:tc>
          <w:tcPr>
            <w:tcW w:w="6840" w:type="dxa"/>
            <w:vAlign w:val="center"/>
          </w:tcPr>
          <w:p>
            <w:pPr>
              <w:pStyle w:val="2"/>
              <w:numPr>
                <w:ilvl w:val="0"/>
                <w:numId w:val="1"/>
              </w:numPr>
              <w:spacing w:line="580" w:lineRule="exact"/>
              <w:rPr>
                <w:rFonts w:hint="eastAsia" w:ascii="仿宋_GB2312" w:hAnsi="仿宋_GB2312" w:eastAsia="仿宋_GB2312" w:cs="仿宋_GB231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</w:rPr>
              <w:t>负责人专业相关性、资格能力是否相对更优；</w:t>
            </w:r>
          </w:p>
          <w:p>
            <w:pPr>
              <w:pStyle w:val="2"/>
              <w:numPr>
                <w:ilvl w:val="0"/>
                <w:numId w:val="1"/>
              </w:numPr>
              <w:spacing w:line="580" w:lineRule="exact"/>
              <w:rPr>
                <w:rFonts w:hint="eastAsia" w:ascii="仿宋_GB2312" w:hAnsi="仿宋_GB2312" w:eastAsia="仿宋_GB2312" w:cs="仿宋_GB231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</w:rPr>
              <w:t>团队人员结构是否合理，</w:t>
            </w:r>
            <w:r>
              <w:rPr>
                <w:rFonts w:hint="eastAsia" w:ascii="仿宋_GB2312" w:hAnsi="仿宋_GB2312" w:eastAsia="仿宋_GB2312" w:cs="仿宋_GB2312"/>
                <w:szCs w:val="28"/>
                <w:lang w:val="en-US" w:eastAsia="zh-CN"/>
              </w:rPr>
              <w:t>覆盖</w:t>
            </w:r>
            <w:r>
              <w:rPr>
                <w:rFonts w:hint="eastAsia" w:ascii="仿宋_GB2312" w:hAnsi="仿宋_GB2312" w:eastAsia="仿宋_GB2312" w:cs="仿宋_GB2312"/>
                <w:szCs w:val="28"/>
              </w:rPr>
              <w:t>技术开发、数据分析、用户运营等方面的专业人员队伍，能够提供开展项目工作的必要条件</w:t>
            </w:r>
            <w:r>
              <w:rPr>
                <w:rFonts w:hint="eastAsia" w:ascii="仿宋_GB2312" w:hAnsi="仿宋_GB2312" w:eastAsia="仿宋_GB2312" w:cs="仿宋_GB2312"/>
                <w:szCs w:val="28"/>
                <w:lang w:val="en-US" w:eastAsia="zh-CN"/>
              </w:rPr>
              <w:t>和平台</w:t>
            </w:r>
            <w:r>
              <w:rPr>
                <w:rFonts w:hint="eastAsia" w:ascii="仿宋_GB2312" w:hAnsi="仿宋_GB2312" w:eastAsia="仿宋_GB2312" w:cs="仿宋_GB2312"/>
                <w:szCs w:val="28"/>
              </w:rPr>
              <w:t>；</w:t>
            </w:r>
          </w:p>
          <w:p>
            <w:pPr>
              <w:numPr>
                <w:ilvl w:val="0"/>
                <w:numId w:val="1"/>
              </w:numPr>
              <w:spacing w:line="5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团队是否具备完成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项目所需的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专业及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技术实力。</w:t>
            </w:r>
          </w:p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优（16-20分）  良（11-15分） </w:t>
            </w:r>
          </w:p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一般（6-10分） 差（0-5分）</w:t>
            </w:r>
          </w:p>
        </w:tc>
        <w:tc>
          <w:tcPr>
            <w:tcW w:w="1102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2" w:hRule="atLeast"/>
          <w:jc w:val="center"/>
        </w:trPr>
        <w:tc>
          <w:tcPr>
            <w:tcW w:w="901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480" w:type="dxa"/>
            <w:vAlign w:val="center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计划进度和阶段目标</w:t>
            </w:r>
          </w:p>
        </w:tc>
        <w:tc>
          <w:tcPr>
            <w:tcW w:w="6840" w:type="dxa"/>
            <w:vAlign w:val="center"/>
          </w:tcPr>
          <w:p>
            <w:pPr>
              <w:pStyle w:val="2"/>
              <w:numPr>
                <w:ilvl w:val="0"/>
                <w:numId w:val="2"/>
              </w:numPr>
              <w:spacing w:line="580" w:lineRule="exact"/>
              <w:rPr>
                <w:rFonts w:hint="eastAsia" w:ascii="仿宋_GB2312" w:hAnsi="仿宋_GB2312" w:eastAsia="仿宋_GB2312" w:cs="仿宋_GB231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</w:rPr>
              <w:t>计划进度安排是否合理，能否满足总进度要求；</w:t>
            </w:r>
          </w:p>
          <w:p>
            <w:pPr>
              <w:pStyle w:val="2"/>
              <w:numPr>
                <w:ilvl w:val="0"/>
                <w:numId w:val="2"/>
              </w:numPr>
              <w:spacing w:line="580" w:lineRule="exact"/>
              <w:rPr>
                <w:rFonts w:hint="eastAsia" w:ascii="仿宋_GB2312" w:hAnsi="仿宋_GB2312" w:eastAsia="仿宋_GB2312" w:cs="仿宋_GB231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</w:rPr>
              <w:t>各阶段计划进度时间是否与阶段性目标相匹配。</w:t>
            </w:r>
          </w:p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优（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-1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分） 良（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-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分） </w:t>
            </w:r>
          </w:p>
          <w:p>
            <w:pPr>
              <w:spacing w:line="580" w:lineRule="exac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一般（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-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分） 差（0-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分）</w:t>
            </w:r>
          </w:p>
        </w:tc>
        <w:tc>
          <w:tcPr>
            <w:tcW w:w="1102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8" w:hRule="atLeast"/>
          <w:jc w:val="center"/>
        </w:trPr>
        <w:tc>
          <w:tcPr>
            <w:tcW w:w="901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480" w:type="dxa"/>
            <w:vAlign w:val="center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预期成果</w:t>
            </w:r>
          </w:p>
        </w:tc>
        <w:tc>
          <w:tcPr>
            <w:tcW w:w="6840" w:type="dxa"/>
            <w:vAlign w:val="center"/>
          </w:tcPr>
          <w:p>
            <w:pPr>
              <w:pStyle w:val="2"/>
              <w:numPr>
                <w:ilvl w:val="0"/>
                <w:numId w:val="3"/>
              </w:numPr>
              <w:spacing w:line="580" w:lineRule="exact"/>
              <w:rPr>
                <w:rFonts w:hint="eastAsia" w:ascii="仿宋_GB2312" w:hAnsi="仿宋_GB2312" w:eastAsia="仿宋_GB2312" w:cs="仿宋_GB231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</w:rPr>
              <w:t>预期成果是否符合</w:t>
            </w:r>
            <w:r>
              <w:rPr>
                <w:rFonts w:hint="eastAsia" w:ascii="仿宋_GB2312" w:hAnsi="仿宋_GB2312" w:eastAsia="仿宋_GB2312" w:cs="仿宋_GB2312"/>
                <w:szCs w:val="28"/>
                <w:lang w:val="en-US" w:eastAsia="zh-CN"/>
              </w:rPr>
              <w:t>项目</w:t>
            </w:r>
            <w:r>
              <w:rPr>
                <w:rFonts w:hint="eastAsia" w:ascii="仿宋_GB2312" w:hAnsi="仿宋_GB2312" w:eastAsia="仿宋_GB2312" w:cs="仿宋_GB2312"/>
                <w:szCs w:val="28"/>
              </w:rPr>
              <w:t>需求，是否具备较好的实用价值；</w:t>
            </w:r>
          </w:p>
          <w:p>
            <w:pPr>
              <w:pStyle w:val="2"/>
              <w:numPr>
                <w:ilvl w:val="0"/>
                <w:numId w:val="3"/>
              </w:numPr>
              <w:spacing w:line="580" w:lineRule="exact"/>
              <w:rPr>
                <w:rFonts w:hint="eastAsia" w:ascii="仿宋_GB2312" w:hAnsi="仿宋_GB2312" w:eastAsia="仿宋_GB2312" w:cs="仿宋_GB231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</w:rPr>
              <w:t>预期成果是否全面、完整</w:t>
            </w:r>
            <w:r>
              <w:rPr>
                <w:rFonts w:hint="eastAsia" w:ascii="仿宋_GB2312" w:hAnsi="仿宋_GB2312" w:eastAsia="仿宋_GB2312" w:cs="仿宋_GB2312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Cs w:val="28"/>
                <w:lang w:val="en-US" w:eastAsia="zh-CN"/>
              </w:rPr>
              <w:t>满足中国科协需求。</w:t>
            </w:r>
          </w:p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优（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-1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分） 良（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-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分） </w:t>
            </w:r>
          </w:p>
          <w:p>
            <w:pPr>
              <w:spacing w:line="580" w:lineRule="exac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一般（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-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分） 差（0-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分）</w:t>
            </w:r>
          </w:p>
        </w:tc>
        <w:tc>
          <w:tcPr>
            <w:tcW w:w="1102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</w:t>
            </w:r>
          </w:p>
        </w:tc>
      </w:tr>
    </w:tbl>
    <w:p>
      <w:pPr>
        <w:rPr>
          <w:rFonts w:hint="eastAsia" w:ascii="小标宋" w:hAnsi="小标宋" w:eastAsia="小标宋" w:cs="小标宋"/>
          <w:sz w:val="44"/>
          <w:szCs w:val="44"/>
        </w:rPr>
      </w:pPr>
    </w:p>
    <w:sectPr>
      <w:footerReference r:id="rId3" w:type="default"/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76B43E"/>
    <w:multiLevelType w:val="singleLevel"/>
    <w:tmpl w:val="D576B43E"/>
    <w:lvl w:ilvl="0" w:tentative="0">
      <w:start w:val="1"/>
      <w:numFmt w:val="decimal"/>
      <w:suff w:val="nothing"/>
      <w:lvlText w:val="（%1）"/>
      <w:lvlJc w:val="left"/>
      <w:rPr>
        <w:rFonts w:hint="default" w:ascii="仿宋_GB2312" w:hAnsi="仿宋_GB2312" w:eastAsia="仿宋_GB2312" w:cs="仿宋_GB2312"/>
        <w:sz w:val="28"/>
        <w:szCs w:val="28"/>
      </w:rPr>
    </w:lvl>
  </w:abstractNum>
  <w:abstractNum w:abstractNumId="1">
    <w:nsid w:val="F09B0144"/>
    <w:multiLevelType w:val="singleLevel"/>
    <w:tmpl w:val="F09B0144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08D22FDB"/>
    <w:multiLevelType w:val="singleLevel"/>
    <w:tmpl w:val="08D22FDB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lmZmU2MmFlNDg4Mzc1YTgyNjUxNmVkOTgyOTg1MjIifQ=="/>
  </w:docVars>
  <w:rsids>
    <w:rsidRoot w:val="636729B9"/>
    <w:rsid w:val="002E5DF6"/>
    <w:rsid w:val="0032045A"/>
    <w:rsid w:val="004011D7"/>
    <w:rsid w:val="005D307F"/>
    <w:rsid w:val="00BD3CB4"/>
    <w:rsid w:val="00DC236A"/>
    <w:rsid w:val="00EA680A"/>
    <w:rsid w:val="01780998"/>
    <w:rsid w:val="09B904BB"/>
    <w:rsid w:val="15BF521E"/>
    <w:rsid w:val="1779799B"/>
    <w:rsid w:val="1958646F"/>
    <w:rsid w:val="1ED348F6"/>
    <w:rsid w:val="29490AE3"/>
    <w:rsid w:val="2B921A3D"/>
    <w:rsid w:val="2BB666D1"/>
    <w:rsid w:val="2C4513D8"/>
    <w:rsid w:val="33B5429F"/>
    <w:rsid w:val="353F00D5"/>
    <w:rsid w:val="35A27C4A"/>
    <w:rsid w:val="38612895"/>
    <w:rsid w:val="3B104D88"/>
    <w:rsid w:val="51164B32"/>
    <w:rsid w:val="55094506"/>
    <w:rsid w:val="5A5A1354"/>
    <w:rsid w:val="5D260A4A"/>
    <w:rsid w:val="5E7E05C8"/>
    <w:rsid w:val="61942889"/>
    <w:rsid w:val="636729B9"/>
    <w:rsid w:val="66C93829"/>
    <w:rsid w:val="687F3175"/>
    <w:rsid w:val="6FB960E9"/>
    <w:rsid w:val="70377018"/>
    <w:rsid w:val="732E0A53"/>
    <w:rsid w:val="79197B96"/>
    <w:rsid w:val="7EAF3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tabs>
        <w:tab w:val="left" w:pos="1080"/>
      </w:tabs>
      <w:spacing w:line="360" w:lineRule="auto"/>
    </w:pPr>
    <w:rPr>
      <w:rFonts w:ascii="宋体" w:hAnsi="宋体"/>
      <w:sz w:val="2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7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161</Words>
  <Characters>918</Characters>
  <Lines>7</Lines>
  <Paragraphs>2</Paragraphs>
  <TotalTime>0</TotalTime>
  <ScaleCrop>false</ScaleCrop>
  <LinksUpToDate>false</LinksUpToDate>
  <CharactersWithSpaces>1077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2024-10-11T02:33:00Z</dcterms:created>
  <dc:creator>pc</dc:creator>
  <cp:lastModifiedBy>Office</cp:lastModifiedBy>
  <cp:lastPrinted>2023-05-25T00:55:00Z</cp:lastPrinted>
  <dcterms:modified xsi:type="dcterms:W3CDTF">2024-11-07T03:03:24Z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21150C88F0384EFFA685594E4E8C65AF_13</vt:lpwstr>
  </property>
</Properties>
</file>