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E4C243">
      <w:pPr>
        <w:pStyle w:val="2"/>
        <w:spacing w:before="0" w:beforeAutospacing="0" w:after="0" w:afterAutospacing="0"/>
        <w:rPr>
          <w:rStyle w:val="5"/>
          <w:rFonts w:hint="default" w:ascii="Times New Roman" w:hAnsi="Times New Roman" w:eastAsia="黑体" w:cs="Times New Roman"/>
          <w:b w:val="0"/>
          <w:bCs/>
          <w:sz w:val="32"/>
          <w:lang w:val="en-US" w:eastAsia="zh-CN"/>
        </w:rPr>
      </w:pPr>
      <w:bookmarkStart w:id="0" w:name="_GoBack"/>
      <w:bookmarkEnd w:id="0"/>
      <w:r>
        <w:rPr>
          <w:rStyle w:val="5"/>
          <w:rFonts w:hint="default" w:ascii="Times New Roman" w:hAnsi="Times New Roman" w:eastAsia="黑体" w:cs="Times New Roman"/>
          <w:b w:val="0"/>
          <w:bCs/>
          <w:sz w:val="32"/>
        </w:rPr>
        <w:t>附件</w:t>
      </w:r>
      <w:r>
        <w:rPr>
          <w:rStyle w:val="5"/>
          <w:rFonts w:hint="eastAsia" w:ascii="Times New Roman" w:hAnsi="Times New Roman" w:eastAsia="黑体" w:cs="Times New Roman"/>
          <w:b w:val="0"/>
          <w:bCs/>
          <w:sz w:val="32"/>
          <w:lang w:val="en-US" w:eastAsia="zh-CN"/>
        </w:rPr>
        <w:t>1</w:t>
      </w:r>
    </w:p>
    <w:p w14:paraId="206387FC">
      <w:pPr>
        <w:pStyle w:val="2"/>
        <w:spacing w:beforeLines="100" w:beforeAutospacing="0" w:afterLines="100" w:afterAutospacing="0"/>
        <w:jc w:val="center"/>
        <w:rPr>
          <w:rStyle w:val="5"/>
          <w:rFonts w:hint="default" w:ascii="Times New Roman" w:hAnsi="Times New Roman" w:cs="Times New Roman"/>
          <w:b w:val="0"/>
          <w:bCs/>
          <w:sz w:val="44"/>
        </w:rPr>
      </w:pPr>
    </w:p>
    <w:p w14:paraId="10F8D9FD">
      <w:pPr>
        <w:pStyle w:val="2"/>
        <w:spacing w:beforeLines="100" w:beforeAutospacing="0" w:afterLines="100" w:afterAutospacing="0"/>
        <w:jc w:val="center"/>
        <w:rPr>
          <w:rStyle w:val="5"/>
          <w:rFonts w:hint="default" w:ascii="Times New Roman" w:hAnsi="Times New Roman" w:eastAsia="方正小标宋简体" w:cs="Times New Roman"/>
          <w:sz w:val="36"/>
        </w:rPr>
      </w:pPr>
      <w:r>
        <w:rPr>
          <w:rStyle w:val="5"/>
          <w:rFonts w:hint="default" w:ascii="Times New Roman" w:hAnsi="Times New Roman" w:eastAsia="方正小标宋简体" w:cs="Times New Roman"/>
          <w:b w:val="0"/>
          <w:bCs/>
          <w:sz w:val="44"/>
        </w:rPr>
        <w:t>印染企业规范公告申请书</w:t>
      </w:r>
    </w:p>
    <w:p w14:paraId="341E4963">
      <w:pPr>
        <w:pStyle w:val="2"/>
        <w:spacing w:beforeLines="100" w:beforeAutospacing="0" w:afterLines="100" w:afterAutospacing="0"/>
        <w:jc w:val="center"/>
        <w:rPr>
          <w:rFonts w:hint="default" w:ascii="Times New Roman" w:hAnsi="Times New Roman" w:cs="Times New Roman"/>
          <w:sz w:val="18"/>
        </w:rPr>
      </w:pPr>
    </w:p>
    <w:p w14:paraId="0F516081">
      <w:pPr>
        <w:pStyle w:val="2"/>
        <w:spacing w:beforeLines="100" w:beforeAutospacing="0" w:afterLines="100" w:afterAutospacing="0"/>
        <w:jc w:val="center"/>
        <w:rPr>
          <w:rFonts w:hint="default" w:ascii="Times New Roman" w:hAnsi="Times New Roman" w:cs="Times New Roman"/>
          <w:sz w:val="18"/>
        </w:rPr>
      </w:pPr>
    </w:p>
    <w:p w14:paraId="631E5E88">
      <w:pPr>
        <w:pStyle w:val="2"/>
        <w:spacing w:beforeLines="100" w:beforeAutospacing="0" w:afterLines="100" w:afterAutospacing="0"/>
        <w:jc w:val="center"/>
        <w:rPr>
          <w:rFonts w:hint="default" w:ascii="Times New Roman" w:hAnsi="Times New Roman" w:cs="Times New Roman"/>
          <w:sz w:val="18"/>
        </w:rPr>
      </w:pPr>
    </w:p>
    <w:p w14:paraId="30CCD627">
      <w:pPr>
        <w:pStyle w:val="2"/>
        <w:spacing w:beforeLines="100" w:beforeAutospacing="0" w:afterLines="100" w:afterAutospacing="0"/>
        <w:jc w:val="center"/>
        <w:rPr>
          <w:rFonts w:hint="default" w:ascii="Times New Roman" w:hAnsi="Times New Roman" w:cs="Times New Roman"/>
          <w:sz w:val="18"/>
        </w:rPr>
      </w:pPr>
    </w:p>
    <w:p w14:paraId="042F9A97">
      <w:pPr>
        <w:pStyle w:val="2"/>
        <w:spacing w:beforeLines="100" w:beforeAutospacing="0" w:afterLines="100" w:afterAutospacing="0"/>
        <w:jc w:val="center"/>
        <w:rPr>
          <w:rFonts w:hint="default" w:ascii="Times New Roman" w:hAnsi="Times New Roman" w:cs="Times New Roman"/>
          <w:sz w:val="18"/>
        </w:rPr>
      </w:pPr>
    </w:p>
    <w:p w14:paraId="508F7966">
      <w:pPr>
        <w:pStyle w:val="2"/>
        <w:spacing w:beforeLines="100" w:beforeAutospacing="0" w:afterLines="100" w:afterAutospacing="0"/>
        <w:jc w:val="center"/>
        <w:rPr>
          <w:rFonts w:hint="default" w:ascii="Times New Roman" w:hAnsi="Times New Roman" w:cs="Times New Roman"/>
          <w:sz w:val="18"/>
        </w:rPr>
      </w:pPr>
    </w:p>
    <w:p w14:paraId="7EF1B892">
      <w:pPr>
        <w:pStyle w:val="2"/>
        <w:spacing w:beforeLines="100" w:beforeAutospacing="0" w:afterLines="100" w:afterAutospacing="0"/>
        <w:jc w:val="center"/>
        <w:rPr>
          <w:rFonts w:hint="default" w:ascii="Times New Roman" w:hAnsi="Times New Roman" w:cs="Times New Roman"/>
          <w:sz w:val="18"/>
        </w:rPr>
      </w:pPr>
    </w:p>
    <w:p w14:paraId="2DA9C4FD">
      <w:pPr>
        <w:pStyle w:val="2"/>
        <w:spacing w:beforeLines="100" w:beforeAutospacing="0" w:afterLines="100" w:afterAutospacing="0"/>
        <w:jc w:val="center"/>
        <w:rPr>
          <w:rFonts w:hint="default" w:ascii="Times New Roman" w:hAnsi="Times New Roman" w:cs="Times New Roman"/>
          <w:sz w:val="18"/>
        </w:rPr>
      </w:pPr>
    </w:p>
    <w:p w14:paraId="07E5A4B5">
      <w:pPr>
        <w:pStyle w:val="2"/>
        <w:spacing w:before="0" w:beforeAutospacing="0" w:after="0" w:afterAutospacing="0" w:line="360" w:lineRule="auto"/>
        <w:ind w:firstLine="1980"/>
        <w:rPr>
          <w:rFonts w:hint="default" w:ascii="Times New Roman" w:hAnsi="Times New Roman" w:cs="Times New Roman"/>
          <w:b w:val="0"/>
          <w:bCs/>
          <w:sz w:val="28"/>
        </w:rPr>
      </w:pPr>
      <w:r>
        <w:rPr>
          <w:rFonts w:hint="default" w:ascii="Times New Roman" w:hAnsi="Times New Roman" w:cs="Times New Roman"/>
          <w:b w:val="0"/>
          <w:bCs/>
          <w:sz w:val="28"/>
        </w:rPr>
        <w:t>申请单位　：</w:t>
      </w:r>
      <w:r>
        <w:rPr>
          <w:rFonts w:hint="default" w:ascii="Times New Roman" w:hAnsi="Times New Roman" w:cs="Times New Roman"/>
          <w:b w:val="0"/>
          <w:bCs/>
          <w:sz w:val="28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cs="Times New Roman"/>
          <w:b w:val="0"/>
          <w:bCs/>
          <w:sz w:val="28"/>
          <w:u w:val="single"/>
        </w:rPr>
        <w:t>（加盖公章）</w:t>
      </w:r>
    </w:p>
    <w:p w14:paraId="26169479">
      <w:pPr>
        <w:pStyle w:val="2"/>
        <w:spacing w:before="0" w:beforeAutospacing="0" w:after="0" w:afterAutospacing="0" w:line="360" w:lineRule="auto"/>
        <w:ind w:firstLine="1980"/>
        <w:rPr>
          <w:rFonts w:hint="default" w:ascii="Times New Roman" w:hAnsi="Times New Roman" w:cs="Times New Roman"/>
          <w:b w:val="0"/>
          <w:bCs/>
          <w:sz w:val="28"/>
        </w:rPr>
      </w:pPr>
    </w:p>
    <w:p w14:paraId="2D2AEDBF">
      <w:pPr>
        <w:pStyle w:val="2"/>
        <w:spacing w:before="0" w:beforeAutospacing="0" w:after="0" w:afterAutospacing="0" w:line="360" w:lineRule="auto"/>
        <w:ind w:firstLine="1980"/>
        <w:rPr>
          <w:rFonts w:hint="default" w:ascii="Times New Roman" w:hAnsi="Times New Roman" w:cs="Times New Roman"/>
          <w:b w:val="0"/>
          <w:bCs/>
          <w:sz w:val="28"/>
        </w:rPr>
      </w:pPr>
    </w:p>
    <w:p w14:paraId="6398DBE9">
      <w:pPr>
        <w:pStyle w:val="2"/>
        <w:spacing w:before="0" w:beforeAutospacing="0" w:after="0" w:afterAutospacing="0" w:line="360" w:lineRule="auto"/>
        <w:jc w:val="center"/>
        <w:rPr>
          <w:rFonts w:hint="default" w:ascii="Times New Roman" w:hAnsi="Times New Roman" w:cs="Times New Roman"/>
          <w:b w:val="0"/>
          <w:bCs/>
          <w:sz w:val="28"/>
        </w:rPr>
      </w:pPr>
      <w:r>
        <w:rPr>
          <w:rFonts w:hint="default" w:ascii="Times New Roman" w:hAnsi="Times New Roman" w:cs="Times New Roman"/>
          <w:b w:val="0"/>
          <w:bCs/>
          <w:sz w:val="28"/>
        </w:rPr>
        <w:t>年     月    日</w:t>
      </w:r>
    </w:p>
    <w:p w14:paraId="1173C5A8">
      <w:pPr>
        <w:pStyle w:val="2"/>
        <w:spacing w:before="0" w:beforeAutospacing="0" w:after="0" w:afterAutospacing="0" w:line="360" w:lineRule="auto"/>
        <w:jc w:val="center"/>
        <w:rPr>
          <w:rFonts w:hint="default" w:ascii="Times New Roman" w:hAnsi="Times New Roman" w:cs="Times New Roman"/>
          <w:b/>
          <w:sz w:val="28"/>
        </w:rPr>
      </w:pPr>
    </w:p>
    <w:p w14:paraId="44A76D5E">
      <w:pPr>
        <w:pStyle w:val="2"/>
        <w:spacing w:before="0" w:beforeAutospacing="0" w:after="0" w:afterAutospacing="0" w:line="360" w:lineRule="auto"/>
        <w:jc w:val="center"/>
        <w:rPr>
          <w:rFonts w:hint="default" w:ascii="Times New Roman" w:hAnsi="Times New Roman" w:cs="Times New Roman"/>
          <w:b/>
          <w:sz w:val="28"/>
        </w:rPr>
      </w:pPr>
    </w:p>
    <w:p w14:paraId="1B424C3C">
      <w:pPr>
        <w:pStyle w:val="2"/>
        <w:spacing w:before="0" w:beforeAutospacing="0" w:after="0" w:afterAutospacing="0" w:line="360" w:lineRule="auto"/>
        <w:jc w:val="center"/>
        <w:rPr>
          <w:rFonts w:hint="default" w:ascii="Times New Roman" w:hAnsi="Times New Roman" w:cs="Times New Roman"/>
          <w:b/>
          <w:sz w:val="28"/>
        </w:rPr>
      </w:pPr>
    </w:p>
    <w:p w14:paraId="076C9A6C">
      <w:pPr>
        <w:rPr>
          <w:rFonts w:hint="default" w:ascii="Times New Roman" w:hAnsi="Times New Roman" w:cs="Times New Roman"/>
        </w:rPr>
        <w:sectPr>
          <w:pgSz w:w="11906" w:h="16838"/>
          <w:pgMar w:top="2098" w:right="1474" w:bottom="1984" w:left="1474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7"/>
        <w:gridCol w:w="1263"/>
        <w:gridCol w:w="1267"/>
        <w:gridCol w:w="135"/>
        <w:gridCol w:w="1062"/>
        <w:gridCol w:w="68"/>
        <w:gridCol w:w="1130"/>
        <w:gridCol w:w="135"/>
        <w:gridCol w:w="1116"/>
        <w:gridCol w:w="135"/>
        <w:gridCol w:w="135"/>
        <w:gridCol w:w="1196"/>
      </w:tblGrid>
      <w:tr w14:paraId="4E691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0BDCA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附表1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5CB265C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2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9C6198B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DE38C97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8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18F8EAB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6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BBB5E67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594446A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14E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169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D420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企业基本情况表</w:t>
            </w:r>
          </w:p>
        </w:tc>
      </w:tr>
      <w:tr w14:paraId="3DD5D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790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132076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填表人：</w:t>
            </w:r>
          </w:p>
        </w:tc>
        <w:tc>
          <w:tcPr>
            <w:tcW w:w="2464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764E7C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3915" w:type="dxa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4123B8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电子邮箱:</w:t>
            </w:r>
          </w:p>
        </w:tc>
      </w:tr>
      <w:tr w14:paraId="5A847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169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BB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基本情况</w:t>
            </w:r>
          </w:p>
        </w:tc>
      </w:tr>
      <w:tr w14:paraId="4B75E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5C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764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8E478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09E0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88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详细地址</w:t>
            </w:r>
          </w:p>
        </w:tc>
        <w:tc>
          <w:tcPr>
            <w:tcW w:w="764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6F7D6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FA86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52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是否位于园区或集聚区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51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是□ 否□</w:t>
            </w: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D9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园区或</w:t>
            </w:r>
          </w:p>
          <w:p w14:paraId="282EA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集聚区名称</w:t>
            </w:r>
          </w:p>
        </w:tc>
        <w:tc>
          <w:tcPr>
            <w:tcW w:w="2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00E5F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10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建厂时间</w:t>
            </w:r>
          </w:p>
        </w:tc>
        <w:tc>
          <w:tcPr>
            <w:tcW w:w="13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18E8E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D34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5B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全员人数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FD4A0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65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法人代表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9B89C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8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EF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银行信用等级</w:t>
            </w:r>
          </w:p>
        </w:tc>
        <w:tc>
          <w:tcPr>
            <w:tcW w:w="13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65F11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D13E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7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C7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设计生产能力</w:t>
            </w:r>
          </w:p>
          <w:p w14:paraId="0E120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（万米/年或吨/年）</w:t>
            </w: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23363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9A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上年度实际产量（万米或吨）</w:t>
            </w:r>
          </w:p>
        </w:tc>
        <w:tc>
          <w:tcPr>
            <w:tcW w:w="11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3C37C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28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上年度折标产量（万米或吨）</w:t>
            </w:r>
          </w:p>
        </w:tc>
        <w:tc>
          <w:tcPr>
            <w:tcW w:w="13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25D8A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BBD3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7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AD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上年度销售收入（万元）</w:t>
            </w: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0F92F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64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6C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上年度利润总额（万元）</w:t>
            </w:r>
          </w:p>
        </w:tc>
        <w:tc>
          <w:tcPr>
            <w:tcW w:w="13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0334B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2565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7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3D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上年度利税总额（万元）</w:t>
            </w: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A9CF1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64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88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上年度增加值（万元）</w:t>
            </w:r>
          </w:p>
        </w:tc>
        <w:tc>
          <w:tcPr>
            <w:tcW w:w="13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2903F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40A3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29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主要产品</w:t>
            </w:r>
          </w:p>
        </w:tc>
        <w:tc>
          <w:tcPr>
            <w:tcW w:w="3727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1878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  棉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Style w:val="7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%；混  纺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Style w:val="7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%；纯化纤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Style w:val="7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%</w:t>
            </w:r>
          </w:p>
        </w:tc>
        <w:tc>
          <w:tcPr>
            <w:tcW w:w="1198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77640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染色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Style w:val="7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%</w:t>
            </w:r>
          </w:p>
        </w:tc>
        <w:tc>
          <w:tcPr>
            <w:tcW w:w="1251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C6908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机织物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Style w:val="7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%</w:t>
            </w:r>
          </w:p>
        </w:tc>
        <w:tc>
          <w:tcPr>
            <w:tcW w:w="1466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EB5CF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加工贸易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Style w:val="7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%</w:t>
            </w:r>
          </w:p>
        </w:tc>
      </w:tr>
      <w:tr w14:paraId="0376B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893EE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27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AD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毛织物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Style w:val="7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%；丝织物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Style w:val="7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%；其  他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Style w:val="7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%</w:t>
            </w:r>
          </w:p>
        </w:tc>
        <w:tc>
          <w:tcPr>
            <w:tcW w:w="1198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478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Style w:val="7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%</w:t>
            </w:r>
          </w:p>
        </w:tc>
        <w:tc>
          <w:tcPr>
            <w:tcW w:w="1251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020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针织物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Style w:val="7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%</w:t>
            </w:r>
          </w:p>
        </w:tc>
        <w:tc>
          <w:tcPr>
            <w:tcW w:w="1466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33F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自营贸易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Style w:val="7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%</w:t>
            </w:r>
          </w:p>
        </w:tc>
      </w:tr>
      <w:tr w14:paraId="3302D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44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主要生产工艺</w:t>
            </w:r>
          </w:p>
        </w:tc>
        <w:tc>
          <w:tcPr>
            <w:tcW w:w="26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E7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前处理工艺</w:t>
            </w:r>
          </w:p>
        </w:tc>
        <w:tc>
          <w:tcPr>
            <w:tcW w:w="2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8A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染色工艺</w:t>
            </w:r>
          </w:p>
        </w:tc>
        <w:tc>
          <w:tcPr>
            <w:tcW w:w="27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AF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印花工艺</w:t>
            </w:r>
          </w:p>
        </w:tc>
      </w:tr>
      <w:tr w14:paraId="34FA0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E0FD9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65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2160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常规前处理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（退煮漂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Style w:val="7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%、机缸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Style w:val="7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%）</w:t>
            </w:r>
          </w:p>
        </w:tc>
        <w:tc>
          <w:tcPr>
            <w:tcW w:w="2260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DCED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常规染色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Style w:val="7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%</w:t>
            </w:r>
          </w:p>
        </w:tc>
        <w:tc>
          <w:tcPr>
            <w:tcW w:w="2717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3AFF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常规印花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（平网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Style w:val="7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%、圆网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Style w:val="7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%）</w:t>
            </w:r>
          </w:p>
        </w:tc>
      </w:tr>
      <w:tr w14:paraId="3FC8B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BA0D2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6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A17D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生物酶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Style w:val="7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%</w:t>
            </w:r>
          </w:p>
        </w:tc>
        <w:tc>
          <w:tcPr>
            <w:tcW w:w="22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34A8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冷轧堆染色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Style w:val="7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%</w:t>
            </w:r>
          </w:p>
        </w:tc>
        <w:tc>
          <w:tcPr>
            <w:tcW w:w="2717" w:type="dxa"/>
            <w:gridSpan w:val="5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CF1A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涂料印花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Style w:val="7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%</w:t>
            </w:r>
          </w:p>
        </w:tc>
      </w:tr>
      <w:tr w14:paraId="05FB1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F08F2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6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368D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冷  堆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Style w:val="7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%</w:t>
            </w:r>
          </w:p>
        </w:tc>
        <w:tc>
          <w:tcPr>
            <w:tcW w:w="22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0DAB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涂料染色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Style w:val="7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%</w:t>
            </w:r>
          </w:p>
        </w:tc>
        <w:tc>
          <w:tcPr>
            <w:tcW w:w="2717" w:type="dxa"/>
            <w:gridSpan w:val="5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5D31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转移印花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Style w:val="7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%</w:t>
            </w:r>
          </w:p>
        </w:tc>
      </w:tr>
      <w:tr w14:paraId="763B1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56A2F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6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753B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一步法或两步法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Style w:val="7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%</w:t>
            </w:r>
          </w:p>
        </w:tc>
        <w:tc>
          <w:tcPr>
            <w:tcW w:w="22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2795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  他：</w:t>
            </w:r>
          </w:p>
        </w:tc>
        <w:tc>
          <w:tcPr>
            <w:tcW w:w="2717" w:type="dxa"/>
            <w:gridSpan w:val="5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81E4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数码印花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Style w:val="7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%</w:t>
            </w:r>
          </w:p>
        </w:tc>
      </w:tr>
      <w:tr w14:paraId="4B764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40E52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65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23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  他：</w:t>
            </w:r>
          </w:p>
        </w:tc>
        <w:tc>
          <w:tcPr>
            <w:tcW w:w="2260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A3E6F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17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AA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  他：</w:t>
            </w:r>
          </w:p>
        </w:tc>
      </w:tr>
      <w:tr w14:paraId="4FF98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169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F90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主要设备（前处理设备、染色设备、印花设备、后整理设备等）</w:t>
            </w:r>
          </w:p>
        </w:tc>
      </w:tr>
      <w:tr w14:paraId="4517B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2A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61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C4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生产商</w:t>
            </w:r>
          </w:p>
        </w:tc>
        <w:tc>
          <w:tcPr>
            <w:tcW w:w="11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19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型号</w:t>
            </w:r>
          </w:p>
        </w:tc>
        <w:tc>
          <w:tcPr>
            <w:tcW w:w="13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40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主要性能</w:t>
            </w:r>
          </w:p>
          <w:p w14:paraId="40B63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参数</w:t>
            </w:r>
          </w:p>
        </w:tc>
        <w:tc>
          <w:tcPr>
            <w:tcW w:w="13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A3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制造或</w:t>
            </w:r>
          </w:p>
          <w:p w14:paraId="70806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出厂日期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86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</w:tr>
      <w:tr w14:paraId="06399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92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5B829"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AF024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E129C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CC438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5946A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8876A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391D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6D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EF735"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DCD21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FAA7D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DA94D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70DE9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75467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01F2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AA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48B33"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3FACA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9E867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93A9C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39C00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AE6D7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0552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DD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ADDAF"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E31A2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2A1B0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E39B8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961AE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505A4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6CA4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B6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6D43C"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2E364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E4FCD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E3E79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6D8C2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8B1F2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02BD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53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...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E8095"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531BE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A4A13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DF7D1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DF0AC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012D5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4972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02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计量管理情况</w:t>
            </w:r>
          </w:p>
        </w:tc>
        <w:tc>
          <w:tcPr>
            <w:tcW w:w="25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AA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水：□一级□二级□三级</w:t>
            </w:r>
          </w:p>
        </w:tc>
        <w:tc>
          <w:tcPr>
            <w:tcW w:w="253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5A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电：□一级□二级□三级</w:t>
            </w:r>
          </w:p>
        </w:tc>
        <w:tc>
          <w:tcPr>
            <w:tcW w:w="258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11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汽：□一级□二级□三级</w:t>
            </w:r>
          </w:p>
        </w:tc>
      </w:tr>
      <w:tr w14:paraId="18B82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169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380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通过相关认证情况：ISO9000□  ISO14000□  OHSAS18000□  CSC9000-T□  其他□</w:t>
            </w:r>
          </w:p>
        </w:tc>
      </w:tr>
      <w:tr w14:paraId="7C745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C3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能耗情况</w:t>
            </w:r>
          </w:p>
        </w:tc>
        <w:tc>
          <w:tcPr>
            <w:tcW w:w="3727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 w14:paraId="025B4C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年总耗电量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    </w:t>
            </w:r>
            <w:r>
              <w:rPr>
                <w:rStyle w:val="7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（千瓦时）</w:t>
            </w:r>
          </w:p>
        </w:tc>
        <w:tc>
          <w:tcPr>
            <w:tcW w:w="3915" w:type="dxa"/>
            <w:gridSpan w:val="7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1684E4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年总耗天然气量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    </w:t>
            </w:r>
            <w:r>
              <w:rPr>
                <w:rStyle w:val="7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（立方米）</w:t>
            </w:r>
          </w:p>
        </w:tc>
      </w:tr>
      <w:tr w14:paraId="1F912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52CFD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27" w:type="dxa"/>
            <w:gridSpan w:val="4"/>
            <w:tcBorders>
              <w:top w:val="nil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 w14:paraId="51F6E3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年总耗汽量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    </w:t>
            </w:r>
            <w:r>
              <w:rPr>
                <w:rStyle w:val="7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（吨）</w:t>
            </w:r>
          </w:p>
        </w:tc>
        <w:tc>
          <w:tcPr>
            <w:tcW w:w="3915" w:type="dxa"/>
            <w:gridSpan w:val="7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042BA4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年光伏发电量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    </w:t>
            </w:r>
            <w:r>
              <w:rPr>
                <w:rStyle w:val="7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（千瓦时）</w:t>
            </w:r>
          </w:p>
        </w:tc>
      </w:tr>
      <w:tr w14:paraId="0DABD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78BE8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27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9F357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年总耗煤量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    </w:t>
            </w:r>
            <w:r>
              <w:rPr>
                <w:rStyle w:val="7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（吨）</w:t>
            </w:r>
          </w:p>
        </w:tc>
        <w:tc>
          <w:tcPr>
            <w:tcW w:w="3915" w:type="dxa"/>
            <w:gridSpan w:val="7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9BA90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00F9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7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D9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年总能耗（吨标煤）</w:t>
            </w: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07A6A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64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4E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单位产品综合能耗</w:t>
            </w:r>
          </w:p>
          <w:p w14:paraId="7932A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（公斤标煤/百米或吨标煤/吨）</w:t>
            </w:r>
          </w:p>
        </w:tc>
        <w:tc>
          <w:tcPr>
            <w:tcW w:w="13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B1126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A47B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7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C0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年新鲜水取水量（吨）</w:t>
            </w: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E1E8B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64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31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单位产品新鲜水取水量</w:t>
            </w:r>
          </w:p>
          <w:p w14:paraId="51484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（吨/百米或吨/吨）</w:t>
            </w:r>
          </w:p>
        </w:tc>
        <w:tc>
          <w:tcPr>
            <w:tcW w:w="13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3FDB9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57A5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7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49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年废水排放量（吨）</w:t>
            </w: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E024C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64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8A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执行的排放标准</w:t>
            </w:r>
          </w:p>
        </w:tc>
        <w:tc>
          <w:tcPr>
            <w:tcW w:w="13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9866E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B623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1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B7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废水处理设施和工艺（主要设备、废水处理流程、日处理能力、排放浓度等）</w:t>
            </w:r>
          </w:p>
        </w:tc>
        <w:tc>
          <w:tcPr>
            <w:tcW w:w="497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CC7D9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4704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1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85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年污泥产生量及处理方式</w:t>
            </w:r>
          </w:p>
        </w:tc>
        <w:tc>
          <w:tcPr>
            <w:tcW w:w="497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2F1D7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6A3D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1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95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环境管理制度及应急体系建设文件</w:t>
            </w:r>
          </w:p>
        </w:tc>
        <w:tc>
          <w:tcPr>
            <w:tcW w:w="11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EB5E3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有□否□</w:t>
            </w:r>
          </w:p>
        </w:tc>
        <w:tc>
          <w:tcPr>
            <w:tcW w:w="25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F6A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安全生产管理制度文件</w:t>
            </w:r>
          </w:p>
        </w:tc>
        <w:tc>
          <w:tcPr>
            <w:tcW w:w="13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22F08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有□否□</w:t>
            </w:r>
          </w:p>
        </w:tc>
      </w:tr>
    </w:tbl>
    <w:p w14:paraId="4EC3BD9C">
      <w:pPr>
        <w:rPr>
          <w:rFonts w:hint="default" w:ascii="Times New Roman" w:hAnsi="Times New Roman" w:cs="Times New Roman"/>
        </w:rPr>
        <w:sectPr>
          <w:pgSz w:w="11906" w:h="16838"/>
          <w:pgMar w:top="2098" w:right="1474" w:bottom="1984" w:left="1474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p w14:paraId="777EC198">
      <w:pPr>
        <w:widowControl/>
        <w:jc w:val="left"/>
        <w:rPr>
          <w:rFonts w:hint="default" w:ascii="Times New Roman" w:hAnsi="Times New Roman" w:eastAsia="黑体" w:cs="Times New Roman"/>
          <w:b w:val="0"/>
          <w:bCs w:val="0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kern w:val="0"/>
          <w:sz w:val="32"/>
          <w:szCs w:val="32"/>
        </w:rPr>
        <w:t>附表2</w:t>
      </w:r>
    </w:p>
    <w:p w14:paraId="66BE3655">
      <w:pPr>
        <w:widowControl/>
        <w:jc w:val="center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6"/>
          <w:szCs w:val="36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6"/>
          <w:szCs w:val="36"/>
        </w:rPr>
        <w:t>企业申报情况说明表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3"/>
      </w:tblGrid>
      <w:tr w14:paraId="3568841F">
        <w:trPr>
          <w:trHeight w:val="10927" w:hRule="atLeast"/>
          <w:jc w:val="center"/>
        </w:trPr>
        <w:tc>
          <w:tcPr>
            <w:tcW w:w="879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C88D8DB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主要包括：企业基本情况介绍（包含企业主要经营类型，主要产品类型，近三年平均研究与试验发展经费支出、近三年平均技术改造投入分别占营业收入比重等）；填表内容的详细说明；企业获得地方或国家的项目、奖励、荣誉称号情况；其他需要说明的问题。</w:t>
            </w:r>
          </w:p>
        </w:tc>
      </w:tr>
    </w:tbl>
    <w:p w14:paraId="386CEB2D">
      <w:pPr>
        <w:rPr>
          <w:rFonts w:hint="default" w:ascii="Times New Roman" w:hAnsi="Times New Roman" w:cs="Times New Roman"/>
        </w:rPr>
        <w:sectPr>
          <w:pgSz w:w="11906" w:h="16838"/>
          <w:pgMar w:top="2098" w:right="1474" w:bottom="1984" w:left="1474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4"/>
        <w:gridCol w:w="2099"/>
        <w:gridCol w:w="1993"/>
        <w:gridCol w:w="1174"/>
        <w:gridCol w:w="1339"/>
        <w:gridCol w:w="561"/>
        <w:gridCol w:w="579"/>
        <w:gridCol w:w="739"/>
      </w:tblGrid>
      <w:tr w14:paraId="5F032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2783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36701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附表3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8395919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461EA73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CEA5D89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3CB20A5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694D2D7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ED3968D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563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C368C51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45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8130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企业符合规范条件情况自查表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BC85619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E25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44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45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自查项目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60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88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F3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6EC2F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16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A49B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生产地点在工业园区或集聚区内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318AA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A54AC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F2A47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E0A6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5F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C2414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无《产业结构调整指导目录》中规定的淘汰类生产工艺和设备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4A84D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70D16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B0CCD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D214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38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62149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主要生产设备工艺参数实现在线检测和自动控制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5B2E8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363E0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DB4B8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016E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26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4D136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生产车间有染化料自动配液输送系统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96C11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E52E3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1FD76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C68D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2A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52F2A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间歇式染色设备浴比满足1:8（含）以下染色设备要求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02ED0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30EB9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8ADC6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0F90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23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D91EB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热定形、涂层等设备有废气收集处理装置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EB38A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D1D77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9BACF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431B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FC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02E9F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产品合格率在98%以上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98562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6F38D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61538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6E36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28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C08B8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实行三级用能用水计量管理，建立管理考核制度和数据统计系统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73352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14D8E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722E8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7D14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31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EA4BF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生产车间干净整洁，地面无污水，空气无可见粉尘及烟汽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CC42C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F887B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9EF62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536C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C8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33799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化学品存储整洁规范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D25A1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9D9DE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9E675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0EC7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ED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832AC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有质量、环境等管理体系认证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394E9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3AF90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669EE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CB13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9C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86FFC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综合能耗符合规范条件要求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3C6CC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20032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9816C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B7F0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CB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0989C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新鲜水取水量符合规范条件要求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62B2E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1245A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C62DA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AEFC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61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26C6E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各类污染物稳定达标排放，近一年无环保违法违规行为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AD0D0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ED9E4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5C542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A9FB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F2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0E4E3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依法办理环评批复和环保验收证明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F3D3F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D66CA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CF559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CCC8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B2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BDB31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依法办理排污许可证，开展环境信息公开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39BBF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93E9E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6415F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1076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5F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CAF97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固体废弃物得到无害化处置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C0BFF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99C6D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F08FB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DF30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D3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E0D7A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水重复利用率在45%以上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BBDB7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4F3AD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8D46F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0C7F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6A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D63EE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通过清洁生产审核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CBC00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5BF8C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DD087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F433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92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77E8C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无搬迁计划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0767C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4CF81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E5BB2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8350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867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CF0A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建立安全生产管理制度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6CE27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1CB5D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B44D7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7614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  <w:jc w:val="center"/>
        </w:trPr>
        <w:tc>
          <w:tcPr>
            <w:tcW w:w="916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90D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本企业承诺以上情况属实，并愿承担相应责任。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                                 申报企业（盖章）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                                  年   月    日</w:t>
            </w:r>
          </w:p>
        </w:tc>
      </w:tr>
      <w:tr w14:paraId="243F7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168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00968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注：企业全部满足上述条件方可申报规范公告。企业无间歇式染色设备或者热定形、涂层设备请在备注中说明。</w:t>
            </w:r>
          </w:p>
        </w:tc>
      </w:tr>
    </w:tbl>
    <w:p w14:paraId="30A9F8DC">
      <w:pPr>
        <w:rPr>
          <w:rFonts w:hint="default" w:ascii="Times New Roman" w:hAnsi="Times New Roman" w:cs="Times New Roman"/>
        </w:rPr>
        <w:sectPr>
          <w:pgSz w:w="11906" w:h="16838"/>
          <w:pgMar w:top="2098" w:right="1474" w:bottom="1984" w:left="1474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1032"/>
        <w:gridCol w:w="1032"/>
        <w:gridCol w:w="1032"/>
        <w:gridCol w:w="1032"/>
        <w:gridCol w:w="2482"/>
        <w:gridCol w:w="572"/>
        <w:gridCol w:w="587"/>
        <w:gridCol w:w="734"/>
      </w:tblGrid>
      <w:tr w14:paraId="0E8D2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696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B54CAEF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附表4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CD85525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CBAA33E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05581B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5EC2451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6C0BC6F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44DC74A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4FEC352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3F8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9167" w:type="dxa"/>
            <w:gridSpan w:val="9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9BBA638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省级工业和信息化主管部门审核意见表</w:t>
            </w:r>
          </w:p>
        </w:tc>
      </w:tr>
      <w:tr w14:paraId="3A203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16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C26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申请企业名称</w:t>
            </w:r>
          </w:p>
        </w:tc>
        <w:tc>
          <w:tcPr>
            <w:tcW w:w="74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74F89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60F40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1696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5BCF5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申报时间</w:t>
            </w:r>
          </w:p>
        </w:tc>
        <w:tc>
          <w:tcPr>
            <w:tcW w:w="74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664E0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6E8DB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4DD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AD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审核项目</w:t>
            </w:r>
          </w:p>
        </w:tc>
        <w:tc>
          <w:tcPr>
            <w:tcW w:w="5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D5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5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78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  <w:tc>
          <w:tcPr>
            <w:tcW w:w="7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C1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3836F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9E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0D1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生产地点在工业园区或集聚区内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A34D4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2A69D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B0AB4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232CF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14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B16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企业主要生产设备均在附表1中填报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640F7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C34FC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E2083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37701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EC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45C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无《产业结构调整指导目录》中规定的淘汰类生产工艺和设备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86B1D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F35CE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C39D9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274C0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1A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2DA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主要生产设备工艺参数实现在线检测和自动控制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E0632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95DAF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613C9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0A66D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CA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B4D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生产车间有染化料自动配液输送系统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B5C96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837AA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FEF9A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22A24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5C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4FA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间歇式染色设备浴比满足1:8（含）以下染色设备要求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0F8A5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0A922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E269C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403DA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D0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61E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热定形、涂层等设备有废气收集处理装置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0DB21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986A5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2D266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5AC55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9C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AD3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产品合格率在98%以上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7EC1D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DFA36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42F9E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1F44B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00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77B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实行三级用能用水计量管理，建立管理考核制度和数据统计系统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35A57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E198B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88FB4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2AD2A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3A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ACE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生产车间干净整洁，地面无污水，空气无可见粉尘及烟汽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98927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7C605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7887E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65D92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88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636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化学品存储整洁规范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7D2F8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22819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C9C60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437A8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46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36D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有质量、环境等管理体系认证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2A5E7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6F727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327FA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6CA97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CF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D1D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综合能耗符合规范条件要求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649E3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5D707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75B22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2CD59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73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E73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新鲜水取水量符合规范条件要求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53FCD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1E175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F5378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7AAD3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95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DBD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各类污染物稳定达标排放，近一年无环保违法违规行为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B6470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20EE7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A5267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0ECFF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D0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689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依法办理环评批复和环保验收证明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42AAB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8FE64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09CAE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201D2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C7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DA0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依法办理排污许可证，开展环境信息公开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B6557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86586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199AF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58B8B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77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611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固体废弃物得到无害化处置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7E1B1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7417C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3ABEF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61D1B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61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53A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水重复利用率在45%以上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FDFB5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BADBF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CC907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19DF9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6E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0C2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通过清洁生产审核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03D20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7B3CE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755C9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1629C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FC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1EE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无搬迁计划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DB4C3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DE5E0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46F7F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08DBE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346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C1C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建立安全生产管理制度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85CC4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A7E6D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B39B9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7DF0F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916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93A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经申请材料核查、现场查验、函询省级生态环境主管部门等工作，该企业全部满足上述条件，基本符合印染企业规范公告申报要求。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                       省级工业和信息化主管部门（盖章）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                               年   月    日</w:t>
            </w:r>
          </w:p>
        </w:tc>
      </w:tr>
      <w:tr w14:paraId="22C26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9167" w:type="dxa"/>
            <w:gridSpan w:val="9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86559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注：企业无间歇式染色设备或者热定形、涂层设备请在备注中说明。</w:t>
            </w:r>
          </w:p>
        </w:tc>
      </w:tr>
    </w:tbl>
    <w:p w14:paraId="5A617E52">
      <w:pPr>
        <w:rPr>
          <w:rFonts w:hint="default" w:ascii="Times New Roman" w:hAnsi="Times New Roman" w:cs="Times New Roman"/>
        </w:rPr>
      </w:pPr>
    </w:p>
    <w:sectPr>
      <w:pgSz w:w="11906" w:h="16838"/>
      <w:pgMar w:top="2098" w:right="1474" w:bottom="1984" w:left="1474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BBCD05"/>
    <w:rsid w:val="3EAB0813"/>
    <w:rsid w:val="461E2007"/>
    <w:rsid w:val="4FF246BC"/>
    <w:rsid w:val="6F928534"/>
    <w:rsid w:val="7BF94B90"/>
    <w:rsid w:val="B9D77D1D"/>
    <w:rsid w:val="BB2EF1F7"/>
    <w:rsid w:val="BD5F727C"/>
    <w:rsid w:val="BF93B76D"/>
    <w:rsid w:val="BFEAB48C"/>
    <w:rsid w:val="F2E68B19"/>
    <w:rsid w:val="FBEE20D2"/>
    <w:rsid w:val="FFEFAEC8"/>
    <w:rsid w:val="FFF73EC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 w:eastAsia="宋体" w:cs="Times New Roman"/>
      <w:kern w:val="0"/>
      <w:sz w:val="24"/>
      <w:szCs w:val="20"/>
    </w:rPr>
  </w:style>
  <w:style w:type="character" w:styleId="5">
    <w:name w:val="Strong"/>
    <w:basedOn w:val="4"/>
    <w:qFormat/>
    <w:uiPriority w:val="0"/>
    <w:rPr>
      <w:b/>
    </w:rPr>
  </w:style>
  <w:style w:type="character" w:customStyle="1" w:styleId="6">
    <w:name w:val="font2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7">
    <w:name w:val="font1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1770</Words>
  <Characters>1843</Characters>
  <Lines>0</Lines>
  <Paragraphs>0</Paragraphs>
  <TotalTime>19</TotalTime>
  <ScaleCrop>false</ScaleCrop>
  <LinksUpToDate>false</LinksUpToDate>
  <CharactersWithSpaces>2149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2014-11-01T04:08:00Z</dcterms:created>
  <dc:creator>Administrator</dc:creator>
  <cp:lastModifiedBy>fy</cp:lastModifiedBy>
  <cp:lastPrinted>2024-02-21T16:37:00Z</cp:lastPrinted>
  <dcterms:modified xsi:type="dcterms:W3CDTF">2025-02-25T01:07:13Z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A7D278171364483C9622CE8E4F0618F7_13</vt:lpwstr>
  </property>
</Properties>
</file>