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val="0"/>
        <w:topLinePunct w:val="0"/>
        <w:autoSpaceDE/>
        <w:autoSpaceDN/>
        <w:bidi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kern w:val="44"/>
          <w:sz w:val="44"/>
          <w:szCs w:val="44"/>
          <w:highlight w:val="none"/>
          <w:u w:val="none"/>
        </w:rPr>
      </w:pPr>
      <w:r>
        <w:rPr>
          <w:rFonts w:hint="eastAsia" w:ascii="方正小标宋简体" w:hAnsi="方正小标宋简体" w:eastAsia="方正小标宋简体" w:cs="方正小标宋简体"/>
          <w:b w:val="0"/>
          <w:bCs w:val="0"/>
          <w:color w:val="auto"/>
          <w:kern w:val="44"/>
          <w:sz w:val="44"/>
          <w:szCs w:val="44"/>
          <w:highlight w:val="none"/>
          <w:u w:val="none"/>
          <w:lang w:eastAsia="zh-CN"/>
        </w:rPr>
        <w:t>深圳市宝安区</w:t>
      </w:r>
      <w:r>
        <w:rPr>
          <w:rFonts w:hint="eastAsia" w:ascii="方正小标宋简体" w:hAnsi="方正小标宋简体" w:eastAsia="方正小标宋简体" w:cs="方正小标宋简体"/>
          <w:b w:val="0"/>
          <w:bCs w:val="0"/>
          <w:color w:val="auto"/>
          <w:kern w:val="44"/>
          <w:sz w:val="44"/>
          <w:szCs w:val="44"/>
          <w:highlight w:val="none"/>
          <w:u w:val="none"/>
        </w:rPr>
        <w:t>关于推动</w:t>
      </w:r>
      <w:r>
        <w:rPr>
          <w:rFonts w:hint="eastAsia" w:ascii="方正小标宋简体" w:hAnsi="方正小标宋简体" w:eastAsia="方正小标宋简体" w:cs="方正小标宋简体"/>
          <w:b w:val="0"/>
          <w:bCs w:val="0"/>
          <w:color w:val="auto"/>
          <w:kern w:val="44"/>
          <w:sz w:val="44"/>
          <w:szCs w:val="44"/>
          <w:highlight w:val="none"/>
          <w:u w:val="none"/>
          <w:lang w:eastAsia="zh-CN"/>
        </w:rPr>
        <w:t>空天</w:t>
      </w:r>
      <w:r>
        <w:rPr>
          <w:rFonts w:hint="eastAsia" w:ascii="方正小标宋简体" w:hAnsi="方正小标宋简体" w:eastAsia="方正小标宋简体" w:cs="方正小标宋简体"/>
          <w:b w:val="0"/>
          <w:bCs w:val="0"/>
          <w:color w:val="auto"/>
          <w:kern w:val="44"/>
          <w:sz w:val="44"/>
          <w:szCs w:val="44"/>
          <w:highlight w:val="none"/>
          <w:u w:val="none"/>
        </w:rPr>
        <w:t>产业集群高质量</w:t>
      </w:r>
    </w:p>
    <w:p>
      <w:pPr>
        <w:pageBreakBefore w:val="0"/>
        <w:widowControl w:val="0"/>
        <w:kinsoku/>
        <w:wordWrap/>
        <w:overflowPunct w:val="0"/>
        <w:topLinePunct w:val="0"/>
        <w:autoSpaceDE/>
        <w:autoSpaceDN/>
        <w:bidi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kern w:val="44"/>
          <w:sz w:val="44"/>
          <w:szCs w:val="44"/>
          <w:highlight w:val="none"/>
          <w:u w:val="none"/>
          <w:lang w:eastAsia="zh-CN"/>
        </w:rPr>
      </w:pPr>
      <w:r>
        <w:rPr>
          <w:rFonts w:hint="eastAsia" w:ascii="方正小标宋简体" w:hAnsi="方正小标宋简体" w:eastAsia="方正小标宋简体" w:cs="方正小标宋简体"/>
          <w:b w:val="0"/>
          <w:bCs w:val="0"/>
          <w:color w:val="auto"/>
          <w:kern w:val="44"/>
          <w:sz w:val="44"/>
          <w:szCs w:val="44"/>
          <w:highlight w:val="none"/>
          <w:u w:val="none"/>
        </w:rPr>
        <w:t>发展的若干措施</w:t>
      </w:r>
      <w:r>
        <w:rPr>
          <w:rFonts w:hint="eastAsia" w:ascii="方正小标宋简体" w:hAnsi="方正小标宋简体" w:eastAsia="方正小标宋简体" w:cs="方正小标宋简体"/>
          <w:b w:val="0"/>
          <w:bCs w:val="0"/>
          <w:color w:val="auto"/>
          <w:kern w:val="44"/>
          <w:sz w:val="44"/>
          <w:szCs w:val="44"/>
          <w:highlight w:val="none"/>
          <w:u w:val="none"/>
          <w:lang w:eastAsia="zh-CN"/>
        </w:rPr>
        <w:t>（修订草案征求意见稿）</w:t>
      </w:r>
    </w:p>
    <w:p>
      <w:pPr>
        <w:pageBreakBefore w:val="0"/>
        <w:widowControl w:val="0"/>
        <w:shd w:val="clear" w:color="auto" w:fill="FFFFFF"/>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为贯彻落实市委市政府关于“20+8”战略性新兴产业和未来产业集群发展的规划和部署，</w:t>
      </w:r>
      <w:r>
        <w:rPr>
          <w:rFonts w:hint="eastAsia" w:ascii="仿宋" w:hAnsi="仿宋" w:eastAsia="仿宋" w:cs="仿宋"/>
          <w:color w:val="auto"/>
          <w:sz w:val="32"/>
          <w:szCs w:val="32"/>
          <w:highlight w:val="none"/>
          <w:u w:val="none"/>
          <w:lang w:val="en-US" w:eastAsia="zh-Hans"/>
        </w:rPr>
        <w:t>进一步</w:t>
      </w:r>
      <w:r>
        <w:rPr>
          <w:rFonts w:hint="eastAsia" w:ascii="仿宋" w:hAnsi="仿宋" w:eastAsia="仿宋" w:cs="仿宋"/>
          <w:color w:val="auto"/>
          <w:sz w:val="32"/>
          <w:szCs w:val="32"/>
          <w:highlight w:val="none"/>
          <w:u w:val="none"/>
        </w:rPr>
        <w:t>推动</w:t>
      </w:r>
      <w:r>
        <w:rPr>
          <w:rFonts w:hint="eastAsia" w:ascii="仿宋" w:hAnsi="仿宋" w:eastAsia="仿宋" w:cs="仿宋"/>
          <w:color w:val="auto"/>
          <w:sz w:val="32"/>
          <w:szCs w:val="32"/>
          <w:highlight w:val="none"/>
          <w:u w:val="none"/>
          <w:lang w:val="en-US" w:eastAsia="zh-Hans"/>
        </w:rPr>
        <w:t>宝安区</w:t>
      </w:r>
      <w:r>
        <w:rPr>
          <w:rFonts w:hint="eastAsia" w:ascii="仿宋" w:hAnsi="仿宋" w:eastAsia="仿宋" w:cs="仿宋"/>
          <w:color w:val="auto"/>
          <w:sz w:val="32"/>
          <w:szCs w:val="32"/>
          <w:highlight w:val="none"/>
          <w:u w:val="none"/>
          <w:lang w:eastAsia="zh-CN"/>
        </w:rPr>
        <w:t>空天</w:t>
      </w:r>
      <w:r>
        <w:rPr>
          <w:rFonts w:hint="eastAsia" w:ascii="仿宋" w:hAnsi="仿宋" w:eastAsia="仿宋" w:cs="仿宋"/>
          <w:color w:val="auto"/>
          <w:sz w:val="32"/>
          <w:szCs w:val="32"/>
          <w:highlight w:val="none"/>
          <w:u w:val="none"/>
        </w:rPr>
        <w:t>产业集群高质量发展</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依据《</w:t>
      </w:r>
      <w:r>
        <w:rPr>
          <w:rFonts w:hint="eastAsia" w:ascii="仿宋" w:hAnsi="仿宋" w:eastAsia="仿宋" w:cs="仿宋"/>
          <w:color w:val="auto"/>
          <w:sz w:val="32"/>
          <w:szCs w:val="32"/>
          <w:highlight w:val="none"/>
          <w:u w:val="none"/>
          <w:lang w:eastAsia="zh-CN"/>
        </w:rPr>
        <w:t>深圳市</w:t>
      </w:r>
      <w:r>
        <w:rPr>
          <w:rFonts w:hint="eastAsia" w:ascii="仿宋" w:hAnsi="仿宋" w:eastAsia="仿宋" w:cs="仿宋"/>
          <w:color w:val="auto"/>
          <w:sz w:val="32"/>
          <w:szCs w:val="32"/>
          <w:highlight w:val="none"/>
          <w:u w:val="none"/>
        </w:rPr>
        <w:t>人民政府关于发展</w:t>
      </w:r>
      <w:r>
        <w:rPr>
          <w:rFonts w:hint="eastAsia" w:ascii="仿宋" w:hAnsi="仿宋" w:eastAsia="仿宋" w:cs="仿宋"/>
          <w:color w:val="auto"/>
          <w:sz w:val="32"/>
          <w:szCs w:val="32"/>
          <w:highlight w:val="none"/>
          <w:u w:val="none"/>
          <w:lang w:eastAsia="zh-CN"/>
        </w:rPr>
        <w:t>壮大</w:t>
      </w:r>
      <w:r>
        <w:rPr>
          <w:rFonts w:hint="eastAsia" w:ascii="仿宋" w:hAnsi="仿宋" w:eastAsia="仿宋" w:cs="仿宋"/>
          <w:color w:val="auto"/>
          <w:sz w:val="32"/>
          <w:szCs w:val="32"/>
          <w:highlight w:val="none"/>
          <w:u w:val="none"/>
        </w:rPr>
        <w:t>战略性支柱产业集群和</w:t>
      </w:r>
      <w:r>
        <w:rPr>
          <w:rFonts w:hint="eastAsia" w:ascii="仿宋" w:hAnsi="仿宋" w:eastAsia="仿宋" w:cs="仿宋"/>
          <w:color w:val="auto"/>
          <w:sz w:val="32"/>
          <w:szCs w:val="32"/>
          <w:highlight w:val="none"/>
          <w:u w:val="none"/>
          <w:lang w:eastAsia="zh-CN"/>
        </w:rPr>
        <w:t>培育发展未来</w:t>
      </w:r>
      <w:r>
        <w:rPr>
          <w:rFonts w:hint="eastAsia" w:ascii="仿宋" w:hAnsi="仿宋" w:eastAsia="仿宋" w:cs="仿宋"/>
          <w:color w:val="auto"/>
          <w:sz w:val="32"/>
          <w:szCs w:val="32"/>
          <w:highlight w:val="none"/>
          <w:u w:val="none"/>
        </w:rPr>
        <w:t>产业的意见》（</w:t>
      </w:r>
      <w:r>
        <w:rPr>
          <w:rFonts w:hint="eastAsia" w:ascii="仿宋" w:hAnsi="仿宋" w:eastAsia="仿宋" w:cs="仿宋"/>
          <w:color w:val="auto"/>
          <w:sz w:val="32"/>
          <w:szCs w:val="32"/>
          <w:highlight w:val="none"/>
          <w:u w:val="none"/>
          <w:lang w:eastAsia="zh-CN"/>
        </w:rPr>
        <w:t>深</w:t>
      </w:r>
      <w:r>
        <w:rPr>
          <w:rFonts w:hint="eastAsia" w:ascii="仿宋" w:hAnsi="仿宋" w:eastAsia="仿宋" w:cs="仿宋"/>
          <w:color w:val="auto"/>
          <w:sz w:val="32"/>
          <w:szCs w:val="32"/>
          <w:highlight w:val="none"/>
          <w:u w:val="none"/>
        </w:rPr>
        <w:t>府〔202</w:t>
      </w: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rPr>
        <w:t>号）和《</w:t>
      </w:r>
      <w:r>
        <w:rPr>
          <w:rFonts w:hint="eastAsia" w:ascii="仿宋" w:hAnsi="仿宋" w:eastAsia="仿宋" w:cs="仿宋"/>
          <w:color w:val="auto"/>
          <w:sz w:val="32"/>
          <w:szCs w:val="32"/>
          <w:highlight w:val="none"/>
          <w:u w:val="none"/>
          <w:lang w:eastAsia="zh-CN"/>
        </w:rPr>
        <w:t>宝安区关于落实〈深圳市</w:t>
      </w:r>
      <w:r>
        <w:rPr>
          <w:rFonts w:hint="eastAsia" w:ascii="仿宋" w:hAnsi="仿宋" w:eastAsia="仿宋" w:cs="仿宋"/>
          <w:color w:val="auto"/>
          <w:sz w:val="32"/>
          <w:szCs w:val="32"/>
          <w:highlight w:val="none"/>
          <w:u w:val="none"/>
        </w:rPr>
        <w:t>人民政府关于发展</w:t>
      </w:r>
      <w:r>
        <w:rPr>
          <w:rFonts w:hint="eastAsia" w:ascii="仿宋" w:hAnsi="仿宋" w:eastAsia="仿宋" w:cs="仿宋"/>
          <w:color w:val="auto"/>
          <w:sz w:val="32"/>
          <w:szCs w:val="32"/>
          <w:highlight w:val="none"/>
          <w:u w:val="none"/>
          <w:lang w:eastAsia="zh-CN"/>
        </w:rPr>
        <w:t>壮大</w:t>
      </w:r>
      <w:r>
        <w:rPr>
          <w:rFonts w:hint="eastAsia" w:ascii="仿宋" w:hAnsi="仿宋" w:eastAsia="仿宋" w:cs="仿宋"/>
          <w:color w:val="auto"/>
          <w:sz w:val="32"/>
          <w:szCs w:val="32"/>
          <w:highlight w:val="none"/>
          <w:u w:val="none"/>
        </w:rPr>
        <w:t>战略性支柱产业集群和</w:t>
      </w:r>
      <w:r>
        <w:rPr>
          <w:rFonts w:hint="eastAsia" w:ascii="仿宋" w:hAnsi="仿宋" w:eastAsia="仿宋" w:cs="仿宋"/>
          <w:color w:val="auto"/>
          <w:sz w:val="32"/>
          <w:szCs w:val="32"/>
          <w:highlight w:val="none"/>
          <w:u w:val="none"/>
          <w:lang w:eastAsia="zh-CN"/>
        </w:rPr>
        <w:t>培育发展未来</w:t>
      </w:r>
      <w:r>
        <w:rPr>
          <w:rFonts w:hint="eastAsia" w:ascii="仿宋" w:hAnsi="仿宋" w:eastAsia="仿宋" w:cs="仿宋"/>
          <w:color w:val="auto"/>
          <w:sz w:val="32"/>
          <w:szCs w:val="32"/>
          <w:highlight w:val="none"/>
          <w:u w:val="none"/>
        </w:rPr>
        <w:t>产业的意见</w:t>
      </w:r>
      <w:r>
        <w:rPr>
          <w:rFonts w:hint="eastAsia" w:ascii="仿宋" w:hAnsi="仿宋" w:eastAsia="仿宋" w:cs="仿宋"/>
          <w:color w:val="auto"/>
          <w:sz w:val="32"/>
          <w:szCs w:val="32"/>
          <w:highlight w:val="none"/>
          <w:u w:val="none"/>
          <w:lang w:eastAsia="zh-CN"/>
        </w:rPr>
        <w:t>〉的工作方案》等</w:t>
      </w:r>
      <w:r>
        <w:rPr>
          <w:rFonts w:hint="eastAsia" w:ascii="仿宋" w:hAnsi="仿宋" w:eastAsia="仿宋" w:cs="仿宋"/>
          <w:color w:val="auto"/>
          <w:sz w:val="32"/>
          <w:szCs w:val="32"/>
          <w:highlight w:val="none"/>
          <w:u w:val="none"/>
        </w:rPr>
        <w:t>文件精神，特</w:t>
      </w:r>
      <w:r>
        <w:rPr>
          <w:rFonts w:hint="eastAsia" w:ascii="仿宋" w:hAnsi="仿宋" w:eastAsia="仿宋" w:cs="仿宋"/>
          <w:color w:val="auto"/>
          <w:sz w:val="32"/>
          <w:szCs w:val="32"/>
          <w:highlight w:val="none"/>
          <w:u w:val="none"/>
          <w:lang w:eastAsia="zh-CN"/>
        </w:rPr>
        <w:t>制定</w:t>
      </w:r>
      <w:r>
        <w:rPr>
          <w:rFonts w:hint="eastAsia" w:ascii="仿宋" w:hAnsi="仿宋" w:eastAsia="仿宋" w:cs="仿宋"/>
          <w:color w:val="auto"/>
          <w:sz w:val="32"/>
          <w:szCs w:val="32"/>
          <w:highlight w:val="none"/>
          <w:u w:val="none"/>
        </w:rPr>
        <w:t>如下措施。</w:t>
      </w:r>
    </w:p>
    <w:p>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 xml:space="preserve">第一条 </w:t>
      </w:r>
      <w:r>
        <w:rPr>
          <w:rFonts w:hint="eastAsia" w:ascii="仿宋" w:hAnsi="仿宋" w:eastAsia="仿宋" w:cs="仿宋"/>
          <w:b w:val="0"/>
          <w:bCs w:val="0"/>
          <w:color w:val="auto"/>
          <w:sz w:val="32"/>
          <w:szCs w:val="32"/>
          <w:highlight w:val="none"/>
          <w:u w:val="none"/>
          <w:lang w:val="en-US" w:eastAsia="zh-CN"/>
        </w:rPr>
        <w:t>支持空天产业集群化特色化发展。</w:t>
      </w:r>
      <w:r>
        <w:rPr>
          <w:rFonts w:hint="eastAsia" w:ascii="仿宋" w:hAnsi="仿宋" w:eastAsia="仿宋" w:cs="仿宋"/>
          <w:color w:val="auto"/>
          <w:sz w:val="32"/>
          <w:szCs w:val="32"/>
          <w:highlight w:val="none"/>
          <w:u w:val="none"/>
          <w:lang w:val="en-US" w:eastAsia="zh-CN"/>
        </w:rPr>
        <w:t>重点支持空天信息、先进遥感、导航定位综合应用、一体化集成应用及卫星研制的核心领域和重要环节，布局一批重大装备和关键零部件研制项目，建设创新平台、公共服务平台等，</w:t>
      </w:r>
      <w:r>
        <w:rPr>
          <w:rFonts w:hint="default" w:ascii="仿宋" w:hAnsi="仿宋" w:eastAsia="仿宋" w:cs="仿宋"/>
          <w:color w:val="auto"/>
          <w:sz w:val="32"/>
          <w:szCs w:val="32"/>
          <w:highlight w:val="none"/>
          <w:u w:val="none"/>
          <w:lang w:eastAsia="zh-CN"/>
        </w:rPr>
        <w:t>高标准</w:t>
      </w:r>
      <w:r>
        <w:rPr>
          <w:rFonts w:hint="eastAsia" w:ascii="仿宋" w:hAnsi="仿宋" w:eastAsia="仿宋" w:cs="仿宋"/>
          <w:color w:val="auto"/>
          <w:sz w:val="32"/>
          <w:szCs w:val="32"/>
          <w:highlight w:val="none"/>
          <w:u w:val="none"/>
          <w:lang w:val="en-US" w:eastAsia="zh-CN"/>
        </w:rPr>
        <w:t>规划建设空天技术产业研发和制造基地，培育国内领先的“卫星+”创新生态。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重点支持卫星与火箭总装及关键零部件研制、卫星综合应用、卫星应用芯片、卫星通信系统、遥感大数据处理系统、液晶相控阵天线、遥感制图设备等产品研发和关键技术成果转化，推动卫星和5G、物联网、大数据、云计算、人工智能等技术融合发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 xml:space="preserve">第二条 </w:t>
      </w:r>
      <w:r>
        <w:rPr>
          <w:rFonts w:hint="eastAsia" w:ascii="仿宋" w:hAnsi="仿宋" w:eastAsia="仿宋" w:cs="仿宋"/>
          <w:b w:val="0"/>
          <w:bCs w:val="0"/>
          <w:color w:val="auto"/>
          <w:sz w:val="32"/>
          <w:szCs w:val="32"/>
          <w:highlight w:val="none"/>
          <w:u w:val="none"/>
          <w:lang w:val="en-US" w:eastAsia="zh-CN"/>
        </w:rPr>
        <w:t>支持企业落户和项目落地。</w:t>
      </w:r>
      <w:r>
        <w:rPr>
          <w:rFonts w:hint="eastAsia" w:ascii="仿宋" w:hAnsi="仿宋" w:eastAsia="仿宋" w:cs="仿宋"/>
          <w:color w:val="auto"/>
          <w:sz w:val="32"/>
          <w:szCs w:val="32"/>
          <w:highlight w:val="none"/>
          <w:u w:val="none"/>
          <w:lang w:val="en-US" w:eastAsia="zh-CN"/>
        </w:rPr>
        <w:t>培育和引进一批产业链核心企业和上下游企业，形成企业集聚、人才集聚、创新资源集聚的规模化集群效应。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eastAsia="zh-CN"/>
        </w:rPr>
        <w:t>卫星总体、火箭、卫星终端、卫星基站、卫星天线及其核心零部件和材料等</w:t>
      </w:r>
      <w:r>
        <w:rPr>
          <w:rFonts w:hint="eastAsia" w:ascii="仿宋" w:hAnsi="仿宋" w:eastAsia="仿宋" w:cs="仿宋"/>
          <w:color w:val="auto"/>
          <w:sz w:val="32"/>
          <w:szCs w:val="32"/>
          <w:highlight w:val="none"/>
          <w:u w:val="none"/>
          <w:lang w:val="en-US" w:eastAsia="zh-CN"/>
        </w:rPr>
        <w:t>空天技术产业</w:t>
      </w:r>
      <w:r>
        <w:rPr>
          <w:rFonts w:hint="eastAsia" w:ascii="仿宋" w:hAnsi="仿宋" w:eastAsia="仿宋" w:cs="仿宋"/>
          <w:color w:val="auto"/>
          <w:sz w:val="32"/>
          <w:szCs w:val="32"/>
          <w:highlight w:val="none"/>
          <w:u w:val="none"/>
          <w:lang w:eastAsia="zh-CN"/>
        </w:rPr>
        <w:t>项目落地，按</w:t>
      </w:r>
      <w:r>
        <w:rPr>
          <w:rFonts w:hint="eastAsia" w:ascii="仿宋" w:hAnsi="仿宋" w:eastAsia="仿宋" w:cs="仿宋"/>
          <w:color w:val="auto"/>
          <w:sz w:val="32"/>
          <w:szCs w:val="32"/>
          <w:highlight w:val="none"/>
          <w:u w:val="none"/>
          <w:lang w:val="en-US" w:eastAsia="zh-CN"/>
        </w:rPr>
        <w:t>设备投资</w:t>
      </w:r>
      <w:r>
        <w:rPr>
          <w:rFonts w:hint="eastAsia" w:ascii="仿宋" w:hAnsi="仿宋" w:eastAsia="仿宋" w:cs="仿宋"/>
          <w:color w:val="auto"/>
          <w:sz w:val="32"/>
          <w:szCs w:val="32"/>
          <w:highlight w:val="none"/>
          <w:u w:val="none"/>
          <w:lang w:eastAsia="zh-CN"/>
        </w:rPr>
        <w:t>额20%对</w:t>
      </w:r>
      <w:r>
        <w:rPr>
          <w:rFonts w:hint="eastAsia" w:ascii="仿宋" w:hAnsi="仿宋" w:eastAsia="仿宋" w:cs="仿宋"/>
          <w:color w:val="auto"/>
          <w:sz w:val="32"/>
          <w:szCs w:val="32"/>
          <w:highlight w:val="none"/>
          <w:u w:val="none"/>
          <w:lang w:val="en-US" w:eastAsia="zh-CN"/>
        </w:rPr>
        <w:t>投资企业给予补贴</w:t>
      </w:r>
      <w:r>
        <w:rPr>
          <w:rFonts w:hint="eastAsia" w:ascii="仿宋" w:hAnsi="仿宋" w:eastAsia="仿宋" w:cs="仿宋"/>
          <w:color w:val="auto"/>
          <w:sz w:val="32"/>
          <w:szCs w:val="32"/>
          <w:highlight w:val="none"/>
          <w:u w:val="none"/>
          <w:lang w:eastAsia="zh-CN"/>
        </w:rPr>
        <w:t>，每家企业最高</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lang w:eastAsia="zh-CN"/>
        </w:rPr>
        <w:t>000万元。</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u w:val="none"/>
          <w:lang w:val="en-US" w:eastAsia="zh-CN"/>
        </w:rPr>
        <w:t>第三条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支持打造特色园区。</w:t>
      </w:r>
      <w:r>
        <w:rPr>
          <w:rFonts w:hint="eastAsia" w:ascii="仿宋" w:hAnsi="仿宋" w:eastAsia="仿宋" w:cs="仿宋"/>
          <w:b w:val="0"/>
          <w:bCs w:val="0"/>
          <w:color w:val="auto"/>
          <w:sz w:val="32"/>
          <w:szCs w:val="32"/>
          <w:highlight w:val="none"/>
          <w:u w:val="none"/>
          <w:lang w:val="en-US" w:eastAsia="zh-CN"/>
        </w:rPr>
        <w:t>围绕</w:t>
      </w:r>
      <w:r>
        <w:rPr>
          <w:rFonts w:hint="eastAsia" w:ascii="仿宋" w:hAnsi="仿宋" w:eastAsia="仿宋" w:cs="仿宋"/>
          <w:b w:val="0"/>
          <w:bCs w:val="0"/>
          <w:color w:val="auto"/>
          <w:sz w:val="32"/>
          <w:szCs w:val="32"/>
          <w:highlight w:val="none"/>
          <w:u w:val="none"/>
          <w:lang w:eastAsia="zh-CN"/>
        </w:rPr>
        <w:t>卫星网络、系统研发</w:t>
      </w:r>
      <w:r>
        <w:rPr>
          <w:rFonts w:hint="eastAsia" w:ascii="仿宋" w:hAnsi="仿宋" w:eastAsia="仿宋" w:cs="仿宋"/>
          <w:b w:val="0"/>
          <w:bCs w:val="0"/>
          <w:color w:val="auto"/>
          <w:sz w:val="32"/>
          <w:szCs w:val="32"/>
          <w:highlight w:val="none"/>
          <w:u w:val="none"/>
          <w:lang w:val="en-US" w:eastAsia="zh-CN"/>
        </w:rPr>
        <w:t>及</w:t>
      </w:r>
      <w:r>
        <w:rPr>
          <w:rFonts w:hint="eastAsia" w:ascii="仿宋" w:hAnsi="仿宋" w:eastAsia="仿宋" w:cs="仿宋"/>
          <w:b w:val="0"/>
          <w:bCs w:val="0"/>
          <w:color w:val="auto"/>
          <w:sz w:val="32"/>
          <w:szCs w:val="32"/>
          <w:highlight w:val="none"/>
          <w:u w:val="none"/>
          <w:lang w:eastAsia="zh-CN"/>
        </w:rPr>
        <w:t>运控、运营服务，总装集成、核心关键部件制造等产业</w:t>
      </w:r>
      <w:r>
        <w:rPr>
          <w:rFonts w:hint="eastAsia" w:ascii="仿宋" w:hAnsi="仿宋" w:eastAsia="仿宋" w:cs="仿宋"/>
          <w:b w:val="0"/>
          <w:bCs w:val="0"/>
          <w:color w:val="auto"/>
          <w:sz w:val="32"/>
          <w:szCs w:val="32"/>
          <w:highlight w:val="none"/>
          <w:u w:val="none"/>
          <w:lang w:val="en-US" w:eastAsia="zh-CN"/>
        </w:rPr>
        <w:t>方向</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建设空天产业总部基地及空天产业制造基地</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促进优质空天技术企业向专业园区集聚。</w:t>
      </w:r>
    </w:p>
    <w:p>
      <w:pPr>
        <w:numPr>
          <w:ilvl w:val="0"/>
          <w:numId w:val="0"/>
        </w:numPr>
        <w:overflowPunct w:val="0"/>
        <w:spacing w:line="560" w:lineRule="exact"/>
        <w:ind w:firstLine="640" w:firstLineChars="200"/>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支持运营单位聚合各方资源，打造一批品质园区和示范园区。对于经</w:t>
      </w:r>
      <w:r>
        <w:rPr>
          <w:rFonts w:hint="eastAsia" w:ascii="仿宋" w:hAnsi="仿宋" w:eastAsia="仿宋" w:cs="仿宋"/>
          <w:strike w:val="0"/>
          <w:dstrike w:val="0"/>
          <w:color w:val="auto"/>
          <w:sz w:val="32"/>
          <w:szCs w:val="32"/>
          <w:highlight w:val="none"/>
          <w:u w:val="none"/>
          <w:lang w:val="en-US" w:eastAsia="zh-CN"/>
        </w:rPr>
        <w:t>备案</w:t>
      </w:r>
      <w:r>
        <w:rPr>
          <w:rFonts w:hint="eastAsia" w:ascii="仿宋" w:hAnsi="仿宋" w:eastAsia="仿宋" w:cs="仿宋"/>
          <w:color w:val="auto"/>
          <w:sz w:val="32"/>
          <w:szCs w:val="32"/>
          <w:highlight w:val="none"/>
          <w:u w:val="none"/>
          <w:lang w:val="en-US" w:eastAsia="zh-CN"/>
        </w:rPr>
        <w:t>的专业园区，空天技术企业主营业务收入首次达到3亿元且占园区企业总营收比重超过50%的，给予运营单位200万元奖励。</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u w:val="none"/>
          <w:lang w:val="en-US" w:eastAsia="zh-CN"/>
        </w:rPr>
        <w:t>第四条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支持关键技术攻关。支</w:t>
      </w:r>
      <w:r>
        <w:rPr>
          <w:rFonts w:hint="eastAsia" w:ascii="仿宋" w:hAnsi="仿宋" w:eastAsia="仿宋" w:cs="仿宋"/>
          <w:color w:val="auto"/>
          <w:sz w:val="32"/>
          <w:szCs w:val="32"/>
          <w:highlight w:val="none"/>
          <w:u w:val="none"/>
          <w:lang w:val="en-US" w:eastAsia="zh-CN"/>
        </w:rPr>
        <w:t>持企业承担国家、省重大科技专项。对承担国家、省卫星与火箭研制、卫星综合应用、卫星应用芯片、通信系统研发、遥感大数据处理系统、液晶相控阵天线、遥感制图设备、航空航天用高性能蜂窝芯等关键技术攻关及应用示范项目的企业或机构，按项目资助额的一定比例给予配套补贴，其中国家级按项目资助额</w:t>
      </w:r>
      <w:r>
        <w:rPr>
          <w:rFonts w:hint="eastAsia" w:ascii="仿宋" w:hAnsi="仿宋" w:eastAsia="仿宋" w:cs="仿宋"/>
          <w:i w:val="0"/>
          <w:iCs w:val="0"/>
          <w:color w:val="auto"/>
          <w:sz w:val="32"/>
          <w:szCs w:val="32"/>
          <w:highlight w:val="none"/>
          <w:u w:val="none"/>
          <w:lang w:val="en-US" w:eastAsia="zh-CN"/>
        </w:rPr>
        <w:t>的</w:t>
      </w:r>
      <w:r>
        <w:rPr>
          <w:rFonts w:hint="eastAsia" w:ascii="仿宋" w:hAnsi="仿宋" w:eastAsia="仿宋" w:cs="仿宋"/>
          <w:color w:val="auto"/>
          <w:sz w:val="32"/>
          <w:szCs w:val="32"/>
          <w:highlight w:val="none"/>
          <w:u w:val="none"/>
          <w:lang w:val="en-US" w:eastAsia="zh-CN"/>
        </w:rPr>
        <w:t>50%</w:t>
      </w:r>
      <w:r>
        <w:rPr>
          <w:rFonts w:hint="eastAsia" w:ascii="仿宋" w:hAnsi="仿宋" w:eastAsia="仿宋" w:cs="仿宋"/>
          <w:i w:val="0"/>
          <w:iCs w:val="0"/>
          <w:color w:val="auto"/>
          <w:sz w:val="32"/>
          <w:szCs w:val="32"/>
          <w:highlight w:val="none"/>
          <w:u w:val="none"/>
          <w:lang w:val="en-US" w:eastAsia="zh-CN"/>
        </w:rPr>
        <w:t>给予配套补贴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lang w:eastAsia="zh-CN"/>
        </w:rPr>
        <w:t>最高1000万元；</w:t>
      </w:r>
      <w:r>
        <w:rPr>
          <w:rFonts w:hint="eastAsia" w:ascii="仿宋" w:hAnsi="仿宋" w:eastAsia="仿宋" w:cs="仿宋"/>
          <w:color w:val="auto"/>
          <w:sz w:val="32"/>
          <w:szCs w:val="32"/>
          <w:highlight w:val="none"/>
          <w:u w:val="none"/>
          <w:lang w:val="en-US" w:eastAsia="zh-CN"/>
        </w:rPr>
        <w:t>省</w:t>
      </w:r>
      <w:r>
        <w:rPr>
          <w:rFonts w:hint="eastAsia" w:ascii="仿宋" w:hAnsi="仿宋" w:eastAsia="仿宋" w:cs="仿宋"/>
          <w:color w:val="auto"/>
          <w:sz w:val="32"/>
          <w:szCs w:val="32"/>
          <w:highlight w:val="none"/>
          <w:u w:val="none"/>
          <w:lang w:eastAsia="zh-CN"/>
        </w:rPr>
        <w:t>级</w:t>
      </w:r>
      <w:r>
        <w:rPr>
          <w:rFonts w:hint="eastAsia" w:ascii="仿宋" w:hAnsi="仿宋" w:eastAsia="仿宋" w:cs="仿宋"/>
          <w:color w:val="auto"/>
          <w:sz w:val="32"/>
          <w:szCs w:val="32"/>
          <w:highlight w:val="none"/>
          <w:u w:val="none"/>
          <w:lang w:val="en-US" w:eastAsia="zh-CN"/>
        </w:rPr>
        <w:t>按</w:t>
      </w:r>
      <w:r>
        <w:rPr>
          <w:rFonts w:hint="eastAsia" w:ascii="仿宋" w:hAnsi="仿宋" w:eastAsia="仿宋" w:cs="仿宋"/>
          <w:color w:val="auto"/>
          <w:sz w:val="32"/>
          <w:szCs w:val="32"/>
          <w:highlight w:val="none"/>
          <w:u w:val="none"/>
          <w:lang w:eastAsia="zh-CN"/>
        </w:rPr>
        <w:t>项目</w:t>
      </w:r>
      <w:r>
        <w:rPr>
          <w:rFonts w:hint="eastAsia" w:ascii="仿宋" w:hAnsi="仿宋" w:eastAsia="仿宋" w:cs="仿宋"/>
          <w:color w:val="auto"/>
          <w:sz w:val="32"/>
          <w:szCs w:val="32"/>
          <w:highlight w:val="none"/>
          <w:u w:val="none"/>
          <w:lang w:val="en-US" w:eastAsia="zh-CN"/>
        </w:rPr>
        <w:t>资助额</w:t>
      </w:r>
      <w:r>
        <w:rPr>
          <w:rFonts w:hint="eastAsia" w:ascii="仿宋" w:hAnsi="仿宋" w:eastAsia="仿宋" w:cs="仿宋"/>
          <w:i w:val="0"/>
          <w:iCs w:val="0"/>
          <w:color w:val="auto"/>
          <w:sz w:val="32"/>
          <w:szCs w:val="32"/>
          <w:highlight w:val="none"/>
          <w:u w:val="none"/>
          <w:lang w:val="en-US" w:eastAsia="zh-CN"/>
        </w:rPr>
        <w:t>的</w:t>
      </w:r>
      <w:r>
        <w:rPr>
          <w:rFonts w:hint="eastAsia" w:ascii="仿宋" w:hAnsi="仿宋" w:eastAsia="仿宋" w:cs="仿宋"/>
          <w:color w:val="auto"/>
          <w:sz w:val="32"/>
          <w:szCs w:val="32"/>
          <w:highlight w:val="none"/>
          <w:u w:val="none"/>
          <w:lang w:val="en-US" w:eastAsia="zh-CN"/>
        </w:rPr>
        <w:t>30%</w:t>
      </w:r>
      <w:r>
        <w:rPr>
          <w:rFonts w:hint="eastAsia" w:ascii="仿宋" w:hAnsi="仿宋" w:eastAsia="仿宋" w:cs="仿宋"/>
          <w:i w:val="0"/>
          <w:iCs w:val="0"/>
          <w:color w:val="auto"/>
          <w:sz w:val="32"/>
          <w:szCs w:val="32"/>
          <w:highlight w:val="none"/>
          <w:u w:val="none"/>
          <w:lang w:val="en-US" w:eastAsia="zh-CN"/>
        </w:rPr>
        <w:t>给予配套补贴</w:t>
      </w:r>
      <w:r>
        <w:rPr>
          <w:rFonts w:hint="eastAsia" w:ascii="仿宋" w:hAnsi="仿宋" w:eastAsia="仿宋" w:cs="仿宋"/>
          <w:color w:val="auto"/>
          <w:sz w:val="32"/>
          <w:szCs w:val="32"/>
          <w:highlight w:val="none"/>
          <w:u w:val="none"/>
          <w:lang w:val="en-US" w:eastAsia="zh-CN"/>
        </w:rPr>
        <w:t>，最高500万元</w:t>
      </w:r>
      <w:r>
        <w:rPr>
          <w:rFonts w:hint="eastAsia" w:ascii="仿宋" w:hAnsi="仿宋" w:eastAsia="仿宋" w:cs="仿宋"/>
          <w:color w:val="auto"/>
          <w:sz w:val="32"/>
          <w:szCs w:val="32"/>
          <w:highlight w:val="none"/>
          <w:u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第五条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支持高能级创新平台建设。探</w:t>
      </w:r>
      <w:r>
        <w:rPr>
          <w:rFonts w:hint="eastAsia" w:ascii="仿宋" w:hAnsi="仿宋" w:eastAsia="仿宋" w:cs="仿宋"/>
          <w:strike w:val="0"/>
          <w:color w:val="auto"/>
          <w:sz w:val="32"/>
          <w:szCs w:val="32"/>
          <w:highlight w:val="none"/>
          <w:u w:val="none"/>
          <w:lang w:val="en-US" w:eastAsia="zh-CN"/>
        </w:rPr>
        <w:t>索联合创新模式和成果转化机制</w:t>
      </w:r>
      <w:r>
        <w:rPr>
          <w:rFonts w:hint="eastAsia" w:ascii="仿宋" w:hAnsi="仿宋" w:eastAsia="仿宋" w:cs="仿宋"/>
          <w:color w:val="auto"/>
          <w:sz w:val="32"/>
          <w:szCs w:val="32"/>
          <w:highlight w:val="none"/>
          <w:u w:val="none"/>
          <w:lang w:val="en-US" w:eastAsia="zh-CN"/>
        </w:rPr>
        <w:t>，推动建设新型研发平台建设，为高质量发展提供科技支撑和服务。</w:t>
      </w:r>
      <w:r>
        <w:rPr>
          <w:rFonts w:hint="default" w:ascii="仿宋" w:hAnsi="仿宋" w:eastAsia="仿宋" w:cs="仿宋"/>
          <w:color w:val="auto"/>
          <w:sz w:val="32"/>
          <w:szCs w:val="32"/>
          <w:highlight w:val="none"/>
          <w:u w:val="none"/>
          <w:lang w:val="en-US" w:eastAsia="zh-CN"/>
        </w:rPr>
        <w:t>对空天产业集群“链主型”企业建设的</w:t>
      </w:r>
      <w:r>
        <w:rPr>
          <w:rFonts w:hint="eastAsia" w:ascii="仿宋" w:hAnsi="仿宋" w:eastAsia="仿宋" w:cs="仿宋"/>
          <w:color w:val="auto"/>
          <w:sz w:val="32"/>
          <w:szCs w:val="32"/>
          <w:highlight w:val="none"/>
          <w:u w:val="none"/>
          <w:lang w:val="en-US" w:eastAsia="zh-CN"/>
        </w:rPr>
        <w:t>国家级</w:t>
      </w:r>
      <w:r>
        <w:rPr>
          <w:rFonts w:hint="default" w:ascii="仿宋" w:hAnsi="仿宋" w:eastAsia="仿宋" w:cs="仿宋"/>
          <w:color w:val="auto"/>
          <w:sz w:val="32"/>
          <w:szCs w:val="32"/>
          <w:highlight w:val="none"/>
          <w:u w:val="none"/>
          <w:lang w:val="en-US" w:eastAsia="zh-CN"/>
        </w:rPr>
        <w:t>重大产业创新平台，经评定后，给予最高5000万元</w:t>
      </w:r>
      <w:r>
        <w:rPr>
          <w:rFonts w:hint="eastAsia" w:ascii="仿宋" w:hAnsi="仿宋" w:eastAsia="仿宋" w:cs="仿宋"/>
          <w:color w:val="auto"/>
          <w:sz w:val="32"/>
          <w:szCs w:val="32"/>
          <w:highlight w:val="none"/>
          <w:u w:val="none"/>
          <w:lang w:val="en-US" w:eastAsia="zh-CN"/>
        </w:rPr>
        <w:t>的补贴，</w:t>
      </w:r>
      <w:r>
        <w:rPr>
          <w:rFonts w:hint="default" w:ascii="仿宋" w:hAnsi="仿宋" w:eastAsia="仿宋" w:cs="仿宋"/>
          <w:color w:val="auto"/>
          <w:sz w:val="32"/>
          <w:szCs w:val="32"/>
          <w:highlight w:val="none"/>
          <w:u w:val="none"/>
          <w:lang w:val="en-US" w:eastAsia="zh-CN"/>
        </w:rPr>
        <w:t>不超过实际投入的50%。</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val="en-US" w:eastAsia="zh-CN"/>
        </w:rPr>
        <w:t>搭建满足空间基础设施、卫星地面系统及终端产品要求的技术测试认证、真实性检验与仿真实验、空间环境建模、网络数据和信息安全评测、全球化运营等服务</w:t>
      </w:r>
      <w:r>
        <w:rPr>
          <w:rFonts w:hint="eastAsia" w:ascii="仿宋" w:hAnsi="仿宋" w:eastAsia="仿宋" w:cs="仿宋"/>
          <w:color w:val="auto"/>
          <w:sz w:val="32"/>
          <w:szCs w:val="32"/>
          <w:highlight w:val="none"/>
          <w:u w:val="none"/>
          <w:lang w:eastAsia="zh-CN"/>
        </w:rPr>
        <w:t>平台的，</w:t>
      </w:r>
      <w:r>
        <w:rPr>
          <w:rFonts w:hint="eastAsia" w:ascii="仿宋" w:hAnsi="仿宋" w:eastAsia="仿宋" w:cs="仿宋"/>
          <w:color w:val="auto"/>
          <w:sz w:val="32"/>
          <w:szCs w:val="32"/>
          <w:highlight w:val="none"/>
          <w:u w:val="none"/>
          <w:lang w:val="en-US" w:eastAsia="zh-CN"/>
        </w:rPr>
        <w:t>按核定</w:t>
      </w:r>
      <w:r>
        <w:rPr>
          <w:rFonts w:hint="eastAsia" w:ascii="仿宋" w:hAnsi="仿宋" w:eastAsia="仿宋" w:cs="仿宋"/>
          <w:color w:val="auto"/>
          <w:sz w:val="32"/>
          <w:szCs w:val="32"/>
          <w:highlight w:val="none"/>
          <w:u w:val="none"/>
          <w:lang w:eastAsia="zh-CN"/>
        </w:rPr>
        <w:t>固定资产投资额20%对牵头单位</w:t>
      </w:r>
      <w:r>
        <w:rPr>
          <w:rFonts w:hint="eastAsia" w:ascii="仿宋" w:hAnsi="仿宋" w:eastAsia="仿宋" w:cs="仿宋"/>
          <w:color w:val="auto"/>
          <w:sz w:val="32"/>
          <w:szCs w:val="32"/>
          <w:highlight w:val="none"/>
          <w:u w:val="none"/>
          <w:lang w:val="en-US" w:eastAsia="zh-CN"/>
        </w:rPr>
        <w:t>给予补贴</w:t>
      </w:r>
      <w:r>
        <w:rPr>
          <w:rFonts w:hint="eastAsia" w:ascii="仿宋" w:hAnsi="仿宋" w:eastAsia="仿宋" w:cs="仿宋"/>
          <w:color w:val="auto"/>
          <w:sz w:val="32"/>
          <w:szCs w:val="32"/>
          <w:highlight w:val="none"/>
          <w:u w:val="none"/>
          <w:lang w:eastAsia="zh-CN"/>
        </w:rPr>
        <w:t>，最高</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lang w:eastAsia="zh-CN"/>
        </w:rPr>
        <w:t>00万元。</w:t>
      </w:r>
    </w:p>
    <w:p>
      <w:pPr>
        <w:pStyle w:val="2"/>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第六条</w:t>
      </w:r>
      <w:r>
        <w:rPr>
          <w:rFonts w:hint="eastAsia" w:ascii="仿宋" w:hAnsi="仿宋" w:eastAsia="仿宋" w:cs="仿宋"/>
          <w:b/>
          <w:bCs/>
          <w:color w:val="auto"/>
          <w:kern w:val="2"/>
          <w:sz w:val="32"/>
          <w:szCs w:val="32"/>
          <w:highlight w:val="none"/>
          <w:u w:val="none"/>
          <w:lang w:val="en-US" w:eastAsia="zh-CN" w:bidi="ar-SA"/>
        </w:rPr>
        <w:t xml:space="preserve"> </w:t>
      </w:r>
      <w:r>
        <w:rPr>
          <w:rFonts w:hint="eastAsia" w:ascii="仿宋" w:hAnsi="仿宋" w:eastAsia="仿宋" w:cs="仿宋"/>
          <w:b w:val="0"/>
          <w:bCs w:val="0"/>
          <w:color w:val="auto"/>
          <w:kern w:val="2"/>
          <w:sz w:val="32"/>
          <w:szCs w:val="32"/>
          <w:highlight w:val="none"/>
          <w:u w:val="none"/>
          <w:lang w:val="en-US" w:eastAsia="zh-CN" w:bidi="ar-SA"/>
        </w:rPr>
        <w:t>支持空天技术在民用领域应用转化。加快地</w:t>
      </w:r>
      <w:r>
        <w:rPr>
          <w:rFonts w:hint="eastAsia" w:ascii="仿宋" w:hAnsi="仿宋" w:eastAsia="仿宋" w:cs="仿宋"/>
          <w:i w:val="0"/>
          <w:iCs w:val="0"/>
          <w:color w:val="auto"/>
          <w:sz w:val="32"/>
          <w:szCs w:val="32"/>
          <w:highlight w:val="none"/>
          <w:u w:val="none"/>
          <w:lang w:val="en-US" w:eastAsia="zh-CN"/>
        </w:rPr>
        <w:t>区成果转化，拓展应用领域，促进创新链、产业链紧密结合。对利用卫星通导遥信息技术、航天新材料、新能源技术、精密加工先进工艺等，拓展民用新业务领域的，给予技术提供方奖励。其中，形成技术交易的，按交易额10%给予奖励，最高100万元；形成产品的，按该产品实际营收的10%给予奖励，最高200万元；上述两条不重复奖励。</w:t>
      </w:r>
    </w:p>
    <w:p>
      <w:pPr>
        <w:pStyle w:val="2"/>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第七条</w:t>
      </w:r>
      <w:r>
        <w:rPr>
          <w:rFonts w:hint="eastAsia" w:ascii="仿宋" w:hAnsi="仿宋" w:eastAsia="仿宋" w:cs="仿宋"/>
          <w:b/>
          <w:bCs/>
          <w:color w:val="auto"/>
          <w:kern w:val="2"/>
          <w:sz w:val="32"/>
          <w:szCs w:val="32"/>
          <w:highlight w:val="none"/>
          <w:u w:val="none"/>
          <w:lang w:val="en-US" w:eastAsia="zh-CN" w:bidi="ar-SA"/>
        </w:rPr>
        <w:t xml:space="preserve"> </w:t>
      </w:r>
      <w:r>
        <w:rPr>
          <w:rFonts w:hint="eastAsia" w:ascii="仿宋" w:hAnsi="仿宋" w:eastAsia="仿宋" w:cs="仿宋"/>
          <w:b w:val="0"/>
          <w:bCs w:val="0"/>
          <w:color w:val="auto"/>
          <w:kern w:val="2"/>
          <w:sz w:val="32"/>
          <w:szCs w:val="32"/>
          <w:highlight w:val="none"/>
          <w:u w:val="none"/>
          <w:lang w:val="en-US" w:eastAsia="zh-CN" w:bidi="ar-SA"/>
        </w:rPr>
        <w:t>支持企业融资。针对空</w:t>
      </w:r>
      <w:r>
        <w:rPr>
          <w:rFonts w:hint="eastAsia" w:ascii="仿宋" w:hAnsi="仿宋" w:eastAsia="仿宋" w:cs="仿宋"/>
          <w:b w:val="0"/>
          <w:bCs w:val="0"/>
          <w:color w:val="auto"/>
          <w:kern w:val="2"/>
          <w:sz w:val="32"/>
          <w:szCs w:val="32"/>
          <w:highlight w:val="none"/>
          <w:u w:val="none"/>
          <w:lang w:val="en-US" w:eastAsia="zh-CN" w:bidi="ar-SA"/>
        </w:rPr>
        <w:t>天技术产业前期投资大、回报周期长等特点，充分发挥政府效能，支持</w:t>
      </w:r>
      <w:r>
        <w:rPr>
          <w:rFonts w:hint="eastAsia" w:ascii="仿宋" w:hAnsi="仿宋" w:eastAsia="仿宋" w:cs="仿宋"/>
          <w:color w:val="auto"/>
          <w:sz w:val="32"/>
          <w:szCs w:val="32"/>
          <w:highlight w:val="none"/>
          <w:u w:val="none"/>
          <w:lang w:val="en-US" w:eastAsia="zh-CN"/>
        </w:rPr>
        <w:t>企业拓宽融资渠道。对成立5年以内的</w:t>
      </w:r>
      <w:r>
        <w:rPr>
          <w:rFonts w:hint="eastAsia" w:ascii="仿宋" w:hAnsi="仿宋" w:eastAsia="仿宋" w:cs="仿宋"/>
          <w:strike w:val="0"/>
          <w:color w:val="auto"/>
          <w:sz w:val="32"/>
          <w:szCs w:val="32"/>
          <w:highlight w:val="none"/>
          <w:u w:val="none"/>
          <w:lang w:val="en-US" w:eastAsia="zh-CN"/>
        </w:rPr>
        <w:t>初创型</w:t>
      </w:r>
      <w:r>
        <w:rPr>
          <w:rFonts w:hint="eastAsia" w:ascii="仿宋" w:hAnsi="仿宋" w:eastAsia="仿宋" w:cs="仿宋"/>
          <w:color w:val="auto"/>
          <w:sz w:val="32"/>
          <w:szCs w:val="32"/>
          <w:highlight w:val="none"/>
          <w:u w:val="none"/>
          <w:lang w:val="en-US" w:eastAsia="zh-CN"/>
        </w:rPr>
        <w:t>空天技术企业，按照其上年度获得深圳市空天产业基金或清科排名总榜单的投资机构实际投资额最高10%给予奖励，每家企业每年最高100万元。</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第八条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支持开展特色应用场景大赛。坚持“能用应用</w:t>
      </w:r>
      <w:r>
        <w:rPr>
          <w:rFonts w:hint="eastAsia" w:ascii="仿宋" w:hAnsi="仿宋" w:eastAsia="仿宋" w:cs="仿宋"/>
          <w:i w:val="0"/>
          <w:iCs w:val="0"/>
          <w:caps w:val="0"/>
          <w:color w:val="auto"/>
          <w:spacing w:val="0"/>
          <w:sz w:val="32"/>
          <w:szCs w:val="32"/>
          <w:highlight w:val="none"/>
          <w:shd w:val="clear" w:color="auto" w:fill="auto"/>
          <w:lang w:val="en-US" w:eastAsia="zh-CN"/>
        </w:rPr>
        <w:t>，实用尽用</w:t>
      </w:r>
      <w:r>
        <w:rPr>
          <w:rFonts w:hint="eastAsia" w:ascii="仿宋" w:hAnsi="仿宋" w:eastAsia="仿宋" w:cs="仿宋"/>
          <w:i w:val="0"/>
          <w:iCs w:val="0"/>
          <w:caps w:val="0"/>
          <w:color w:val="auto"/>
          <w:spacing w:val="0"/>
          <w:sz w:val="32"/>
          <w:szCs w:val="32"/>
          <w:highlight w:val="none"/>
          <w:shd w:val="clear" w:color="auto" w:fill="auto"/>
        </w:rPr>
        <w:t>”推广原则</w:t>
      </w:r>
      <w:r>
        <w:rPr>
          <w:rFonts w:hint="eastAsia" w:ascii="仿宋" w:hAnsi="仿宋" w:eastAsia="仿宋" w:cs="仿宋"/>
          <w:i w:val="0"/>
          <w:iCs w:val="0"/>
          <w:caps w:val="0"/>
          <w:color w:val="auto"/>
          <w:spacing w:val="0"/>
          <w:sz w:val="32"/>
          <w:szCs w:val="32"/>
          <w:highlight w:val="none"/>
          <w:shd w:val="clear" w:color="auto" w:fill="auto"/>
          <w:lang w:eastAsia="zh-CN"/>
        </w:rPr>
        <w:t>，</w:t>
      </w:r>
      <w:r>
        <w:rPr>
          <w:rFonts w:hint="eastAsia" w:ascii="仿宋" w:hAnsi="仿宋" w:eastAsia="仿宋" w:cs="仿宋"/>
          <w:b w:val="0"/>
          <w:bCs w:val="0"/>
          <w:color w:val="auto"/>
          <w:sz w:val="32"/>
          <w:szCs w:val="32"/>
          <w:highlight w:val="none"/>
          <w:u w:val="none"/>
          <w:lang w:val="en-US" w:eastAsia="zh-CN"/>
        </w:rPr>
        <w:t>拓展一批空天技术产业重大应用场景，加快产业集群示范应用，推动各产业融合发展。</w:t>
      </w:r>
      <w:r>
        <w:rPr>
          <w:rFonts w:hint="eastAsia" w:ascii="仿宋" w:hAnsi="仿宋" w:eastAsia="仿宋" w:cs="仿宋"/>
          <w:color w:val="auto"/>
          <w:sz w:val="32"/>
          <w:szCs w:val="32"/>
          <w:highlight w:val="none"/>
          <w:u w:val="none"/>
          <w:lang w:val="en-US" w:eastAsia="zh-CN"/>
        </w:rPr>
        <w:t>加强空天技术在交通物流、海洋经济、自然资源、城市安全、环境保护等行业创新应用，开展“卫星+”以及卫星互联网、卫星物联网等应用探索，支持空天技术应用场景大赛。</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trike w:val="0"/>
          <w:dstrike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第九条</w:t>
      </w:r>
      <w:r>
        <w:rPr>
          <w:rFonts w:hint="eastAsia" w:ascii="仿宋" w:hAnsi="仿宋" w:eastAsia="仿宋" w:cs="仿宋"/>
          <w:b/>
          <w:bCs/>
          <w:color w:val="auto"/>
          <w:sz w:val="32"/>
          <w:szCs w:val="32"/>
          <w:highlight w:val="none"/>
          <w:u w:val="none"/>
          <w:lang w:val="en-US" w:eastAsia="zh-CN"/>
        </w:rPr>
        <w:t xml:space="preserve"> </w:t>
      </w:r>
      <w:bookmarkStart w:id="0" w:name="_GoBack"/>
      <w:r>
        <w:rPr>
          <w:rFonts w:hint="eastAsia" w:ascii="仿宋" w:hAnsi="仿宋" w:eastAsia="仿宋" w:cs="仿宋"/>
          <w:b w:val="0"/>
          <w:bCs w:val="0"/>
          <w:color w:val="auto"/>
          <w:sz w:val="32"/>
          <w:szCs w:val="32"/>
          <w:highlight w:val="none"/>
          <w:u w:val="none"/>
          <w:lang w:val="en-US" w:eastAsia="zh-CN"/>
        </w:rPr>
        <w:t>支持打造产业生态。支持人才队</w:t>
      </w:r>
      <w:bookmarkEnd w:id="0"/>
      <w:r>
        <w:rPr>
          <w:rFonts w:hint="eastAsia" w:ascii="仿宋" w:hAnsi="仿宋" w:eastAsia="仿宋" w:cs="仿宋"/>
          <w:b w:val="0"/>
          <w:bCs w:val="0"/>
          <w:color w:val="auto"/>
          <w:sz w:val="32"/>
          <w:szCs w:val="32"/>
          <w:highlight w:val="none"/>
          <w:u w:val="none"/>
          <w:lang w:eastAsia="zh-CN"/>
        </w:rPr>
        <w:t>伍建设，加强国内外人才、毕业生引进，吸引优秀人才</w:t>
      </w:r>
      <w:r>
        <w:rPr>
          <w:rFonts w:hint="eastAsia" w:ascii="仿宋" w:hAnsi="仿宋" w:eastAsia="仿宋" w:cs="仿宋"/>
          <w:b w:val="0"/>
          <w:bCs w:val="0"/>
          <w:color w:val="auto"/>
          <w:sz w:val="32"/>
          <w:szCs w:val="32"/>
          <w:highlight w:val="none"/>
          <w:u w:val="none"/>
          <w:lang w:val="en-US" w:eastAsia="zh-CN"/>
        </w:rPr>
        <w:t>服务宝安区空天技术</w:t>
      </w:r>
      <w:r>
        <w:rPr>
          <w:rFonts w:hint="eastAsia" w:ascii="仿宋" w:hAnsi="仿宋" w:eastAsia="仿宋" w:cs="仿宋"/>
          <w:b w:val="0"/>
          <w:bCs w:val="0"/>
          <w:color w:val="auto"/>
          <w:sz w:val="32"/>
          <w:szCs w:val="32"/>
          <w:highlight w:val="none"/>
          <w:u w:val="none"/>
          <w:lang w:eastAsia="zh-CN"/>
        </w:rPr>
        <w:t>产业发展。</w:t>
      </w:r>
      <w:r>
        <w:rPr>
          <w:rFonts w:hint="eastAsia" w:ascii="仿宋" w:hAnsi="仿宋" w:eastAsia="仿宋" w:cs="仿宋"/>
          <w:color w:val="auto"/>
          <w:sz w:val="32"/>
          <w:szCs w:val="32"/>
          <w:highlight w:val="none"/>
          <w:u w:val="none"/>
          <w:lang w:eastAsia="zh-CN"/>
        </w:rPr>
        <w:t>对符合条件的空天技术人才依据“凤凰英才计划”，在子女入学、人才住房、医疗保健等方面给予保障。</w:t>
      </w:r>
      <w:r>
        <w:rPr>
          <w:rFonts w:hint="eastAsia" w:ascii="仿宋" w:hAnsi="仿宋" w:eastAsia="仿宋" w:cs="仿宋"/>
          <w:strike w:val="0"/>
          <w:dstrike w:val="0"/>
          <w:color w:val="auto"/>
          <w:sz w:val="32"/>
          <w:szCs w:val="32"/>
          <w:highlight w:val="none"/>
          <w:u w:val="none"/>
          <w:lang w:val="en-US" w:eastAsia="zh-CN"/>
        </w:rPr>
        <w:t>对空天技术相关的各类峰会、论坛、学术会议、境外展览、推介洽谈、专题宣传等活动，给予支持。</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第十条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eastAsia="zh-CN"/>
        </w:rPr>
        <w:t>本措施适用于具备独立法人资格，从事空天技术产业领域研发、生产和服务的企业、事业单位、社会团体、民办非企业等机构。本措施与本区其他同类政策按照“就高不重复”的原则由企业自主选择申报，不重复</w:t>
      </w:r>
      <w:r>
        <w:rPr>
          <w:rFonts w:hint="default" w:ascii="仿宋" w:hAnsi="仿宋" w:eastAsia="仿宋" w:cs="仿宋"/>
          <w:color w:val="auto"/>
          <w:sz w:val="32"/>
          <w:szCs w:val="32"/>
          <w:highlight w:val="none"/>
          <w:u w:val="none"/>
          <w:lang w:eastAsia="zh-CN"/>
        </w:rPr>
        <w:t>补贴</w:t>
      </w:r>
      <w:r>
        <w:rPr>
          <w:rFonts w:hint="eastAsia" w:ascii="仿宋" w:hAnsi="仿宋" w:eastAsia="仿宋" w:cs="仿宋"/>
          <w:color w:val="auto"/>
          <w:sz w:val="32"/>
          <w:szCs w:val="32"/>
          <w:highlight w:val="none"/>
          <w:u w:val="none"/>
          <w:lang w:eastAsia="zh-CN"/>
        </w:rPr>
        <w:t>。本措施所需经费由宝安区科技与产业发展专项资金列支，受年度总额控制。</w:t>
      </w:r>
      <w:r>
        <w:rPr>
          <w:rFonts w:hint="eastAsia" w:ascii="仿宋" w:hAnsi="仿宋" w:eastAsia="仿宋" w:cs="仿宋"/>
          <w:color w:val="auto"/>
          <w:sz w:val="32"/>
          <w:szCs w:val="32"/>
          <w:highlight w:val="none"/>
          <w:u w:val="none"/>
          <w:lang w:val="en-US" w:eastAsia="zh-CN"/>
        </w:rPr>
        <w:t>已享受工业上楼、创新型产业用房等房租优惠政策的，不再享受房租补贴。</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color w:val="auto"/>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第十一条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eastAsia="zh-CN"/>
        </w:rPr>
        <w:t>本措施自</w:t>
      </w:r>
      <w:r>
        <w:rPr>
          <w:rFonts w:hint="eastAsia" w:ascii="仿宋" w:hAnsi="仿宋" w:eastAsia="仿宋" w:cs="仿宋"/>
          <w:color w:val="auto"/>
          <w:sz w:val="32"/>
          <w:szCs w:val="32"/>
          <w:highlight w:val="none"/>
          <w:u w:val="none"/>
          <w:lang w:val="en-US" w:eastAsia="zh-CN"/>
        </w:rPr>
        <w:t>2026年x月x日</w:t>
      </w:r>
      <w:r>
        <w:rPr>
          <w:rFonts w:hint="eastAsia" w:ascii="仿宋" w:hAnsi="仿宋" w:eastAsia="仿宋" w:cs="仿宋"/>
          <w:color w:val="auto"/>
          <w:sz w:val="32"/>
          <w:szCs w:val="32"/>
          <w:highlight w:val="none"/>
          <w:u w:val="none"/>
          <w:lang w:eastAsia="zh-CN"/>
        </w:rPr>
        <w:t>起</w:t>
      </w:r>
      <w:r>
        <w:rPr>
          <w:rFonts w:hint="eastAsia" w:ascii="仿宋" w:hAnsi="仿宋" w:eastAsia="仿宋" w:cs="仿宋"/>
          <w:color w:val="auto"/>
          <w:sz w:val="32"/>
          <w:szCs w:val="32"/>
          <w:highlight w:val="none"/>
          <w:u w:val="none"/>
          <w:lang w:val="en-US" w:eastAsia="zh-CN"/>
        </w:rPr>
        <w:t>施行，有效期3年，</w:t>
      </w:r>
      <w:r>
        <w:rPr>
          <w:rFonts w:hint="eastAsia" w:ascii="仿宋" w:hAnsi="仿宋" w:eastAsia="仿宋" w:cs="仿宋"/>
          <w:color w:val="auto"/>
          <w:sz w:val="32"/>
          <w:szCs w:val="32"/>
          <w:highlight w:val="none"/>
          <w:u w:val="none"/>
          <w:lang w:eastAsia="zh-CN"/>
        </w:rPr>
        <w:t>由宝安区科技创新局</w:t>
      </w:r>
      <w:r>
        <w:rPr>
          <w:rFonts w:hint="eastAsia" w:ascii="仿宋" w:hAnsi="仿宋" w:eastAsia="仿宋" w:cs="仿宋"/>
          <w:color w:val="auto"/>
          <w:sz w:val="32"/>
          <w:szCs w:val="32"/>
          <w:highlight w:val="none"/>
          <w:u w:val="none"/>
          <w:lang w:val="en-US" w:eastAsia="zh-CN"/>
        </w:rPr>
        <w:t>协同相关单位</w:t>
      </w:r>
      <w:r>
        <w:rPr>
          <w:rFonts w:hint="eastAsia" w:ascii="仿宋" w:hAnsi="仿宋" w:eastAsia="仿宋" w:cs="仿宋"/>
          <w:color w:val="auto"/>
          <w:sz w:val="32"/>
          <w:szCs w:val="32"/>
          <w:highlight w:val="none"/>
          <w:u w:val="none"/>
          <w:lang w:eastAsia="zh-CN"/>
        </w:rPr>
        <w:t>负责解释并制定配套实施办法或操作规程；</w:t>
      </w:r>
      <w:r>
        <w:rPr>
          <w:rFonts w:hint="eastAsia" w:ascii="仿宋" w:hAnsi="仿宋" w:eastAsia="仿宋" w:cs="仿宋"/>
          <w:color w:val="auto"/>
          <w:sz w:val="32"/>
          <w:szCs w:val="32"/>
          <w:highlight w:val="none"/>
          <w:u w:val="none"/>
          <w:lang w:val="en-US" w:eastAsia="zh-CN"/>
        </w:rPr>
        <w:t>在</w:t>
      </w:r>
      <w:r>
        <w:rPr>
          <w:rFonts w:hint="eastAsia" w:ascii="仿宋" w:hAnsi="仿宋" w:eastAsia="仿宋" w:cs="仿宋"/>
          <w:color w:val="auto"/>
          <w:sz w:val="32"/>
          <w:szCs w:val="32"/>
          <w:highlight w:val="none"/>
          <w:u w:val="none"/>
          <w:lang w:eastAsia="zh-CN"/>
        </w:rPr>
        <w:t>政策措施的绩效评估</w:t>
      </w:r>
      <w:r>
        <w:rPr>
          <w:rFonts w:hint="eastAsia" w:ascii="仿宋" w:hAnsi="仿宋" w:eastAsia="仿宋" w:cs="仿宋"/>
          <w:color w:val="auto"/>
          <w:sz w:val="32"/>
          <w:szCs w:val="32"/>
          <w:highlight w:val="none"/>
          <w:u w:val="none"/>
          <w:lang w:val="en-US" w:eastAsia="zh-CN"/>
        </w:rPr>
        <w:t>基础上</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可</w:t>
      </w:r>
      <w:r>
        <w:rPr>
          <w:rFonts w:hint="eastAsia" w:ascii="仿宋" w:hAnsi="仿宋" w:eastAsia="仿宋" w:cs="仿宋"/>
          <w:color w:val="auto"/>
          <w:sz w:val="32"/>
          <w:szCs w:val="32"/>
          <w:highlight w:val="none"/>
          <w:u w:val="none"/>
          <w:lang w:eastAsia="zh-CN"/>
        </w:rPr>
        <w:t>根据实施效果进行动态调整。实施期间如遇国家、省、市有关政策规定调整的，可进行相应调整。除特殊说明外，本政策所支持的项目认定时限为</w:t>
      </w:r>
      <w:r>
        <w:rPr>
          <w:rFonts w:hint="eastAsia" w:ascii="仿宋" w:hAnsi="仿宋" w:eastAsia="仿宋" w:cs="仿宋"/>
          <w:color w:val="auto"/>
          <w:sz w:val="32"/>
          <w:szCs w:val="32"/>
          <w:highlight w:val="none"/>
          <w:u w:val="none"/>
          <w:lang w:val="en-US" w:eastAsia="zh-CN"/>
        </w:rPr>
        <w:t>2023</w:t>
      </w:r>
      <w:r>
        <w:rPr>
          <w:rFonts w:hint="eastAsia" w:ascii="仿宋" w:hAnsi="仿宋" w:eastAsia="仿宋" w:cs="仿宋"/>
          <w:color w:val="auto"/>
          <w:sz w:val="32"/>
          <w:szCs w:val="32"/>
          <w:highlight w:val="none"/>
          <w:u w:val="none"/>
          <w:lang w:eastAsia="zh-CN"/>
        </w:rPr>
        <w:t>年</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lang w:eastAsia="zh-CN"/>
        </w:rPr>
        <w:t>月</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lang w:eastAsia="zh-CN"/>
        </w:rPr>
        <w:t>日（</w:t>
      </w:r>
      <w:r>
        <w:rPr>
          <w:rFonts w:hint="eastAsia" w:ascii="仿宋" w:hAnsi="仿宋" w:eastAsia="仿宋" w:cs="仿宋"/>
          <w:color w:val="auto"/>
          <w:sz w:val="32"/>
          <w:szCs w:val="32"/>
          <w:highlight w:val="none"/>
          <w:u w:val="none"/>
          <w:lang w:val="en-US" w:eastAsia="zh-CN"/>
        </w:rPr>
        <w:t>含</w:t>
      </w:r>
      <w:r>
        <w:rPr>
          <w:rFonts w:hint="eastAsia" w:ascii="仿宋" w:hAnsi="仿宋" w:eastAsia="仿宋" w:cs="仿宋"/>
          <w:color w:val="auto"/>
          <w:sz w:val="32"/>
          <w:szCs w:val="32"/>
          <w:highlight w:val="none"/>
          <w:u w:val="none"/>
          <w:lang w:eastAsia="zh-CN"/>
        </w:rPr>
        <w:t>）以后。</w:t>
      </w:r>
    </w:p>
    <w:sectPr>
      <w:footerReference r:id="rId6" w:type="first"/>
      <w:footerReference r:id="rId4" w:type="default"/>
      <w:headerReference r:id="rId3" w:type="even"/>
      <w:footerReference r:id="rId5" w:type="even"/>
      <w:pgSz w:w="11906" w:h="16838"/>
      <w:pgMar w:top="1871" w:right="1304" w:bottom="1871" w:left="1587"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">
              <v:fill on="f" focussize="0,0"/>
              <v:stroke on="f"/>
              <v:imagedata o:title=""/>
              <o:lock v:ext="edit" aspectratio="f"/>
              <v:textbox inset="0mm,0mm,0mm,0mm" style="mso-fit-shape-to-text:t;">
                <w:txbxContent>
                  <w:p>
                    <w:pPr>
                      <w:pStyle w:val="8"/>
                      <w:jc w:val="right"/>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ascii="宋体" w:hAnsi="宋体"/>
        <w:sz w:val="24"/>
        <w:szCs w:val="24"/>
      </w:rPr>
    </w:pPr>
    <w:r>
      <w:rPr>
        <w:rFonts w:ascii="宋体" w:hAnsi="宋体"/>
        <w:sz w:val="24"/>
        <w:szCs w:val="24"/>
      </w:rPr>
      <w:fldChar w:fldCharType="begin"/>
    </w:r>
    <w:r>
      <w:rPr>
        <w:rStyle w:val="14"/>
        <w:rFonts w:ascii="宋体" w:hAnsi="宋体"/>
        <w:sz w:val="24"/>
        <w:szCs w:val="24"/>
      </w:rPr>
      <w:instrText xml:space="preserve">PAGE  </w:instrText>
    </w:r>
    <w:r>
      <w:rPr>
        <w:rFonts w:ascii="宋体" w:hAnsi="宋体"/>
        <w:sz w:val="24"/>
        <w:szCs w:val="24"/>
      </w:rPr>
      <w:fldChar w:fldCharType="separate"/>
    </w:r>
    <w:r>
      <w:rPr>
        <w:rStyle w:val="14"/>
        <w:rFonts w:ascii="宋体" w:hAnsi="宋体"/>
        <w:sz w:val="24"/>
        <w:szCs w:val="24"/>
      </w:rPr>
      <w:t>-2-</w:t>
    </w:r>
    <w:r>
      <w:rPr>
        <w:rFonts w:ascii="宋体" w:hAnsi="宋体"/>
        <w:sz w:val="24"/>
        <w:szCs w:val="24"/>
      </w:rPr>
      <w:fldChar w:fldCharType="end"/>
    </w:r>
  </w:p>
  <w:p>
    <w:pPr>
      <w:pStyle w:val="8"/>
      <w:ind w:right="360" w:firstLine="360"/>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07"/>
        <w:tab w:val="right" w:pos="9135"/>
      </w:tabs>
      <w:jc w:val="left"/>
      <w:rPr>
        <w:sz w:val="20"/>
        <w:szCs w:val="20"/>
      </w:rPr>
    </w:pPr>
    <w:r>
      <w:rPr>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CzG+uQ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rPr>
        <w:rFonts w:hint="eastAsia"/>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TJhYmE4MzkyY2FkOGFkY2ZlY2ZjMjE5NjFiMTgifQ=="/>
  </w:docVars>
  <w:rsids>
    <w:rsidRoot w:val="3DEE1A4D"/>
    <w:rsid w:val="003D0404"/>
    <w:rsid w:val="00BF0E19"/>
    <w:rsid w:val="00FC02BF"/>
    <w:rsid w:val="00FF451D"/>
    <w:rsid w:val="01311D17"/>
    <w:rsid w:val="01A73991"/>
    <w:rsid w:val="029203DF"/>
    <w:rsid w:val="02C80459"/>
    <w:rsid w:val="03313D79"/>
    <w:rsid w:val="034A5312"/>
    <w:rsid w:val="036363D4"/>
    <w:rsid w:val="03EB6228"/>
    <w:rsid w:val="044C142D"/>
    <w:rsid w:val="04AB1DE0"/>
    <w:rsid w:val="050E236F"/>
    <w:rsid w:val="05167C3D"/>
    <w:rsid w:val="053E0B8B"/>
    <w:rsid w:val="057B5C57"/>
    <w:rsid w:val="05945198"/>
    <w:rsid w:val="069D6775"/>
    <w:rsid w:val="06BF1B73"/>
    <w:rsid w:val="06EE0437"/>
    <w:rsid w:val="073267E9"/>
    <w:rsid w:val="074958E1"/>
    <w:rsid w:val="07C804C4"/>
    <w:rsid w:val="07C80EFB"/>
    <w:rsid w:val="0845247E"/>
    <w:rsid w:val="08FF6B9F"/>
    <w:rsid w:val="09734E97"/>
    <w:rsid w:val="097E38C9"/>
    <w:rsid w:val="09A5482E"/>
    <w:rsid w:val="09E562C4"/>
    <w:rsid w:val="0A365512"/>
    <w:rsid w:val="0B575693"/>
    <w:rsid w:val="0B9F6417"/>
    <w:rsid w:val="0C375499"/>
    <w:rsid w:val="0C8BCF22"/>
    <w:rsid w:val="0CB679B8"/>
    <w:rsid w:val="0D1C7D1F"/>
    <w:rsid w:val="0DF97AA6"/>
    <w:rsid w:val="0E0B7D94"/>
    <w:rsid w:val="0E370991"/>
    <w:rsid w:val="0EC95A31"/>
    <w:rsid w:val="0F82781D"/>
    <w:rsid w:val="0FFB0DB2"/>
    <w:rsid w:val="102A2753"/>
    <w:rsid w:val="10703EDE"/>
    <w:rsid w:val="10A833DB"/>
    <w:rsid w:val="117B33B0"/>
    <w:rsid w:val="11A71B81"/>
    <w:rsid w:val="11AF5A7F"/>
    <w:rsid w:val="120E6A83"/>
    <w:rsid w:val="124903A0"/>
    <w:rsid w:val="134F2994"/>
    <w:rsid w:val="14A738B9"/>
    <w:rsid w:val="14F41582"/>
    <w:rsid w:val="15055EDA"/>
    <w:rsid w:val="15575DAD"/>
    <w:rsid w:val="15AA062C"/>
    <w:rsid w:val="1675180A"/>
    <w:rsid w:val="167C6DC8"/>
    <w:rsid w:val="16FF7697"/>
    <w:rsid w:val="172D6C54"/>
    <w:rsid w:val="176B8C50"/>
    <w:rsid w:val="17B943BD"/>
    <w:rsid w:val="18537643"/>
    <w:rsid w:val="18AE4E22"/>
    <w:rsid w:val="18C12398"/>
    <w:rsid w:val="18C53972"/>
    <w:rsid w:val="19095304"/>
    <w:rsid w:val="191A0E8B"/>
    <w:rsid w:val="196A0064"/>
    <w:rsid w:val="19B847F0"/>
    <w:rsid w:val="1AB0632D"/>
    <w:rsid w:val="1AF14135"/>
    <w:rsid w:val="1BFF6503"/>
    <w:rsid w:val="1C301CBF"/>
    <w:rsid w:val="1C541DE1"/>
    <w:rsid w:val="1CC31654"/>
    <w:rsid w:val="1CE343B6"/>
    <w:rsid w:val="1CEA343D"/>
    <w:rsid w:val="1D0459F3"/>
    <w:rsid w:val="1D477E44"/>
    <w:rsid w:val="1DF3990E"/>
    <w:rsid w:val="1E3E561C"/>
    <w:rsid w:val="20AB23F8"/>
    <w:rsid w:val="20C24C90"/>
    <w:rsid w:val="20DD111C"/>
    <w:rsid w:val="20FF72E4"/>
    <w:rsid w:val="221F116E"/>
    <w:rsid w:val="22A55C69"/>
    <w:rsid w:val="22F86A69"/>
    <w:rsid w:val="23474F72"/>
    <w:rsid w:val="23DE58D7"/>
    <w:rsid w:val="245142FB"/>
    <w:rsid w:val="2483373B"/>
    <w:rsid w:val="24857222"/>
    <w:rsid w:val="24B93472"/>
    <w:rsid w:val="24C5168A"/>
    <w:rsid w:val="24CE07EB"/>
    <w:rsid w:val="2500187D"/>
    <w:rsid w:val="25F969F8"/>
    <w:rsid w:val="261E020C"/>
    <w:rsid w:val="266F2816"/>
    <w:rsid w:val="26A47B7F"/>
    <w:rsid w:val="26EC55E3"/>
    <w:rsid w:val="271E5FEA"/>
    <w:rsid w:val="27805F0E"/>
    <w:rsid w:val="27A03023"/>
    <w:rsid w:val="27C900CB"/>
    <w:rsid w:val="28917F08"/>
    <w:rsid w:val="28E079FB"/>
    <w:rsid w:val="28FC235B"/>
    <w:rsid w:val="2A27165A"/>
    <w:rsid w:val="2AAA4765"/>
    <w:rsid w:val="2B045859"/>
    <w:rsid w:val="2B3BB238"/>
    <w:rsid w:val="2BE12E4D"/>
    <w:rsid w:val="2C0921CC"/>
    <w:rsid w:val="2C3D5164"/>
    <w:rsid w:val="2C7566AC"/>
    <w:rsid w:val="2CA301EC"/>
    <w:rsid w:val="2D237B1E"/>
    <w:rsid w:val="2D3C366E"/>
    <w:rsid w:val="2DEA30CA"/>
    <w:rsid w:val="2E252A9E"/>
    <w:rsid w:val="2E3472AB"/>
    <w:rsid w:val="2F063F34"/>
    <w:rsid w:val="2FB9FAF3"/>
    <w:rsid w:val="2FCF11C0"/>
    <w:rsid w:val="2FDF173C"/>
    <w:rsid w:val="2FDFFB0D"/>
    <w:rsid w:val="2FE11064"/>
    <w:rsid w:val="2FEC3AFD"/>
    <w:rsid w:val="302A24C8"/>
    <w:rsid w:val="30B22105"/>
    <w:rsid w:val="30C3032E"/>
    <w:rsid w:val="30F537B2"/>
    <w:rsid w:val="31150EDF"/>
    <w:rsid w:val="31413001"/>
    <w:rsid w:val="315F3191"/>
    <w:rsid w:val="316867E0"/>
    <w:rsid w:val="31DE0ABF"/>
    <w:rsid w:val="320E76D0"/>
    <w:rsid w:val="32A001FB"/>
    <w:rsid w:val="32A41ADC"/>
    <w:rsid w:val="32D06D32"/>
    <w:rsid w:val="32F56799"/>
    <w:rsid w:val="339D3889"/>
    <w:rsid w:val="33CD6DCE"/>
    <w:rsid w:val="34035F43"/>
    <w:rsid w:val="3429576C"/>
    <w:rsid w:val="343926B5"/>
    <w:rsid w:val="34CA1494"/>
    <w:rsid w:val="34E36A38"/>
    <w:rsid w:val="34F775CD"/>
    <w:rsid w:val="36355416"/>
    <w:rsid w:val="3660316A"/>
    <w:rsid w:val="36FF436B"/>
    <w:rsid w:val="3700570C"/>
    <w:rsid w:val="370E4859"/>
    <w:rsid w:val="375241BA"/>
    <w:rsid w:val="37ED1FBB"/>
    <w:rsid w:val="38610A4B"/>
    <w:rsid w:val="3885236D"/>
    <w:rsid w:val="38AC5B9E"/>
    <w:rsid w:val="39007C46"/>
    <w:rsid w:val="39FAA904"/>
    <w:rsid w:val="3A4714AE"/>
    <w:rsid w:val="3A726E9F"/>
    <w:rsid w:val="3A872F07"/>
    <w:rsid w:val="3AAB1AB5"/>
    <w:rsid w:val="3ABD7DA2"/>
    <w:rsid w:val="3AC51A31"/>
    <w:rsid w:val="3ACA22B9"/>
    <w:rsid w:val="3AFBC4A9"/>
    <w:rsid w:val="3B4E4C98"/>
    <w:rsid w:val="3B850C90"/>
    <w:rsid w:val="3BA05A6A"/>
    <w:rsid w:val="3BE454D4"/>
    <w:rsid w:val="3BFFF8F1"/>
    <w:rsid w:val="3C4E6B01"/>
    <w:rsid w:val="3CBEC1E6"/>
    <w:rsid w:val="3CF256C4"/>
    <w:rsid w:val="3D6166D1"/>
    <w:rsid w:val="3DA34FE7"/>
    <w:rsid w:val="3DEE1A4D"/>
    <w:rsid w:val="3E0F1060"/>
    <w:rsid w:val="3EA751C7"/>
    <w:rsid w:val="3F06588A"/>
    <w:rsid w:val="3F661138"/>
    <w:rsid w:val="3F922423"/>
    <w:rsid w:val="3FBEBEE5"/>
    <w:rsid w:val="3FFF72E5"/>
    <w:rsid w:val="406B6BFC"/>
    <w:rsid w:val="411A73CB"/>
    <w:rsid w:val="41200E85"/>
    <w:rsid w:val="41566655"/>
    <w:rsid w:val="41A25D3E"/>
    <w:rsid w:val="41EB76E9"/>
    <w:rsid w:val="42530DE6"/>
    <w:rsid w:val="42BC0202"/>
    <w:rsid w:val="42D40179"/>
    <w:rsid w:val="42ED51B2"/>
    <w:rsid w:val="42F223AD"/>
    <w:rsid w:val="438B6C6F"/>
    <w:rsid w:val="43930DB2"/>
    <w:rsid w:val="4393327C"/>
    <w:rsid w:val="454977AD"/>
    <w:rsid w:val="4554395E"/>
    <w:rsid w:val="45854D1A"/>
    <w:rsid w:val="45F621B4"/>
    <w:rsid w:val="467F7FFE"/>
    <w:rsid w:val="46AC54AE"/>
    <w:rsid w:val="47305B9A"/>
    <w:rsid w:val="482F5E51"/>
    <w:rsid w:val="485762B0"/>
    <w:rsid w:val="48E704DA"/>
    <w:rsid w:val="48F826E7"/>
    <w:rsid w:val="48FD5F50"/>
    <w:rsid w:val="49A0371C"/>
    <w:rsid w:val="49AF29CC"/>
    <w:rsid w:val="4A5D4EF8"/>
    <w:rsid w:val="4A754358"/>
    <w:rsid w:val="4AA414CB"/>
    <w:rsid w:val="4B272E10"/>
    <w:rsid w:val="4B79767F"/>
    <w:rsid w:val="4BC67BB0"/>
    <w:rsid w:val="4C470E3F"/>
    <w:rsid w:val="4C5E0AB3"/>
    <w:rsid w:val="4D330192"/>
    <w:rsid w:val="4D5E45D1"/>
    <w:rsid w:val="4D913461"/>
    <w:rsid w:val="4DAF2BD3"/>
    <w:rsid w:val="4DB12E65"/>
    <w:rsid w:val="4E3C2238"/>
    <w:rsid w:val="4E4D4A36"/>
    <w:rsid w:val="4E6278A4"/>
    <w:rsid w:val="4EC459CB"/>
    <w:rsid w:val="4F495A4B"/>
    <w:rsid w:val="4F583547"/>
    <w:rsid w:val="4FF75F35"/>
    <w:rsid w:val="507765E7"/>
    <w:rsid w:val="50FB0FC7"/>
    <w:rsid w:val="51C55131"/>
    <w:rsid w:val="52ED0DE3"/>
    <w:rsid w:val="53591FD4"/>
    <w:rsid w:val="53A3708F"/>
    <w:rsid w:val="53E93358"/>
    <w:rsid w:val="542E3CAA"/>
    <w:rsid w:val="545304B1"/>
    <w:rsid w:val="546E385E"/>
    <w:rsid w:val="54FE73E9"/>
    <w:rsid w:val="558F2CFB"/>
    <w:rsid w:val="55C9A332"/>
    <w:rsid w:val="5607106E"/>
    <w:rsid w:val="561548D9"/>
    <w:rsid w:val="562619C4"/>
    <w:rsid w:val="56AD6A97"/>
    <w:rsid w:val="56CD2B40"/>
    <w:rsid w:val="56D54068"/>
    <w:rsid w:val="5710349F"/>
    <w:rsid w:val="573E519F"/>
    <w:rsid w:val="57603607"/>
    <w:rsid w:val="57A8352A"/>
    <w:rsid w:val="57BAB47D"/>
    <w:rsid w:val="57D04F5B"/>
    <w:rsid w:val="585B0A63"/>
    <w:rsid w:val="58F30E03"/>
    <w:rsid w:val="59266FF5"/>
    <w:rsid w:val="595B6896"/>
    <w:rsid w:val="596B480F"/>
    <w:rsid w:val="5A9E3E08"/>
    <w:rsid w:val="5AAB580B"/>
    <w:rsid w:val="5ADB46AD"/>
    <w:rsid w:val="5B384CF9"/>
    <w:rsid w:val="5B490918"/>
    <w:rsid w:val="5B744020"/>
    <w:rsid w:val="5B8A0DFA"/>
    <w:rsid w:val="5C036F81"/>
    <w:rsid w:val="5C2C297C"/>
    <w:rsid w:val="5C96706A"/>
    <w:rsid w:val="5CBF734C"/>
    <w:rsid w:val="5CFF3005"/>
    <w:rsid w:val="5DA56542"/>
    <w:rsid w:val="5DC0337C"/>
    <w:rsid w:val="5DFE6789"/>
    <w:rsid w:val="5E945A1D"/>
    <w:rsid w:val="5EF53781"/>
    <w:rsid w:val="5EF5D596"/>
    <w:rsid w:val="5EF808F3"/>
    <w:rsid w:val="5F364B36"/>
    <w:rsid w:val="5F68F081"/>
    <w:rsid w:val="5F73B817"/>
    <w:rsid w:val="5F7674A3"/>
    <w:rsid w:val="5FA6EB92"/>
    <w:rsid w:val="5FB76A00"/>
    <w:rsid w:val="5FB91DD3"/>
    <w:rsid w:val="5FBA24DB"/>
    <w:rsid w:val="5FBE51EC"/>
    <w:rsid w:val="5FCC457D"/>
    <w:rsid w:val="5FEEAC6D"/>
    <w:rsid w:val="5FF76D3C"/>
    <w:rsid w:val="5FFD0A34"/>
    <w:rsid w:val="61202F82"/>
    <w:rsid w:val="612260FC"/>
    <w:rsid w:val="61500EBB"/>
    <w:rsid w:val="619332C0"/>
    <w:rsid w:val="619B72F7"/>
    <w:rsid w:val="626D15F8"/>
    <w:rsid w:val="63A724A7"/>
    <w:rsid w:val="63E34DD0"/>
    <w:rsid w:val="64383165"/>
    <w:rsid w:val="64867E16"/>
    <w:rsid w:val="64A466C8"/>
    <w:rsid w:val="655629BE"/>
    <w:rsid w:val="65644F35"/>
    <w:rsid w:val="656E7B61"/>
    <w:rsid w:val="65BB12CF"/>
    <w:rsid w:val="65E4245A"/>
    <w:rsid w:val="66155F50"/>
    <w:rsid w:val="663F32AC"/>
    <w:rsid w:val="66AD46B9"/>
    <w:rsid w:val="66BA5B15"/>
    <w:rsid w:val="66C23D60"/>
    <w:rsid w:val="66D74331"/>
    <w:rsid w:val="66FBCC1A"/>
    <w:rsid w:val="67C66102"/>
    <w:rsid w:val="67E51CDB"/>
    <w:rsid w:val="683631D5"/>
    <w:rsid w:val="68D0468F"/>
    <w:rsid w:val="693F841F"/>
    <w:rsid w:val="69FB6A09"/>
    <w:rsid w:val="6A026ACA"/>
    <w:rsid w:val="6A241FFF"/>
    <w:rsid w:val="6A507835"/>
    <w:rsid w:val="6AB01654"/>
    <w:rsid w:val="6B6FCE18"/>
    <w:rsid w:val="6B9419A4"/>
    <w:rsid w:val="6B99388D"/>
    <w:rsid w:val="6BFBC5E3"/>
    <w:rsid w:val="6CA04D92"/>
    <w:rsid w:val="6CFB5FA9"/>
    <w:rsid w:val="6D2C27DC"/>
    <w:rsid w:val="6DDFF23A"/>
    <w:rsid w:val="6E085EB1"/>
    <w:rsid w:val="6E3370FC"/>
    <w:rsid w:val="6EBD1212"/>
    <w:rsid w:val="6EDCA602"/>
    <w:rsid w:val="6F9DC5DC"/>
    <w:rsid w:val="6FAA6C2D"/>
    <w:rsid w:val="6FAFEADB"/>
    <w:rsid w:val="6FCBF62B"/>
    <w:rsid w:val="705F4F81"/>
    <w:rsid w:val="71FFB6E9"/>
    <w:rsid w:val="720535FB"/>
    <w:rsid w:val="725B782D"/>
    <w:rsid w:val="726C367A"/>
    <w:rsid w:val="727D13E4"/>
    <w:rsid w:val="735C36EF"/>
    <w:rsid w:val="738F5E1A"/>
    <w:rsid w:val="7395585F"/>
    <w:rsid w:val="73DB2875"/>
    <w:rsid w:val="73DB384C"/>
    <w:rsid w:val="746A1E3C"/>
    <w:rsid w:val="74DB915C"/>
    <w:rsid w:val="754E76F9"/>
    <w:rsid w:val="75510F66"/>
    <w:rsid w:val="75693EA1"/>
    <w:rsid w:val="75DFF05C"/>
    <w:rsid w:val="76F5420B"/>
    <w:rsid w:val="77776390"/>
    <w:rsid w:val="77905345"/>
    <w:rsid w:val="77972793"/>
    <w:rsid w:val="78A551F0"/>
    <w:rsid w:val="79284FD5"/>
    <w:rsid w:val="79442C5B"/>
    <w:rsid w:val="795A31FE"/>
    <w:rsid w:val="797E7459"/>
    <w:rsid w:val="79982FA7"/>
    <w:rsid w:val="79EB757B"/>
    <w:rsid w:val="7A067F11"/>
    <w:rsid w:val="7A2D13ED"/>
    <w:rsid w:val="7A6F3D08"/>
    <w:rsid w:val="7AAD4830"/>
    <w:rsid w:val="7AD61FD9"/>
    <w:rsid w:val="7B739E12"/>
    <w:rsid w:val="7B7F0CCB"/>
    <w:rsid w:val="7BBFAD32"/>
    <w:rsid w:val="7BC167E5"/>
    <w:rsid w:val="7BCF9A3B"/>
    <w:rsid w:val="7BFB7759"/>
    <w:rsid w:val="7C1C1C6D"/>
    <w:rsid w:val="7CC903F9"/>
    <w:rsid w:val="7D35798F"/>
    <w:rsid w:val="7D8775BA"/>
    <w:rsid w:val="7DBB4DBC"/>
    <w:rsid w:val="7DD24CD9"/>
    <w:rsid w:val="7DF94190"/>
    <w:rsid w:val="7E0B76FB"/>
    <w:rsid w:val="7EAED3DD"/>
    <w:rsid w:val="7EBF2B5F"/>
    <w:rsid w:val="7EEDF40A"/>
    <w:rsid w:val="7EEEA4DA"/>
    <w:rsid w:val="7F0569E9"/>
    <w:rsid w:val="7F1B7FBA"/>
    <w:rsid w:val="7F1CA0CF"/>
    <w:rsid w:val="7F21759B"/>
    <w:rsid w:val="7F3EDE10"/>
    <w:rsid w:val="7F4917AA"/>
    <w:rsid w:val="7F4B21C7"/>
    <w:rsid w:val="7F53B3C9"/>
    <w:rsid w:val="7F5476B9"/>
    <w:rsid w:val="7F585FC7"/>
    <w:rsid w:val="7F6DBB9B"/>
    <w:rsid w:val="7FC7D22D"/>
    <w:rsid w:val="7FCA6F42"/>
    <w:rsid w:val="7FEC273B"/>
    <w:rsid w:val="7FFA1950"/>
    <w:rsid w:val="7FFF4848"/>
    <w:rsid w:val="80771A5B"/>
    <w:rsid w:val="85FFBE09"/>
    <w:rsid w:val="953E43A2"/>
    <w:rsid w:val="95DFCABD"/>
    <w:rsid w:val="96FFA573"/>
    <w:rsid w:val="98BFEFAE"/>
    <w:rsid w:val="99DD1BF6"/>
    <w:rsid w:val="9A77AEA4"/>
    <w:rsid w:val="9E7A8A1F"/>
    <w:rsid w:val="9EBDD92A"/>
    <w:rsid w:val="9F7F92B0"/>
    <w:rsid w:val="9FACC4CF"/>
    <w:rsid w:val="9FD33568"/>
    <w:rsid w:val="9FE3A258"/>
    <w:rsid w:val="A4DF4ED6"/>
    <w:rsid w:val="AE6FF303"/>
    <w:rsid w:val="AEF36794"/>
    <w:rsid w:val="AFA7ED69"/>
    <w:rsid w:val="AFF75EA7"/>
    <w:rsid w:val="B67D2C6E"/>
    <w:rsid w:val="B7FAF68A"/>
    <w:rsid w:val="BBBD641F"/>
    <w:rsid w:val="BC0F01BE"/>
    <w:rsid w:val="BF3D80D9"/>
    <w:rsid w:val="BF3FA988"/>
    <w:rsid w:val="BF4F899A"/>
    <w:rsid w:val="BF7F1729"/>
    <w:rsid w:val="BFBB16B4"/>
    <w:rsid w:val="BFD79B42"/>
    <w:rsid w:val="BFD79BC8"/>
    <w:rsid w:val="BFE96CFA"/>
    <w:rsid w:val="BFFCE68D"/>
    <w:rsid w:val="C6FBF378"/>
    <w:rsid w:val="CB7EF7C2"/>
    <w:rsid w:val="CF9D9AF1"/>
    <w:rsid w:val="CFD79785"/>
    <w:rsid w:val="CFD7C605"/>
    <w:rsid w:val="D5F522BD"/>
    <w:rsid w:val="D87B8789"/>
    <w:rsid w:val="DABF6D35"/>
    <w:rsid w:val="DB7FFF5F"/>
    <w:rsid w:val="DBB99B6B"/>
    <w:rsid w:val="DBF5B788"/>
    <w:rsid w:val="DCBDD2DD"/>
    <w:rsid w:val="DD5FB9AE"/>
    <w:rsid w:val="DE1A9076"/>
    <w:rsid w:val="DEEDE11E"/>
    <w:rsid w:val="DF65982D"/>
    <w:rsid w:val="DF7865F5"/>
    <w:rsid w:val="DFE7B484"/>
    <w:rsid w:val="E5F71E2C"/>
    <w:rsid w:val="E6FD6C5E"/>
    <w:rsid w:val="E77F3087"/>
    <w:rsid w:val="E87F8F36"/>
    <w:rsid w:val="EBDDD055"/>
    <w:rsid w:val="EBE4058D"/>
    <w:rsid w:val="ED765030"/>
    <w:rsid w:val="EEB32379"/>
    <w:rsid w:val="EEBE5019"/>
    <w:rsid w:val="EF72B190"/>
    <w:rsid w:val="EFD4898E"/>
    <w:rsid w:val="EFFB469E"/>
    <w:rsid w:val="F0EF664C"/>
    <w:rsid w:val="F2AE8CF4"/>
    <w:rsid w:val="F3FF1F5C"/>
    <w:rsid w:val="F6FE756B"/>
    <w:rsid w:val="F7E06693"/>
    <w:rsid w:val="F7F75C63"/>
    <w:rsid w:val="F7FF61F0"/>
    <w:rsid w:val="F8DB8AF5"/>
    <w:rsid w:val="F97E26A9"/>
    <w:rsid w:val="F99C152B"/>
    <w:rsid w:val="FADF4E7B"/>
    <w:rsid w:val="FB5D905E"/>
    <w:rsid w:val="FB6F1BCC"/>
    <w:rsid w:val="FBB75E81"/>
    <w:rsid w:val="FBD96A87"/>
    <w:rsid w:val="FBDF5471"/>
    <w:rsid w:val="FBDFDC6B"/>
    <w:rsid w:val="FCBCC2A6"/>
    <w:rsid w:val="FCE69261"/>
    <w:rsid w:val="FE7F1AC7"/>
    <w:rsid w:val="FEAFC1BD"/>
    <w:rsid w:val="FEFB808C"/>
    <w:rsid w:val="FEFF3D56"/>
    <w:rsid w:val="FF3B06AB"/>
    <w:rsid w:val="FF6B682B"/>
    <w:rsid w:val="FF760FAE"/>
    <w:rsid w:val="FF7B4492"/>
    <w:rsid w:val="FFA591FB"/>
    <w:rsid w:val="FFDB8243"/>
    <w:rsid w:val="FFDBA7B6"/>
    <w:rsid w:val="FFF52601"/>
    <w:rsid w:val="FFFF3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paragraph" w:styleId="4">
    <w:name w:val="heading 2"/>
    <w:basedOn w:val="1"/>
    <w:next w:val="1"/>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5">
    <w:name w:val="heading 3"/>
    <w:basedOn w:val="1"/>
    <w:next w:val="1"/>
    <w:link w:val="16"/>
    <w:unhideWhenUsed/>
    <w:qFormat/>
    <w:uiPriority w:val="0"/>
    <w:pPr>
      <w:keepNext w:val="0"/>
      <w:keepLines w:val="0"/>
      <w:spacing w:beforeLines="0" w:beforeAutospacing="0" w:afterLines="0" w:afterAutospacing="0" w:line="560" w:lineRule="exact"/>
      <w:outlineLvl w:val="2"/>
    </w:pPr>
    <w:rPr>
      <w:rFonts w:eastAsia="楷体_GB2312"/>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6">
    <w:name w:val="index 8"/>
    <w:basedOn w:val="1"/>
    <w:next w:val="1"/>
    <w:qFormat/>
    <w:uiPriority w:val="0"/>
    <w:pPr>
      <w:ind w:left="1400" w:leftChars="1400"/>
    </w:pPr>
  </w:style>
  <w:style w:type="paragraph" w:styleId="7">
    <w:name w:val="Plain Text"/>
    <w:basedOn w:val="1"/>
    <w:next w:val="6"/>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标题 3 Char"/>
    <w:link w:val="5"/>
    <w:qFormat/>
    <w:uiPriority w:val="0"/>
    <w:rPr>
      <w:rFonts w:eastAsia="楷体_GB2312"/>
      <w:b/>
    </w:rPr>
  </w:style>
  <w:style w:type="paragraph" w:customStyle="1" w:styleId="17">
    <w:name w:val="文件正文"/>
    <w:basedOn w:val="10"/>
    <w:qFormat/>
    <w:uiPriority w:val="0"/>
    <w:pPr>
      <w:spacing w:before="0" w:after="0" w:line="560" w:lineRule="exact"/>
      <w:ind w:firstLine="622" w:firstLineChars="200"/>
      <w:jc w:val="both"/>
      <w:outlineLvl w:val="9"/>
    </w:pPr>
    <w:rPr>
      <w:rFonts w:ascii="仿宋_GB2312" w:hAnsi="仿宋_GB2312" w:eastAsia="仿宋_GB2312" w:cs="仿宋_GB2312"/>
      <w:b w:val="0"/>
      <w:bCs w:val="0"/>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2328</Words>
  <Characters>2390</Characters>
  <Lines>0</Lines>
  <Paragraphs>0</Paragraphs>
  <TotalTime>136</TotalTime>
  <ScaleCrop>false</ScaleCrop>
  <LinksUpToDate>false</LinksUpToDate>
  <CharactersWithSpaces>2390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2023-04-11T18:47:00Z</dcterms:created>
  <dc:creator>huawei</dc:creator>
  <cp:lastModifiedBy>科创局监督评估科</cp:lastModifiedBy>
  <cp:lastPrinted>2023-06-06T22:48:00Z</cp:lastPrinted>
  <dcterms:modified xsi:type="dcterms:W3CDTF">2025-12-10T18:05:47Z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A507C77F125390676DF52F6917A2B846</vt:lpwstr>
  </property>
</Properties>
</file>