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B582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b w:val="0"/>
          <w:bCs w:val="0"/>
          <w:color w:val="000000"/>
          <w:sz w:val="32"/>
          <w:szCs w:val="32"/>
          <w:highlight w:val="none"/>
          <w:u w:val="none" w:color="auto"/>
          <w:lang w:val="en-US" w:eastAsia="zh-CN"/>
        </w:rPr>
      </w:pPr>
      <w:r>
        <w:rPr>
          <w:rFonts w:hint="eastAsia" w:ascii="黑体" w:hAnsi="黑体" w:eastAsia="黑体" w:cs="黑体"/>
          <w:b w:val="0"/>
          <w:bCs w:val="0"/>
          <w:color w:val="000000"/>
          <w:sz w:val="32"/>
          <w:szCs w:val="32"/>
          <w:highlight w:val="none"/>
          <w:u w:val="none" w:color="auto"/>
          <w:lang w:eastAsia="zh-CN"/>
        </w:rPr>
        <w:t>附件</w:t>
      </w:r>
      <w:r>
        <w:rPr>
          <w:rFonts w:hint="eastAsia" w:ascii="黑体" w:hAnsi="黑体" w:eastAsia="黑体" w:cs="黑体"/>
          <w:b w:val="0"/>
          <w:bCs w:val="0"/>
          <w:color w:val="000000"/>
          <w:sz w:val="32"/>
          <w:szCs w:val="32"/>
          <w:highlight w:val="none"/>
          <w:u w:val="none" w:color="auto"/>
          <w:lang w:val="en-US" w:eastAsia="zh-CN"/>
        </w:rPr>
        <w:t>1</w:t>
      </w:r>
    </w:p>
    <w:p w14:paraId="25CC1F2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sz w:val="44"/>
          <w:szCs w:val="52"/>
        </w:rPr>
      </w:pPr>
    </w:p>
    <w:p w14:paraId="20FC824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sz w:val="44"/>
          <w:szCs w:val="52"/>
        </w:rPr>
      </w:pPr>
      <w:r>
        <w:rPr>
          <w:rFonts w:hint="eastAsia" w:ascii="方正小标宋简体" w:hAnsi="方正小标宋简体" w:eastAsia="方正小标宋简体"/>
          <w:sz w:val="44"/>
          <w:szCs w:val="52"/>
        </w:rPr>
        <w:t>深圳市深汕特别合作区</w:t>
      </w:r>
      <w:r>
        <w:rPr>
          <w:rFonts w:hint="eastAsia" w:ascii="方正小标宋简体" w:hAnsi="方正小标宋简体" w:eastAsia="方正小标宋简体"/>
          <w:sz w:val="44"/>
          <w:szCs w:val="52"/>
          <w:lang w:val="en-US" w:eastAsia="zh-CN"/>
        </w:rPr>
        <w:t>支持金融业高质量发展若干措施</w:t>
      </w:r>
    </w:p>
    <w:p w14:paraId="761C158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sz w:val="32"/>
          <w:szCs w:val="40"/>
        </w:rPr>
      </w:pPr>
      <w:r>
        <w:rPr>
          <w:rFonts w:hint="eastAsia" w:ascii="楷体_GB2312" w:hAnsi="楷体_GB2312" w:eastAsia="楷体_GB2312"/>
          <w:sz w:val="32"/>
          <w:szCs w:val="40"/>
        </w:rPr>
        <w:t>（征求意见稿）</w:t>
      </w:r>
    </w:p>
    <w:p w14:paraId="4DE1140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z w:val="32"/>
          <w:szCs w:val="40"/>
        </w:rPr>
      </w:pPr>
    </w:p>
    <w:p w14:paraId="152138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olor w:val="000000"/>
          <w:sz w:val="32"/>
          <w:szCs w:val="40"/>
        </w:rPr>
      </w:pPr>
      <w:r>
        <w:rPr>
          <w:rFonts w:hint="eastAsia" w:ascii="楷体_GB2312" w:hAnsi="楷体_GB2312" w:eastAsia="楷体_GB2312"/>
          <w:b/>
          <w:bCs/>
          <w:color w:val="000000"/>
          <w:sz w:val="32"/>
          <w:szCs w:val="40"/>
        </w:rPr>
        <w:t>第一条</w:t>
      </w:r>
      <w:r>
        <w:rPr>
          <w:rFonts w:hint="eastAsia" w:ascii="楷体_GB2312" w:hAnsi="楷体_GB2312" w:eastAsia="楷体_GB2312"/>
          <w:color w:val="000000"/>
          <w:sz w:val="32"/>
          <w:szCs w:val="40"/>
        </w:rPr>
        <w:t xml:space="preserve"> </w:t>
      </w:r>
      <w:r>
        <w:rPr>
          <w:rFonts w:hint="eastAsia" w:ascii="仿宋_GB2312" w:hAnsi="仿宋_GB2312" w:eastAsia="仿宋_GB2312"/>
          <w:color w:val="000000"/>
          <w:sz w:val="32"/>
          <w:szCs w:val="40"/>
        </w:rPr>
        <w:t>为优化金融产业发展生态，促进深圳市深汕特别合作区（以下简称“深汕”）金融业高质量发展</w:t>
      </w:r>
      <w:r>
        <w:rPr>
          <w:rFonts w:hint="eastAsia" w:ascii="仿宋_GB2312" w:hAnsi="仿宋_GB2312" w:eastAsia="仿宋_GB2312"/>
          <w:sz w:val="32"/>
          <w:szCs w:val="40"/>
        </w:rPr>
        <w:t>，</w:t>
      </w:r>
      <w:r>
        <w:rPr>
          <w:rFonts w:hint="eastAsia" w:ascii="仿宋_GB2312" w:hAnsi="仿宋_GB2312" w:eastAsia="仿宋_GB2312"/>
          <w:sz w:val="32"/>
          <w:szCs w:val="40"/>
          <w:lang w:val="en-US" w:eastAsia="zh-CN"/>
        </w:rPr>
        <w:t>根据《国务院办公厅关于做好金融“五篇大文章”的指导意见》（国办发〔2025〕8号）精神及国家、省、市金融产业发展相关规定，结合我区金融业发展实际，制定本措施。</w:t>
      </w:r>
    </w:p>
    <w:p w14:paraId="24FCC4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olor w:val="000000"/>
          <w:sz w:val="32"/>
          <w:szCs w:val="40"/>
        </w:rPr>
      </w:pPr>
      <w:r>
        <w:rPr>
          <w:rFonts w:hint="eastAsia" w:ascii="楷体_GB2312" w:hAnsi="楷体_GB2312" w:eastAsia="楷体_GB2312"/>
          <w:b/>
          <w:bCs/>
          <w:color w:val="000000"/>
          <w:sz w:val="32"/>
          <w:szCs w:val="40"/>
        </w:rPr>
        <w:t>第二条</w:t>
      </w:r>
      <w:r>
        <w:rPr>
          <w:rFonts w:hint="eastAsia" w:ascii="楷体_GB2312" w:hAnsi="楷体_GB2312" w:eastAsia="楷体_GB2312"/>
          <w:color w:val="000000"/>
          <w:sz w:val="32"/>
          <w:szCs w:val="40"/>
        </w:rPr>
        <w:t xml:space="preserve"> </w:t>
      </w:r>
      <w:r>
        <w:rPr>
          <w:rFonts w:hint="eastAsia" w:ascii="仿宋_GB2312" w:hAnsi="仿宋_GB2312" w:eastAsia="仿宋_GB2312"/>
          <w:color w:val="000000"/>
          <w:sz w:val="32"/>
          <w:szCs w:val="40"/>
        </w:rPr>
        <w:t>本</w:t>
      </w:r>
      <w:r>
        <w:rPr>
          <w:rFonts w:hint="eastAsia" w:ascii="仿宋_GB2312" w:hAnsi="仿宋_GB2312" w:eastAsia="仿宋_GB2312"/>
          <w:sz w:val="32"/>
          <w:szCs w:val="40"/>
          <w:lang w:eastAsia="zh-CN"/>
        </w:rPr>
        <w:t>措施</w:t>
      </w:r>
      <w:r>
        <w:rPr>
          <w:rFonts w:hint="eastAsia" w:ascii="仿宋_GB2312" w:hAnsi="仿宋_GB2312" w:eastAsia="仿宋_GB2312"/>
          <w:color w:val="000000"/>
          <w:sz w:val="32"/>
          <w:szCs w:val="40"/>
        </w:rPr>
        <w:t>所称扶持对象，是指在深汕依法从事金融活动，并经相关部门核发金融许可证、审批和监管，或者在行业协会完成登记备案，符合以下类别要求的机构（以下统称“机构”）：</w:t>
      </w:r>
    </w:p>
    <w:p w14:paraId="06984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（一）货币金融服务领域：银行（含分支机构）、汽车金融公司、财务公司、金融租赁公司、贷款公司等机构。</w:t>
      </w:r>
    </w:p>
    <w:p w14:paraId="0AE5C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highlight w:val="none"/>
        </w:rPr>
      </w:pPr>
      <w:r>
        <w:rPr>
          <w:rFonts w:hint="eastAsia" w:ascii="仿宋_GB2312" w:hAnsi="仿宋_GB2312" w:eastAsia="仿宋_GB2312"/>
          <w:color w:val="000000"/>
          <w:sz w:val="32"/>
          <w:szCs w:val="40"/>
          <w:highlight w:val="none"/>
        </w:rPr>
        <w:t>（二）</w:t>
      </w:r>
      <w:r>
        <w:rPr>
          <w:rFonts w:hint="eastAsia" w:ascii="仿宋_GB2312" w:hAnsi="仿宋_GB2312" w:eastAsia="仿宋_GB2312"/>
          <w:color w:val="000000"/>
          <w:sz w:val="32"/>
          <w:szCs w:val="40"/>
        </w:rPr>
        <w:t>资本市场服务领域：证券公司（含分支机构）、公募基金管理公司、</w:t>
      </w:r>
      <w:r>
        <w:rPr>
          <w:rFonts w:hint="eastAsia" w:ascii="仿宋_GB2312" w:hAnsi="仿宋_GB2312" w:eastAsia="仿宋_GB2312"/>
          <w:color w:val="000000"/>
          <w:sz w:val="32"/>
          <w:szCs w:val="40"/>
          <w:lang w:eastAsia="zh-CN"/>
        </w:rPr>
        <w:t>私募</w:t>
      </w:r>
      <w:r>
        <w:rPr>
          <w:rFonts w:hint="eastAsia" w:ascii="仿宋_GB2312" w:hAnsi="仿宋_GB2312" w:eastAsia="仿宋_GB2312"/>
          <w:color w:val="000000"/>
          <w:sz w:val="32"/>
          <w:szCs w:val="40"/>
        </w:rPr>
        <w:t>基金管理公司、基金销售机构</w:t>
      </w:r>
      <w:r>
        <w:rPr>
          <w:rFonts w:hint="eastAsia" w:ascii="仿宋_GB2312" w:hAnsi="仿宋_GB2312" w:eastAsia="仿宋_GB2312"/>
          <w:color w:val="000000"/>
          <w:sz w:val="32"/>
          <w:szCs w:val="40"/>
          <w:lang w:eastAsia="zh-CN"/>
        </w:rPr>
        <w:t>等</w:t>
      </w:r>
      <w:r>
        <w:rPr>
          <w:rFonts w:hint="eastAsia" w:ascii="仿宋_GB2312" w:hAnsi="仿宋_GB2312" w:eastAsia="仿宋_GB2312"/>
          <w:color w:val="000000"/>
          <w:sz w:val="32"/>
          <w:szCs w:val="40"/>
        </w:rPr>
        <w:t>。</w:t>
      </w:r>
    </w:p>
    <w:p w14:paraId="7C2ACF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（三）保险业服务领域：保险公司（含分支机构）、保险经纪公司、保险代理公司。</w:t>
      </w:r>
    </w:p>
    <w:p w14:paraId="57758C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olor w:val="000000"/>
          <w:sz w:val="32"/>
          <w:szCs w:val="40"/>
          <w:highlight w:val="none"/>
        </w:rPr>
      </w:pPr>
      <w:r>
        <w:rPr>
          <w:rFonts w:hint="eastAsia" w:ascii="楷体_GB2312" w:hAnsi="楷体_GB2312" w:eastAsia="楷体_GB2312"/>
          <w:b/>
          <w:bCs/>
          <w:color w:val="000000"/>
          <w:sz w:val="32"/>
          <w:szCs w:val="40"/>
          <w:highlight w:val="none"/>
        </w:rPr>
        <w:t xml:space="preserve">第三条 </w:t>
      </w:r>
      <w:r>
        <w:rPr>
          <w:rFonts w:hint="eastAsia" w:ascii="仿宋_GB2312" w:hAnsi="仿宋_GB2312" w:eastAsia="仿宋_GB2312"/>
          <w:color w:val="000000"/>
          <w:sz w:val="32"/>
          <w:szCs w:val="40"/>
          <w:highlight w:val="none"/>
        </w:rPr>
        <w:t>区金融工作部</w:t>
      </w:r>
      <w:r>
        <w:rPr>
          <w:rFonts w:hint="eastAsia" w:ascii="仿宋_GB2312" w:hAnsi="仿宋_GB2312" w:eastAsia="仿宋_GB2312"/>
          <w:color w:val="auto"/>
          <w:sz w:val="32"/>
          <w:szCs w:val="40"/>
          <w:highlight w:val="none"/>
        </w:rPr>
        <w:t>门负责</w:t>
      </w:r>
      <w:r>
        <w:rPr>
          <w:rFonts w:hint="eastAsia" w:ascii="仿宋_GB2312" w:hAnsi="仿宋_GB2312" w:eastAsia="仿宋_GB2312"/>
          <w:color w:val="auto"/>
          <w:sz w:val="32"/>
          <w:szCs w:val="40"/>
          <w:highlight w:val="none"/>
          <w:lang w:eastAsia="zh-CN"/>
        </w:rPr>
        <w:t>奖励资金</w:t>
      </w:r>
      <w:r>
        <w:rPr>
          <w:rFonts w:hint="eastAsia" w:ascii="仿宋_GB2312" w:hAnsi="仿宋_GB2312" w:eastAsia="仿宋_GB2312"/>
          <w:color w:val="auto"/>
          <w:sz w:val="32"/>
          <w:szCs w:val="40"/>
          <w:highlight w:val="none"/>
        </w:rPr>
        <w:t>的具体实施和管理，包括制定年度申报指南、组织项目受理与审核、</w:t>
      </w:r>
      <w:r>
        <w:rPr>
          <w:rFonts w:hint="eastAsia" w:ascii="仿宋_GB2312" w:hAnsi="仿宋_GB2312" w:eastAsia="仿宋_GB2312"/>
          <w:color w:val="000000"/>
          <w:sz w:val="32"/>
          <w:szCs w:val="40"/>
        </w:rPr>
        <w:t>开展绩效自评、</w:t>
      </w:r>
      <w:r>
        <w:rPr>
          <w:rFonts w:hint="eastAsia" w:ascii="仿宋_GB2312" w:hAnsi="仿宋_GB2312" w:eastAsia="仿宋_GB2312"/>
          <w:color w:val="auto"/>
          <w:sz w:val="32"/>
          <w:szCs w:val="40"/>
          <w:highlight w:val="none"/>
        </w:rPr>
        <w:t>跟踪资金使用情况。区财政部门负责按照预算管理有关规定审核、报批、下达</w:t>
      </w:r>
      <w:r>
        <w:rPr>
          <w:rFonts w:hint="eastAsia" w:ascii="仿宋_GB2312" w:hAnsi="仿宋_GB2312" w:eastAsia="仿宋_GB2312"/>
          <w:color w:val="auto"/>
          <w:sz w:val="32"/>
          <w:szCs w:val="40"/>
          <w:highlight w:val="none"/>
          <w:lang w:eastAsia="zh-CN"/>
        </w:rPr>
        <w:t>奖励资金</w:t>
      </w:r>
      <w:r>
        <w:rPr>
          <w:rFonts w:hint="eastAsia" w:ascii="仿宋_GB2312" w:hAnsi="仿宋_GB2312" w:eastAsia="仿宋_GB2312"/>
          <w:color w:val="auto"/>
          <w:sz w:val="32"/>
          <w:szCs w:val="40"/>
          <w:highlight w:val="none"/>
        </w:rPr>
        <w:t>预算，</w:t>
      </w:r>
      <w:r>
        <w:rPr>
          <w:rFonts w:hint="eastAsia" w:ascii="仿宋_GB2312" w:hAnsi="仿宋_GB2312" w:eastAsia="仿宋_GB2312"/>
          <w:color w:val="auto"/>
          <w:sz w:val="32"/>
          <w:szCs w:val="40"/>
          <w:highlight w:val="none"/>
          <w:lang w:eastAsia="zh-CN"/>
        </w:rPr>
        <w:t>组织</w:t>
      </w:r>
      <w:r>
        <w:rPr>
          <w:rFonts w:hint="eastAsia" w:ascii="仿宋_GB2312" w:hAnsi="仿宋_GB2312" w:eastAsia="仿宋_GB2312"/>
          <w:color w:val="auto"/>
          <w:sz w:val="32"/>
          <w:szCs w:val="40"/>
          <w:highlight w:val="none"/>
        </w:rPr>
        <w:t>开展预算绩</w:t>
      </w:r>
      <w:r>
        <w:rPr>
          <w:rFonts w:hint="eastAsia" w:ascii="仿宋_GB2312" w:hAnsi="仿宋_GB2312" w:eastAsia="仿宋_GB2312"/>
          <w:color w:val="000000"/>
          <w:sz w:val="32"/>
          <w:szCs w:val="40"/>
          <w:highlight w:val="none"/>
        </w:rPr>
        <w:t>效管理</w:t>
      </w:r>
      <w:r>
        <w:rPr>
          <w:rFonts w:hint="eastAsia" w:ascii="仿宋_GB2312" w:hAnsi="仿宋_GB2312" w:eastAsia="仿宋_GB2312"/>
          <w:color w:val="000000"/>
          <w:sz w:val="32"/>
          <w:szCs w:val="40"/>
          <w:highlight w:val="none"/>
          <w:lang w:eastAsia="zh-CN"/>
        </w:rPr>
        <w:t>工作，对奖励资金开展</w:t>
      </w:r>
      <w:r>
        <w:rPr>
          <w:rFonts w:hint="eastAsia" w:ascii="仿宋_GB2312" w:hAnsi="仿宋_GB2312" w:eastAsia="仿宋_GB2312"/>
          <w:color w:val="000000"/>
          <w:sz w:val="32"/>
          <w:szCs w:val="40"/>
          <w:highlight w:val="none"/>
        </w:rPr>
        <w:t>监督。</w:t>
      </w:r>
    </w:p>
    <w:p w14:paraId="569988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olor w:val="000000"/>
          <w:sz w:val="32"/>
          <w:szCs w:val="40"/>
        </w:rPr>
      </w:pPr>
      <w:r>
        <w:rPr>
          <w:rFonts w:hint="eastAsia" w:ascii="楷体_GB2312" w:hAnsi="楷体_GB2312" w:eastAsia="楷体_GB2312"/>
          <w:b/>
          <w:bCs/>
          <w:color w:val="000000"/>
          <w:sz w:val="32"/>
          <w:szCs w:val="40"/>
        </w:rPr>
        <w:t>第四条</w:t>
      </w:r>
      <w:r>
        <w:rPr>
          <w:rFonts w:hint="eastAsia" w:ascii="仿宋_GB2312" w:hAnsi="仿宋_GB2312" w:eastAsia="仿宋_GB2312"/>
          <w:color w:val="000000"/>
          <w:sz w:val="32"/>
          <w:szCs w:val="40"/>
        </w:rPr>
        <w:t xml:space="preserve"> 本措施扶持实行“分类聚焦、年度统筹”原则，区金融工作部门每年初发布年度扶持重点，结合</w:t>
      </w:r>
      <w:r>
        <w:rPr>
          <w:rFonts w:hint="eastAsia" w:ascii="仿宋_GB2312" w:hAnsi="仿宋_GB2312" w:eastAsia="仿宋_GB2312"/>
          <w:color w:val="000000"/>
          <w:sz w:val="32"/>
          <w:szCs w:val="40"/>
          <w:lang w:eastAsia="zh-CN"/>
        </w:rPr>
        <w:t>上级政策导向和</w:t>
      </w:r>
      <w:r>
        <w:rPr>
          <w:rFonts w:hint="eastAsia" w:ascii="仿宋_GB2312" w:hAnsi="仿宋_GB2312" w:eastAsia="仿宋_GB2312"/>
          <w:color w:val="000000"/>
          <w:sz w:val="32"/>
          <w:szCs w:val="40"/>
        </w:rPr>
        <w:t>扶持资金总额情况，选取1</w:t>
      </w:r>
      <w:r>
        <w:rPr>
          <w:rFonts w:hint="eastAsia" w:ascii="仿宋_GB2312" w:hAnsi="仿宋_GB2312" w:eastAsia="仿宋_GB2312"/>
          <w:color w:val="000000"/>
          <w:sz w:val="32"/>
          <w:szCs w:val="40"/>
          <w:lang w:val="en-US" w:eastAsia="zh-CN"/>
        </w:rPr>
        <w:t>-3</w:t>
      </w:r>
      <w:r>
        <w:rPr>
          <w:rFonts w:hint="eastAsia" w:ascii="仿宋_GB2312" w:hAnsi="仿宋_GB2312" w:eastAsia="仿宋_GB2312"/>
          <w:color w:val="000000"/>
          <w:sz w:val="32"/>
          <w:szCs w:val="40"/>
        </w:rPr>
        <w:t>个金融细分领域作为扶持重点。</w:t>
      </w:r>
    </w:p>
    <w:p w14:paraId="275294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olor w:val="000000"/>
          <w:sz w:val="32"/>
          <w:szCs w:val="40"/>
        </w:rPr>
      </w:pPr>
      <w:r>
        <w:rPr>
          <w:rFonts w:hint="eastAsia" w:ascii="楷体_GB2312" w:hAnsi="楷体_GB2312" w:eastAsia="楷体_GB2312"/>
          <w:b/>
          <w:bCs/>
          <w:color w:val="000000"/>
          <w:sz w:val="32"/>
          <w:szCs w:val="40"/>
        </w:rPr>
        <w:t>第五条</w:t>
      </w:r>
      <w:r>
        <w:rPr>
          <w:rFonts w:hint="eastAsia" w:ascii="仿宋_GB2312" w:hAnsi="仿宋_GB2312" w:eastAsia="仿宋_GB2312"/>
          <w:color w:val="000000"/>
          <w:sz w:val="32"/>
          <w:szCs w:val="40"/>
        </w:rPr>
        <w:t xml:space="preserve"> 支持业务规模扩张和产业融合</w:t>
      </w:r>
    </w:p>
    <w:p w14:paraId="4D96B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引导机构加大对深汕先进制造、乡村振兴、科技创新等重大战略、重点领域的金融服务支持力度，推动金融与产业深度融合。符合以下条件的，给予相应奖励：</w:t>
      </w:r>
    </w:p>
    <w:p w14:paraId="12F1D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shd w:val="clear" w:fill="auto"/>
        </w:rPr>
      </w:pPr>
      <w:r>
        <w:rPr>
          <w:rFonts w:hint="eastAsia" w:ascii="仿宋_GB2312" w:hAnsi="仿宋_GB2312" w:eastAsia="仿宋_GB2312"/>
          <w:color w:val="000000"/>
          <w:sz w:val="32"/>
          <w:szCs w:val="40"/>
        </w:rPr>
        <w:t>（一）证券公司（含分支机构）、基金销售机构等涉及证券交易的机构，上一年度证券交易额达到5亿元以上且同比正增长，按上一年</w:t>
      </w:r>
      <w:r>
        <w:rPr>
          <w:rFonts w:hint="eastAsia" w:ascii="仿宋_GB2312" w:hAnsi="仿宋_GB2312" w:eastAsia="仿宋_GB2312"/>
          <w:color w:val="000000"/>
          <w:sz w:val="32"/>
          <w:szCs w:val="40"/>
          <w:lang w:eastAsia="zh-CN"/>
        </w:rPr>
        <w:t>度</w:t>
      </w:r>
      <w:r>
        <w:rPr>
          <w:rFonts w:hint="eastAsia" w:ascii="仿宋_GB2312" w:hAnsi="仿宋_GB2312" w:eastAsia="仿宋_GB2312"/>
          <w:color w:val="000000"/>
          <w:sz w:val="32"/>
          <w:szCs w:val="40"/>
        </w:rPr>
        <w:t>证券交易额的</w:t>
      </w:r>
      <w:r>
        <w:rPr>
          <w:rFonts w:hint="eastAsia" w:ascii="仿宋_GB2312" w:hAnsi="仿宋_GB2312" w:eastAsia="仿宋_GB2312"/>
          <w:color w:val="000000"/>
          <w:sz w:val="32"/>
          <w:szCs w:val="40"/>
          <w:lang w:eastAsia="zh-CN"/>
        </w:rPr>
        <w:t>一定比例</w:t>
      </w:r>
      <w:r>
        <w:rPr>
          <w:rFonts w:hint="eastAsia" w:ascii="仿宋_GB2312" w:hAnsi="仿宋_GB2312" w:eastAsia="仿宋_GB2312"/>
          <w:color w:val="000000"/>
          <w:sz w:val="32"/>
          <w:szCs w:val="40"/>
        </w:rPr>
        <w:t>给予奖励，单家机构年度奖励最高不超过100万元。</w:t>
      </w:r>
    </w:p>
    <w:p w14:paraId="26A3F3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shd w:val="clear" w:fill="auto"/>
        </w:rPr>
      </w:pPr>
      <w:r>
        <w:rPr>
          <w:rFonts w:hint="eastAsia" w:ascii="仿宋_GB2312" w:hAnsi="仿宋_GB2312" w:eastAsia="仿宋_GB2312"/>
          <w:color w:val="000000"/>
          <w:sz w:val="32"/>
          <w:szCs w:val="40"/>
        </w:rPr>
        <w:t>（二）</w:t>
      </w:r>
      <w:r>
        <w:rPr>
          <w:rFonts w:hint="eastAsia" w:ascii="仿宋_GB2312" w:hAnsi="仿宋_GB2312" w:eastAsia="仿宋_GB2312"/>
          <w:color w:val="000000"/>
          <w:sz w:val="32"/>
          <w:szCs w:val="40"/>
          <w:shd w:val="clear" w:fill="auto"/>
          <w:lang w:eastAsia="zh-CN"/>
        </w:rPr>
        <w:t>公募</w:t>
      </w:r>
      <w:r>
        <w:rPr>
          <w:rFonts w:hint="eastAsia" w:ascii="仿宋_GB2312" w:hAnsi="仿宋_GB2312" w:eastAsia="仿宋_GB2312"/>
          <w:color w:val="000000"/>
          <w:sz w:val="32"/>
          <w:szCs w:val="40"/>
          <w:shd w:val="clear" w:fill="auto"/>
          <w:lang w:val="en-US" w:eastAsia="zh-CN"/>
        </w:rPr>
        <w:t>/私募</w:t>
      </w:r>
      <w:r>
        <w:rPr>
          <w:rFonts w:hint="eastAsia" w:ascii="仿宋_GB2312" w:hAnsi="仿宋_GB2312" w:eastAsia="仿宋_GB2312"/>
          <w:color w:val="000000"/>
          <w:sz w:val="32"/>
          <w:szCs w:val="40"/>
        </w:rPr>
        <w:t>基金管理公司</w:t>
      </w:r>
      <w:r>
        <w:rPr>
          <w:rFonts w:hint="eastAsia" w:ascii="仿宋_GB2312" w:hAnsi="仿宋_GB2312" w:eastAsia="仿宋_GB2312"/>
          <w:color w:val="000000"/>
          <w:sz w:val="32"/>
          <w:szCs w:val="40"/>
          <w:shd w:val="clear" w:fill="auto"/>
          <w:lang w:eastAsia="zh-CN"/>
        </w:rPr>
        <w:t>等</w:t>
      </w:r>
      <w:r>
        <w:rPr>
          <w:rFonts w:hint="eastAsia" w:ascii="仿宋_GB2312" w:hAnsi="仿宋_GB2312" w:eastAsia="仿宋_GB2312"/>
          <w:color w:val="000000"/>
          <w:sz w:val="32"/>
          <w:szCs w:val="40"/>
          <w:shd w:val="clear" w:fill="auto"/>
        </w:rPr>
        <w:t>非证券交易类机构，</w:t>
      </w:r>
      <w:r>
        <w:rPr>
          <w:rFonts w:hint="eastAsia" w:ascii="仿宋_GB2312" w:hAnsi="仿宋_GB2312" w:eastAsia="仿宋_GB2312"/>
          <w:color w:val="000000"/>
          <w:sz w:val="32"/>
          <w:szCs w:val="40"/>
          <w:shd w:val="clear" w:fill="auto"/>
          <w:lang w:eastAsia="zh-CN"/>
        </w:rPr>
        <w:t>上一年度实际管理规模</w:t>
      </w:r>
      <w:r>
        <w:rPr>
          <w:rFonts w:hint="eastAsia" w:ascii="仿宋_GB2312" w:hAnsi="仿宋_GB2312" w:eastAsia="仿宋_GB2312"/>
          <w:color w:val="000000"/>
          <w:sz w:val="32"/>
          <w:szCs w:val="40"/>
          <w:shd w:val="clear" w:fill="auto"/>
        </w:rPr>
        <w:t>达到</w:t>
      </w:r>
      <w:r>
        <w:rPr>
          <w:rFonts w:hint="eastAsia" w:ascii="仿宋_GB2312" w:hAnsi="仿宋_GB2312" w:eastAsia="仿宋_GB2312"/>
          <w:color w:val="000000"/>
          <w:sz w:val="32"/>
          <w:szCs w:val="40"/>
          <w:shd w:val="clear" w:fill="auto"/>
          <w:lang w:val="en-US" w:eastAsia="zh-CN"/>
        </w:rPr>
        <w:t>10</w:t>
      </w:r>
      <w:r>
        <w:rPr>
          <w:rFonts w:hint="eastAsia" w:ascii="仿宋_GB2312" w:hAnsi="仿宋_GB2312" w:eastAsia="仿宋_GB2312"/>
          <w:color w:val="000000"/>
          <w:sz w:val="32"/>
          <w:szCs w:val="40"/>
          <w:shd w:val="clear" w:fill="auto"/>
        </w:rPr>
        <w:t>亿元以上，按</w:t>
      </w:r>
      <w:r>
        <w:rPr>
          <w:rFonts w:hint="eastAsia" w:ascii="仿宋_GB2312" w:hAnsi="仿宋_GB2312" w:eastAsia="仿宋_GB2312"/>
          <w:color w:val="000000"/>
          <w:sz w:val="32"/>
          <w:szCs w:val="40"/>
          <w:shd w:val="clear" w:fill="auto"/>
          <w:lang w:eastAsia="zh-CN"/>
        </w:rPr>
        <w:t>当年新增管理规模</w:t>
      </w:r>
      <w:r>
        <w:rPr>
          <w:rFonts w:hint="eastAsia" w:ascii="仿宋_GB2312" w:hAnsi="仿宋_GB2312" w:eastAsia="仿宋_GB2312"/>
          <w:color w:val="000000"/>
          <w:sz w:val="32"/>
          <w:szCs w:val="40"/>
          <w:shd w:val="clear" w:fill="auto"/>
        </w:rPr>
        <w:t>的</w:t>
      </w:r>
      <w:r>
        <w:rPr>
          <w:rFonts w:hint="eastAsia" w:ascii="仿宋_GB2312" w:hAnsi="仿宋_GB2312" w:eastAsia="仿宋_GB2312"/>
          <w:color w:val="000000"/>
          <w:sz w:val="32"/>
          <w:szCs w:val="40"/>
          <w:highlight w:val="none"/>
          <w:lang w:eastAsia="zh-CN"/>
        </w:rPr>
        <w:t>一定</w:t>
      </w:r>
      <w:r>
        <w:rPr>
          <w:rFonts w:hint="eastAsia" w:ascii="仿宋_GB2312" w:hAnsi="仿宋_GB2312" w:eastAsia="仿宋_GB2312"/>
          <w:color w:val="000000"/>
          <w:sz w:val="32"/>
          <w:szCs w:val="40"/>
          <w:shd w:val="clear" w:fill="auto"/>
          <w:lang w:val="en-US" w:eastAsia="zh-CN"/>
        </w:rPr>
        <w:t>比例</w:t>
      </w:r>
      <w:r>
        <w:rPr>
          <w:rFonts w:hint="eastAsia" w:ascii="仿宋_GB2312" w:hAnsi="仿宋_GB2312" w:eastAsia="仿宋_GB2312"/>
          <w:color w:val="000000"/>
          <w:sz w:val="32"/>
          <w:szCs w:val="40"/>
          <w:shd w:val="clear" w:fill="auto"/>
        </w:rPr>
        <w:t>给予奖励</w:t>
      </w:r>
      <w:r>
        <w:rPr>
          <w:rFonts w:hint="eastAsia" w:ascii="仿宋_GB2312" w:hAnsi="仿宋_GB2312" w:eastAsia="仿宋_GB2312"/>
          <w:color w:val="000000"/>
          <w:sz w:val="32"/>
          <w:szCs w:val="40"/>
          <w:shd w:val="clear" w:fill="auto"/>
          <w:lang w:eastAsia="zh-CN"/>
        </w:rPr>
        <w:t>，</w:t>
      </w:r>
      <w:r>
        <w:rPr>
          <w:rFonts w:hint="eastAsia" w:ascii="仿宋_GB2312" w:hAnsi="仿宋_GB2312" w:eastAsia="仿宋_GB2312"/>
          <w:color w:val="000000"/>
          <w:sz w:val="32"/>
          <w:szCs w:val="40"/>
          <w:shd w:val="clear" w:fill="auto"/>
        </w:rPr>
        <w:t>单家机构年度奖励最高不超过500万元。</w:t>
      </w:r>
    </w:p>
    <w:p w14:paraId="30ABA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highlight w:val="yellow"/>
          <w:lang w:eastAsia="zh-CN"/>
        </w:rPr>
      </w:pPr>
      <w:r>
        <w:rPr>
          <w:rFonts w:hint="eastAsia" w:ascii="仿宋_GB2312" w:hAnsi="仿宋_GB2312" w:eastAsia="仿宋_GB2312"/>
          <w:color w:val="000000"/>
          <w:sz w:val="32"/>
          <w:szCs w:val="40"/>
          <w:shd w:val="clear" w:fill="auto"/>
        </w:rPr>
        <w:t>（三）保险公司（含分支机构）</w:t>
      </w:r>
      <w:r>
        <w:rPr>
          <w:rFonts w:hint="eastAsia" w:ascii="仿宋_GB2312" w:hAnsi="仿宋_GB2312" w:eastAsia="仿宋_GB2312"/>
          <w:color w:val="000000"/>
          <w:sz w:val="32"/>
          <w:szCs w:val="40"/>
          <w:lang w:eastAsia="zh-CN"/>
        </w:rPr>
        <w:t>近三年</w:t>
      </w:r>
      <w:r>
        <w:rPr>
          <w:rFonts w:hint="eastAsia" w:ascii="仿宋_GB2312" w:hAnsi="仿宋_GB2312" w:eastAsia="仿宋_GB2312"/>
          <w:color w:val="000000"/>
          <w:sz w:val="32"/>
          <w:szCs w:val="40"/>
        </w:rPr>
        <w:t>保费收入规模</w:t>
      </w:r>
      <w:r>
        <w:rPr>
          <w:rFonts w:hint="eastAsia" w:ascii="仿宋_GB2312" w:hAnsi="仿宋_GB2312" w:eastAsia="仿宋_GB2312"/>
          <w:color w:val="000000"/>
          <w:sz w:val="32"/>
          <w:szCs w:val="40"/>
          <w:lang w:eastAsia="zh-CN"/>
        </w:rPr>
        <w:t>超</w:t>
      </w:r>
      <w:r>
        <w:rPr>
          <w:rFonts w:hint="eastAsia" w:ascii="仿宋_GB2312" w:hAnsi="仿宋_GB2312" w:eastAsia="仿宋_GB2312"/>
          <w:color w:val="000000"/>
          <w:sz w:val="32"/>
          <w:szCs w:val="40"/>
          <w:lang w:val="en-US" w:eastAsia="zh-CN"/>
        </w:rPr>
        <w:t>3亿元以上，申报的上一年度为正增长，且申报后近5年内连续保持正增长的，按近三年及最近一期累计保费收入的一定</w:t>
      </w:r>
      <w:r>
        <w:rPr>
          <w:rFonts w:hint="eastAsia" w:ascii="仿宋_GB2312" w:hAnsi="仿宋_GB2312" w:eastAsia="仿宋_GB2312"/>
          <w:color w:val="000000"/>
          <w:sz w:val="32"/>
          <w:szCs w:val="40"/>
          <w:shd w:val="clear" w:fill="auto"/>
          <w:lang w:val="en-US" w:eastAsia="zh-CN"/>
        </w:rPr>
        <w:t>比例</w:t>
      </w:r>
      <w:r>
        <w:rPr>
          <w:rFonts w:hint="eastAsia" w:ascii="仿宋_GB2312" w:hAnsi="仿宋_GB2312" w:eastAsia="仿宋_GB2312"/>
          <w:color w:val="000000"/>
          <w:sz w:val="32"/>
          <w:szCs w:val="40"/>
        </w:rPr>
        <w:t>给予奖励，单家机构年度奖励最高不超过</w:t>
      </w:r>
      <w:r>
        <w:rPr>
          <w:rFonts w:hint="eastAsia" w:ascii="仿宋_GB2312" w:hAnsi="仿宋_GB2312" w:eastAsia="仿宋_GB2312"/>
          <w:color w:val="000000"/>
          <w:sz w:val="32"/>
          <w:szCs w:val="40"/>
          <w:lang w:val="en-US" w:eastAsia="zh-CN"/>
        </w:rPr>
        <w:t>300</w:t>
      </w:r>
      <w:r>
        <w:rPr>
          <w:rFonts w:hint="eastAsia" w:ascii="仿宋_GB2312" w:hAnsi="仿宋_GB2312" w:eastAsia="仿宋_GB2312"/>
          <w:color w:val="000000"/>
          <w:sz w:val="32"/>
          <w:szCs w:val="40"/>
        </w:rPr>
        <w:t>万元。</w:t>
      </w:r>
    </w:p>
    <w:p w14:paraId="0A51D5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olor w:val="000000"/>
          <w:sz w:val="32"/>
          <w:szCs w:val="40"/>
        </w:rPr>
      </w:pPr>
      <w:r>
        <w:rPr>
          <w:rFonts w:hint="eastAsia" w:ascii="楷体_GB2312" w:hAnsi="楷体_GB2312" w:eastAsia="楷体_GB2312"/>
          <w:b/>
          <w:bCs/>
          <w:color w:val="000000"/>
          <w:sz w:val="32"/>
          <w:szCs w:val="40"/>
        </w:rPr>
        <w:t>第六条</w:t>
      </w:r>
      <w:r>
        <w:rPr>
          <w:rFonts w:hint="eastAsia" w:ascii="仿宋_GB2312" w:hAnsi="仿宋_GB2312" w:eastAsia="仿宋_GB2312"/>
          <w:color w:val="000000"/>
          <w:sz w:val="32"/>
          <w:szCs w:val="40"/>
        </w:rPr>
        <w:t xml:space="preserve"> 支持金融产品创新与业务试点</w:t>
      </w:r>
    </w:p>
    <w:p w14:paraId="58C4D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（一）首单</w:t>
      </w:r>
      <w:r>
        <w:rPr>
          <w:rFonts w:hint="eastAsia" w:ascii="仿宋_GB2312" w:hAnsi="仿宋_GB2312" w:eastAsia="仿宋_GB2312"/>
          <w:color w:val="000000"/>
          <w:sz w:val="32"/>
          <w:szCs w:val="40"/>
          <w:lang w:eastAsia="zh-CN"/>
        </w:rPr>
        <w:t>银行</w:t>
      </w:r>
      <w:r>
        <w:rPr>
          <w:rFonts w:hint="eastAsia" w:ascii="仿宋_GB2312" w:hAnsi="仿宋_GB2312" w:eastAsia="仿宋_GB2312"/>
          <w:color w:val="000000"/>
          <w:sz w:val="32"/>
          <w:szCs w:val="40"/>
        </w:rPr>
        <w:t>创新</w:t>
      </w:r>
      <w:r>
        <w:rPr>
          <w:rFonts w:hint="eastAsia" w:ascii="仿宋_GB2312" w:hAnsi="仿宋_GB2312" w:eastAsia="仿宋_GB2312"/>
          <w:color w:val="000000"/>
          <w:sz w:val="32"/>
          <w:szCs w:val="40"/>
          <w:lang w:eastAsia="zh-CN"/>
        </w:rPr>
        <w:t>奖励</w:t>
      </w:r>
      <w:r>
        <w:rPr>
          <w:rFonts w:hint="eastAsia" w:ascii="仿宋_GB2312" w:hAnsi="仿宋_GB2312" w:eastAsia="仿宋_GB2312"/>
          <w:color w:val="000000"/>
          <w:sz w:val="32"/>
          <w:szCs w:val="40"/>
        </w:rPr>
        <w:t>。深汕</w:t>
      </w:r>
      <w:r>
        <w:rPr>
          <w:rFonts w:hint="eastAsia" w:ascii="仿宋_GB2312" w:hAnsi="仿宋_GB2312" w:eastAsia="仿宋_GB2312"/>
          <w:color w:val="000000"/>
          <w:sz w:val="32"/>
          <w:szCs w:val="40"/>
          <w:lang w:eastAsia="zh-CN"/>
        </w:rPr>
        <w:t>的金融主体</w:t>
      </w:r>
      <w:r>
        <w:rPr>
          <w:rFonts w:hint="eastAsia" w:ascii="仿宋_GB2312" w:hAnsi="仿宋_GB2312" w:eastAsia="仿宋_GB2312"/>
          <w:color w:val="000000"/>
          <w:sz w:val="32"/>
          <w:szCs w:val="40"/>
        </w:rPr>
        <w:t>首单推出</w:t>
      </w:r>
      <w:r>
        <w:rPr>
          <w:rFonts w:hint="eastAsia" w:ascii="仿宋_GB2312" w:hAnsi="仿宋_GB2312" w:eastAsia="仿宋_GB2312"/>
          <w:color w:val="000000"/>
          <w:sz w:val="32"/>
          <w:szCs w:val="40"/>
          <w:lang w:eastAsia="zh-CN"/>
        </w:rPr>
        <w:t>并纳入国家级创新案例的</w:t>
      </w:r>
      <w:r>
        <w:rPr>
          <w:rFonts w:hint="eastAsia" w:ascii="仿宋_GB2312" w:hAnsi="仿宋_GB2312" w:eastAsia="仿宋_GB2312"/>
          <w:color w:val="000000"/>
          <w:sz w:val="32"/>
          <w:szCs w:val="40"/>
        </w:rPr>
        <w:t>，给予一次性</w:t>
      </w:r>
      <w:r>
        <w:rPr>
          <w:rFonts w:hint="eastAsia" w:ascii="仿宋_GB2312" w:hAnsi="仿宋_GB2312" w:eastAsia="仿宋_GB2312"/>
          <w:color w:val="000000"/>
          <w:sz w:val="32"/>
          <w:szCs w:val="40"/>
          <w:lang w:val="en-US" w:eastAsia="zh-CN"/>
        </w:rPr>
        <w:t>30</w:t>
      </w:r>
      <w:r>
        <w:rPr>
          <w:rFonts w:hint="eastAsia" w:ascii="仿宋_GB2312" w:hAnsi="仿宋_GB2312" w:eastAsia="仿宋_GB2312"/>
          <w:color w:val="000000"/>
          <w:sz w:val="32"/>
          <w:szCs w:val="40"/>
        </w:rPr>
        <w:t>万元</w:t>
      </w:r>
      <w:r>
        <w:rPr>
          <w:rFonts w:hint="eastAsia" w:ascii="仿宋_GB2312" w:hAnsi="仿宋_GB2312" w:eastAsia="仿宋_GB2312"/>
          <w:color w:val="000000"/>
          <w:sz w:val="32"/>
          <w:szCs w:val="40"/>
          <w:lang w:eastAsia="zh-CN"/>
        </w:rPr>
        <w:t>奖励，</w:t>
      </w:r>
      <w:r>
        <w:rPr>
          <w:rFonts w:hint="eastAsia" w:ascii="仿宋_GB2312" w:hAnsi="仿宋_GB2312" w:eastAsia="仿宋_GB2312"/>
          <w:color w:val="000000"/>
          <w:sz w:val="32"/>
          <w:szCs w:val="40"/>
        </w:rPr>
        <w:t>同一申报主体年度此类补贴累计不超过</w:t>
      </w:r>
      <w:r>
        <w:rPr>
          <w:rFonts w:hint="eastAsia" w:ascii="仿宋_GB2312" w:hAnsi="仿宋_GB2312" w:eastAsia="仿宋_GB2312"/>
          <w:color w:val="000000"/>
          <w:sz w:val="32"/>
          <w:szCs w:val="40"/>
          <w:lang w:val="en-US" w:eastAsia="zh-CN"/>
        </w:rPr>
        <w:t>6</w:t>
      </w:r>
      <w:r>
        <w:rPr>
          <w:rFonts w:hint="eastAsia" w:ascii="仿宋_GB2312" w:hAnsi="仿宋_GB2312" w:eastAsia="仿宋_GB2312"/>
          <w:color w:val="000000"/>
          <w:sz w:val="32"/>
          <w:szCs w:val="40"/>
        </w:rPr>
        <w:t>0万元。</w:t>
      </w:r>
    </w:p>
    <w:p w14:paraId="74BB7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lang w:eastAsia="zh-CN"/>
        </w:rPr>
        <w:t>（二）</w:t>
      </w:r>
      <w:r>
        <w:rPr>
          <w:rFonts w:hint="eastAsia" w:ascii="仿宋_GB2312" w:hAnsi="仿宋_GB2312" w:eastAsia="仿宋_GB2312"/>
          <w:color w:val="000000"/>
          <w:sz w:val="32"/>
          <w:szCs w:val="40"/>
        </w:rPr>
        <w:t>首单</w:t>
      </w:r>
      <w:r>
        <w:rPr>
          <w:rFonts w:hint="eastAsia" w:ascii="仿宋_GB2312" w:hAnsi="仿宋_GB2312" w:eastAsia="仿宋_GB2312"/>
          <w:color w:val="000000"/>
          <w:sz w:val="32"/>
          <w:szCs w:val="40"/>
          <w:lang w:eastAsia="zh-CN"/>
        </w:rPr>
        <w:t>保险</w:t>
      </w:r>
      <w:r>
        <w:rPr>
          <w:rFonts w:hint="eastAsia" w:ascii="仿宋_GB2312" w:hAnsi="仿宋_GB2312" w:eastAsia="仿宋_GB2312"/>
          <w:color w:val="000000"/>
          <w:sz w:val="32"/>
          <w:szCs w:val="40"/>
        </w:rPr>
        <w:t>创新</w:t>
      </w:r>
      <w:r>
        <w:rPr>
          <w:rFonts w:hint="eastAsia" w:ascii="仿宋_GB2312" w:hAnsi="仿宋_GB2312" w:eastAsia="仿宋_GB2312"/>
          <w:color w:val="000000"/>
          <w:sz w:val="32"/>
          <w:szCs w:val="40"/>
          <w:lang w:eastAsia="zh-CN"/>
        </w:rPr>
        <w:t>奖励</w:t>
      </w:r>
      <w:r>
        <w:rPr>
          <w:rFonts w:hint="eastAsia" w:ascii="仿宋_GB2312" w:hAnsi="仿宋_GB2312" w:eastAsia="仿宋_GB2312"/>
          <w:color w:val="000000"/>
          <w:sz w:val="32"/>
          <w:szCs w:val="40"/>
        </w:rPr>
        <w:t>。深汕</w:t>
      </w:r>
      <w:r>
        <w:rPr>
          <w:rFonts w:hint="eastAsia" w:ascii="仿宋_GB2312" w:hAnsi="仿宋_GB2312" w:eastAsia="仿宋_GB2312"/>
          <w:color w:val="000000"/>
          <w:sz w:val="32"/>
          <w:szCs w:val="40"/>
          <w:lang w:eastAsia="zh-CN"/>
        </w:rPr>
        <w:t>的金融主体</w:t>
      </w:r>
      <w:r>
        <w:rPr>
          <w:rFonts w:hint="eastAsia" w:ascii="仿宋_GB2312" w:hAnsi="仿宋_GB2312" w:eastAsia="仿宋_GB2312"/>
          <w:color w:val="000000"/>
          <w:sz w:val="32"/>
          <w:szCs w:val="40"/>
        </w:rPr>
        <w:t>首单推出</w:t>
      </w:r>
      <w:r>
        <w:rPr>
          <w:rFonts w:hint="eastAsia" w:ascii="仿宋_GB2312" w:hAnsi="仿宋_GB2312" w:eastAsia="仿宋_GB2312"/>
          <w:color w:val="000000"/>
          <w:sz w:val="32"/>
          <w:szCs w:val="40"/>
          <w:lang w:eastAsia="zh-CN"/>
        </w:rPr>
        <w:t>并纳入市级创新案例的</w:t>
      </w:r>
      <w:r>
        <w:rPr>
          <w:rFonts w:hint="eastAsia" w:ascii="仿宋_GB2312" w:hAnsi="仿宋_GB2312" w:eastAsia="仿宋_GB2312"/>
          <w:color w:val="000000"/>
          <w:sz w:val="32"/>
          <w:szCs w:val="40"/>
        </w:rPr>
        <w:t>，给予一次性</w:t>
      </w:r>
      <w:r>
        <w:rPr>
          <w:rFonts w:hint="eastAsia" w:ascii="仿宋_GB2312" w:hAnsi="仿宋_GB2312" w:eastAsia="仿宋_GB2312"/>
          <w:color w:val="000000"/>
          <w:sz w:val="32"/>
          <w:szCs w:val="40"/>
          <w:lang w:val="en-US" w:eastAsia="zh-CN"/>
        </w:rPr>
        <w:t>30</w:t>
      </w:r>
      <w:r>
        <w:rPr>
          <w:rFonts w:hint="eastAsia" w:ascii="仿宋_GB2312" w:hAnsi="仿宋_GB2312" w:eastAsia="仿宋_GB2312"/>
          <w:color w:val="000000"/>
          <w:sz w:val="32"/>
          <w:szCs w:val="40"/>
        </w:rPr>
        <w:t>万元奖励</w:t>
      </w:r>
      <w:r>
        <w:rPr>
          <w:rFonts w:hint="eastAsia" w:ascii="仿宋_GB2312" w:hAnsi="仿宋_GB2312" w:eastAsia="仿宋_GB2312"/>
          <w:color w:val="000000"/>
          <w:sz w:val="32"/>
          <w:szCs w:val="40"/>
          <w:lang w:eastAsia="zh-CN"/>
        </w:rPr>
        <w:t>，</w:t>
      </w:r>
      <w:r>
        <w:rPr>
          <w:rFonts w:hint="eastAsia" w:ascii="仿宋_GB2312" w:hAnsi="仿宋_GB2312" w:eastAsia="仿宋_GB2312"/>
          <w:color w:val="000000"/>
          <w:sz w:val="32"/>
          <w:szCs w:val="40"/>
        </w:rPr>
        <w:t>同一申报主体年度此类补贴累计不超过</w:t>
      </w:r>
      <w:r>
        <w:rPr>
          <w:rFonts w:hint="eastAsia" w:ascii="仿宋_GB2312" w:hAnsi="仿宋_GB2312" w:eastAsia="仿宋_GB2312"/>
          <w:color w:val="000000"/>
          <w:sz w:val="32"/>
          <w:szCs w:val="40"/>
          <w:lang w:val="en-US" w:eastAsia="zh-CN"/>
        </w:rPr>
        <w:t>6</w:t>
      </w:r>
      <w:r>
        <w:rPr>
          <w:rFonts w:hint="eastAsia" w:ascii="仿宋_GB2312" w:hAnsi="仿宋_GB2312" w:eastAsia="仿宋_GB2312"/>
          <w:color w:val="000000"/>
          <w:sz w:val="32"/>
          <w:szCs w:val="40"/>
        </w:rPr>
        <w:t>0万元。</w:t>
      </w:r>
    </w:p>
    <w:p w14:paraId="52503B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w:t>
      </w:r>
      <w:r>
        <w:rPr>
          <w:rFonts w:hint="eastAsia" w:ascii="仿宋_GB2312" w:hAnsi="仿宋_GB2312" w:eastAsia="仿宋_GB2312"/>
          <w:color w:val="000000"/>
          <w:sz w:val="32"/>
          <w:szCs w:val="40"/>
          <w:lang w:eastAsia="zh-CN"/>
        </w:rPr>
        <w:t>三</w:t>
      </w:r>
      <w:r>
        <w:rPr>
          <w:rFonts w:hint="eastAsia" w:ascii="仿宋_GB2312" w:hAnsi="仿宋_GB2312" w:eastAsia="仿宋_GB2312"/>
          <w:color w:val="000000"/>
          <w:sz w:val="32"/>
          <w:szCs w:val="40"/>
        </w:rPr>
        <w:t>）跨境金融试点</w:t>
      </w:r>
      <w:r>
        <w:rPr>
          <w:rFonts w:hint="eastAsia" w:ascii="仿宋_GB2312" w:hAnsi="仿宋_GB2312" w:eastAsia="仿宋_GB2312"/>
          <w:color w:val="000000"/>
          <w:sz w:val="32"/>
          <w:szCs w:val="40"/>
          <w:lang w:eastAsia="zh-CN"/>
        </w:rPr>
        <w:t>奖励</w:t>
      </w:r>
      <w:r>
        <w:rPr>
          <w:rFonts w:hint="eastAsia" w:ascii="仿宋_GB2312" w:hAnsi="仿宋_GB2312" w:eastAsia="仿宋_GB2312"/>
          <w:color w:val="000000"/>
          <w:sz w:val="32"/>
          <w:szCs w:val="40"/>
        </w:rPr>
        <w:t>。对获批合格境外有限合伙人（QFLP）或合格境内有限合伙人（QDLP）外汇管理试点资格的私募基金管理企业，</w:t>
      </w:r>
      <w:r>
        <w:rPr>
          <w:rFonts w:hint="eastAsia" w:ascii="仿宋_GB2312" w:hAnsi="仿宋_GB2312" w:eastAsia="仿宋_GB2312"/>
          <w:color w:val="000000"/>
          <w:sz w:val="32"/>
          <w:szCs w:val="40"/>
          <w:lang w:eastAsia="zh-CN"/>
        </w:rPr>
        <w:t>且</w:t>
      </w:r>
      <w:r>
        <w:rPr>
          <w:rFonts w:hint="eastAsia" w:ascii="仿宋_GB2312" w:hAnsi="仿宋_GB2312" w:eastAsia="仿宋_GB2312"/>
          <w:color w:val="000000"/>
          <w:sz w:val="32"/>
          <w:szCs w:val="40"/>
          <w:shd w:val="clear" w:fill="auto"/>
          <w:lang w:eastAsia="zh-CN"/>
        </w:rPr>
        <w:t>上一年度实际</w:t>
      </w:r>
      <w:r>
        <w:rPr>
          <w:rFonts w:hint="eastAsia" w:ascii="仿宋_GB2312" w:hAnsi="仿宋_GB2312" w:eastAsia="仿宋_GB2312"/>
          <w:color w:val="000000"/>
          <w:sz w:val="32"/>
          <w:szCs w:val="40"/>
        </w:rPr>
        <w:t>管理规模</w:t>
      </w:r>
      <w:r>
        <w:rPr>
          <w:rFonts w:hint="eastAsia" w:ascii="仿宋_GB2312" w:hAnsi="仿宋_GB2312" w:eastAsia="仿宋_GB2312"/>
          <w:color w:val="000000"/>
          <w:sz w:val="32"/>
          <w:szCs w:val="40"/>
          <w:shd w:val="clear" w:fill="auto"/>
        </w:rPr>
        <w:t>达到</w:t>
      </w:r>
      <w:r>
        <w:rPr>
          <w:rFonts w:hint="eastAsia" w:ascii="仿宋_GB2312" w:hAnsi="仿宋_GB2312" w:eastAsia="仿宋_GB2312"/>
          <w:color w:val="000000"/>
          <w:sz w:val="32"/>
          <w:szCs w:val="40"/>
        </w:rPr>
        <w:t>10亿元以上</w:t>
      </w:r>
      <w:r>
        <w:rPr>
          <w:rFonts w:hint="eastAsia" w:ascii="仿宋_GB2312" w:hAnsi="仿宋_GB2312" w:eastAsia="仿宋_GB2312"/>
          <w:color w:val="000000"/>
          <w:sz w:val="32"/>
          <w:szCs w:val="40"/>
          <w:lang w:eastAsia="zh-CN"/>
        </w:rPr>
        <w:t>的，</w:t>
      </w:r>
      <w:r>
        <w:rPr>
          <w:rFonts w:hint="eastAsia" w:ascii="仿宋_GB2312" w:hAnsi="仿宋_GB2312" w:eastAsia="仿宋_GB2312"/>
          <w:color w:val="000000"/>
          <w:sz w:val="32"/>
          <w:szCs w:val="40"/>
        </w:rPr>
        <w:t>给予一次性</w:t>
      </w:r>
      <w:r>
        <w:rPr>
          <w:rFonts w:hint="eastAsia" w:ascii="仿宋_GB2312" w:hAnsi="仿宋_GB2312" w:eastAsia="仿宋_GB2312"/>
          <w:color w:val="000000"/>
          <w:sz w:val="32"/>
          <w:szCs w:val="40"/>
          <w:lang w:val="en-US" w:eastAsia="zh-CN"/>
        </w:rPr>
        <w:t>120</w:t>
      </w:r>
      <w:r>
        <w:rPr>
          <w:rFonts w:hint="eastAsia" w:ascii="仿宋_GB2312" w:hAnsi="仿宋_GB2312" w:eastAsia="仿宋_GB2312"/>
          <w:color w:val="000000"/>
          <w:sz w:val="32"/>
          <w:szCs w:val="40"/>
        </w:rPr>
        <w:t>万元</w:t>
      </w:r>
      <w:r>
        <w:rPr>
          <w:rFonts w:hint="eastAsia" w:ascii="仿宋_GB2312" w:hAnsi="仿宋_GB2312" w:eastAsia="仿宋_GB2312"/>
          <w:color w:val="000000"/>
          <w:sz w:val="32"/>
          <w:szCs w:val="40"/>
          <w:lang w:eastAsia="zh-CN"/>
        </w:rPr>
        <w:t>奖励</w:t>
      </w:r>
      <w:r>
        <w:rPr>
          <w:rFonts w:hint="eastAsia" w:ascii="仿宋_GB2312" w:hAnsi="仿宋_GB2312" w:eastAsia="仿宋_GB2312"/>
          <w:color w:val="000000"/>
          <w:sz w:val="32"/>
          <w:szCs w:val="40"/>
        </w:rPr>
        <w:t>。</w:t>
      </w:r>
    </w:p>
    <w:p w14:paraId="294F66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olor w:val="000000"/>
          <w:sz w:val="32"/>
          <w:szCs w:val="40"/>
        </w:rPr>
      </w:pPr>
      <w:r>
        <w:rPr>
          <w:rFonts w:hint="eastAsia" w:ascii="楷体_GB2312" w:hAnsi="楷体_GB2312" w:eastAsia="楷体_GB2312"/>
          <w:b/>
          <w:bCs/>
          <w:color w:val="000000"/>
          <w:sz w:val="32"/>
          <w:szCs w:val="40"/>
        </w:rPr>
        <w:t>第七条</w:t>
      </w:r>
      <w:r>
        <w:rPr>
          <w:rFonts w:hint="eastAsia" w:ascii="仿宋_GB2312" w:hAnsi="仿宋_GB2312" w:eastAsia="仿宋_GB2312"/>
          <w:color w:val="000000"/>
          <w:sz w:val="32"/>
          <w:szCs w:val="40"/>
        </w:rPr>
        <w:t xml:space="preserve"> 支持金融生态建设与交流合作</w:t>
      </w:r>
    </w:p>
    <w:p w14:paraId="004931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金融机构在深汕范围内牵头举办</w:t>
      </w:r>
      <w:r>
        <w:rPr>
          <w:rFonts w:hint="eastAsia" w:ascii="仿宋_GB2312" w:hAnsi="仿宋_GB2312" w:eastAsia="仿宋_GB2312"/>
          <w:color w:val="000000"/>
          <w:sz w:val="32"/>
          <w:szCs w:val="40"/>
          <w:lang w:eastAsia="zh-CN"/>
        </w:rPr>
        <w:t>，并</w:t>
      </w:r>
      <w:r>
        <w:rPr>
          <w:rFonts w:hint="eastAsia" w:ascii="仿宋_GB2312" w:hAnsi="仿宋_GB2312" w:eastAsia="仿宋_GB2312"/>
          <w:color w:val="000000"/>
          <w:sz w:val="32"/>
          <w:szCs w:val="40"/>
        </w:rPr>
        <w:t>提前向区金融工作部门备案的大型金融论坛、产业对接会、创新大赛等活动，活动规模（参会人数不少于100人）及效果（促成合作意向不低于5项或签约金额不低于1亿元）达到要求的，按活动实际发生费用的10%给予补贴，单场活动补贴最高不超过50万元。同一申报主体年度此类补贴累计不超过100万元。</w:t>
      </w:r>
    </w:p>
    <w:p w14:paraId="1F2DB2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olor w:val="000000"/>
          <w:sz w:val="32"/>
          <w:szCs w:val="40"/>
        </w:rPr>
      </w:pPr>
      <w:r>
        <w:rPr>
          <w:rFonts w:hint="eastAsia" w:ascii="楷体_GB2312" w:hAnsi="楷体_GB2312" w:eastAsia="楷体_GB2312"/>
          <w:b/>
          <w:bCs/>
          <w:color w:val="000000"/>
          <w:sz w:val="32"/>
          <w:szCs w:val="40"/>
        </w:rPr>
        <w:t>第八条</w:t>
      </w:r>
      <w:r>
        <w:rPr>
          <w:rFonts w:hint="eastAsia" w:ascii="仿宋_GB2312" w:hAnsi="仿宋_GB2312" w:eastAsia="仿宋_GB2312"/>
          <w:color w:val="000000"/>
          <w:sz w:val="32"/>
          <w:szCs w:val="40"/>
        </w:rPr>
        <w:t xml:space="preserve"> 限制和除外情形</w:t>
      </w:r>
    </w:p>
    <w:p w14:paraId="47082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一）政策叠加限制。同一事项、同一项目已获本区其他政策支持的，按照“就高不重复”原则执行。申报主体可同时享受上级和本区同一类型政策扶持，但对上级政策要求本区分担部分，需在本区奖补资金中予以扣除</w:t>
      </w:r>
      <w:r>
        <w:rPr>
          <w:rFonts w:hint="eastAsia" w:ascii="仿宋_GB2312" w:hAnsi="仿宋_GB2312" w:eastAsia="仿宋_GB2312"/>
          <w:color w:val="000000"/>
          <w:sz w:val="32"/>
          <w:szCs w:val="40"/>
          <w:lang w:eastAsia="zh-CN"/>
        </w:rPr>
        <w:t>，</w:t>
      </w:r>
      <w:r>
        <w:rPr>
          <w:rFonts w:hint="eastAsia" w:ascii="仿宋_GB2312" w:hAnsi="仿宋_GB2312" w:eastAsia="仿宋_GB2312"/>
          <w:color w:val="000000"/>
          <w:sz w:val="32"/>
          <w:szCs w:val="40"/>
        </w:rPr>
        <w:t>另有规定的除外。</w:t>
      </w:r>
      <w:bookmarkStart w:id="0" w:name="_GoBack"/>
      <w:bookmarkEnd w:id="0"/>
    </w:p>
    <w:p w14:paraId="5E9A4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二）申报要求与责任。区金融工作部门每年发布申报通知及指南，明确申报时间、材料清单及审核流程，申报主体需在规定时限内自主申报，并对申报材料的真实性、有效性、合法性承担主体责任。对于提供虚假材料、伪造证明文件等不正当手段骗取政策支持的，区金融工作部门会同财政部门依法追回资金，取消该申报主体未来3年的申报资格，并将其失信信息纳入公共信用信息系统；涉嫌违法犯罪的，</w:t>
      </w:r>
      <w:r>
        <w:rPr>
          <w:rFonts w:hint="eastAsia" w:ascii="仿宋_GB2312" w:hAnsi="仿宋_GB2312" w:eastAsia="仿宋_GB2312"/>
          <w:color w:val="000000"/>
          <w:sz w:val="32"/>
          <w:szCs w:val="40"/>
          <w:lang w:eastAsia="zh-CN"/>
        </w:rPr>
        <w:t>依法</w:t>
      </w:r>
      <w:r>
        <w:rPr>
          <w:rFonts w:hint="eastAsia" w:ascii="仿宋_GB2312" w:hAnsi="仿宋_GB2312" w:eastAsia="仿宋_GB2312"/>
          <w:color w:val="000000"/>
          <w:sz w:val="32"/>
          <w:szCs w:val="40"/>
        </w:rPr>
        <w:t>移送司法机关处理。</w:t>
      </w:r>
    </w:p>
    <w:p w14:paraId="44A63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（三）不予支持情形。申报主体有下列情形之一的，不予资金支持：</w:t>
      </w:r>
    </w:p>
    <w:p w14:paraId="10169E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1.近三年内因金融违法违规行为被金融监管部门行政处罚；</w:t>
      </w:r>
    </w:p>
    <w:p w14:paraId="0417D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2.奖补年度被列入国家企业信用信息公示系统严重失信主体名单或金融监管部门“黑名单”；</w:t>
      </w:r>
    </w:p>
    <w:p w14:paraId="45510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3.奖补年度因涉嫌犯罪被公安机关立案侦查，至政策兑现时仍未结案；</w:t>
      </w:r>
    </w:p>
    <w:p w14:paraId="4FAE4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000000"/>
          <w:sz w:val="32"/>
          <w:szCs w:val="40"/>
        </w:rPr>
      </w:pPr>
      <w:r>
        <w:rPr>
          <w:rFonts w:hint="eastAsia" w:ascii="仿宋_GB2312" w:hAnsi="仿宋_GB2312" w:eastAsia="仿宋_GB2312"/>
          <w:color w:val="000000"/>
          <w:sz w:val="32"/>
          <w:szCs w:val="40"/>
        </w:rPr>
        <w:t>4.申报材料存在弄虚作假、隐瞒重要信息；</w:t>
      </w:r>
    </w:p>
    <w:p w14:paraId="11D58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40"/>
        </w:rPr>
      </w:pPr>
      <w:r>
        <w:rPr>
          <w:rFonts w:hint="eastAsia" w:ascii="仿宋_GB2312" w:hAnsi="仿宋_GB2312" w:eastAsia="仿宋_GB2312"/>
          <w:sz w:val="32"/>
          <w:szCs w:val="40"/>
        </w:rPr>
        <w:t>5.未按规定进行纳税申报或存在欠缴税款情形；</w:t>
      </w:r>
    </w:p>
    <w:p w14:paraId="27FF1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40"/>
        </w:rPr>
      </w:pPr>
      <w:r>
        <w:rPr>
          <w:rFonts w:hint="eastAsia" w:ascii="仿宋_GB2312" w:hAnsi="仿宋_GB2312" w:eastAsia="仿宋_GB2312"/>
          <w:sz w:val="32"/>
          <w:szCs w:val="40"/>
        </w:rPr>
        <w:t>6.已被吊销或注销营业执照、相关经营许可证；</w:t>
      </w:r>
    </w:p>
    <w:p w14:paraId="3D81D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40"/>
        </w:rPr>
      </w:pPr>
      <w:r>
        <w:rPr>
          <w:rFonts w:hint="eastAsia" w:ascii="仿宋_GB2312" w:hAnsi="仿宋_GB2312" w:eastAsia="仿宋_GB2312"/>
          <w:sz w:val="32"/>
          <w:szCs w:val="40"/>
        </w:rPr>
        <w:t>7.近一年内因违反财政资金管理规定被追责。</w:t>
      </w:r>
    </w:p>
    <w:p w14:paraId="5B117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40"/>
        </w:rPr>
      </w:pPr>
      <w:r>
        <w:rPr>
          <w:rFonts w:hint="eastAsia" w:ascii="仿宋_GB2312" w:hAnsi="仿宋_GB2312" w:eastAsia="仿宋_GB2312"/>
          <w:sz w:val="32"/>
          <w:szCs w:val="40"/>
        </w:rPr>
        <w:t>（四）税费说明。申报主体获得的奖补资金属于应税收入的，应依法缴纳相关税费，税费由申报主体自行承担。</w:t>
      </w:r>
    </w:p>
    <w:p w14:paraId="12A4D5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sz w:val="32"/>
          <w:szCs w:val="40"/>
        </w:rPr>
      </w:pPr>
      <w:r>
        <w:rPr>
          <w:rFonts w:hint="eastAsia" w:ascii="楷体_GB2312" w:hAnsi="楷体_GB2312" w:eastAsia="楷体_GB2312"/>
          <w:b/>
          <w:bCs/>
          <w:sz w:val="32"/>
          <w:szCs w:val="40"/>
        </w:rPr>
        <w:t>第九条</w:t>
      </w:r>
      <w:r>
        <w:rPr>
          <w:rFonts w:hint="eastAsia" w:ascii="仿宋_GB2312" w:hAnsi="仿宋_GB2312" w:eastAsia="仿宋_GB2312"/>
          <w:sz w:val="32"/>
          <w:szCs w:val="40"/>
        </w:rPr>
        <w:t xml:space="preserve"> </w:t>
      </w:r>
      <w:r>
        <w:rPr>
          <w:rFonts w:hint="eastAsia" w:ascii="仿宋_GB2312" w:hAnsi="仿宋_GB2312" w:eastAsia="仿宋_GB2312"/>
          <w:sz w:val="32"/>
          <w:szCs w:val="40"/>
          <w:lang w:val="en-US" w:eastAsia="zh-CN"/>
        </w:rPr>
        <w:t>若干措施</w:t>
      </w:r>
      <w:r>
        <w:rPr>
          <w:rFonts w:hint="eastAsia" w:ascii="仿宋_GB2312" w:hAnsi="仿宋_GB2312" w:eastAsia="仿宋_GB2312"/>
          <w:sz w:val="32"/>
          <w:szCs w:val="40"/>
        </w:rPr>
        <w:t>资金管理</w:t>
      </w:r>
    </w:p>
    <w:p w14:paraId="4666F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40"/>
        </w:rPr>
      </w:pPr>
      <w:r>
        <w:rPr>
          <w:rFonts w:hint="eastAsia" w:ascii="仿宋_GB2312" w:hAnsi="仿宋_GB2312" w:eastAsia="仿宋_GB2312"/>
          <w:sz w:val="32"/>
          <w:szCs w:val="40"/>
          <w:highlight w:val="none"/>
        </w:rPr>
        <w:t>（一）本措施涉及财政支持资金实行年度预算管理，本措施所规定的奖补比例和限额均为上限，</w:t>
      </w:r>
      <w:r>
        <w:rPr>
          <w:rFonts w:hint="eastAsia" w:ascii="仿宋_GB2312" w:hAnsi="仿宋_GB2312" w:eastAsia="仿宋_GB2312"/>
          <w:color w:val="000000"/>
          <w:sz w:val="32"/>
          <w:szCs w:val="40"/>
          <w:highlight w:val="none"/>
          <w:lang w:val="en-US" w:eastAsia="zh-CN"/>
        </w:rPr>
        <w:t>具体奖励比例由区金融工作部门会同区财政部门，结合年度财政预算、行业发展情况统筹确定。</w:t>
      </w:r>
    </w:p>
    <w:p w14:paraId="0C1A0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40"/>
        </w:rPr>
      </w:pPr>
      <w:r>
        <w:rPr>
          <w:rFonts w:hint="eastAsia" w:ascii="仿宋_GB2312" w:hAnsi="仿宋_GB2312" w:eastAsia="仿宋_GB2312"/>
          <w:sz w:val="32"/>
          <w:szCs w:val="40"/>
        </w:rPr>
        <w:t>（二）本措施的奖补金额以万元为单位，保留两位小数。涉及“以上”“最高”“不超过”的数额含本数，数额区间的下区间包含本数，上区间不包含本数。</w:t>
      </w:r>
    </w:p>
    <w:p w14:paraId="499063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sz w:val="32"/>
          <w:szCs w:val="40"/>
        </w:rPr>
      </w:pPr>
      <w:r>
        <w:rPr>
          <w:rFonts w:hint="eastAsia" w:ascii="楷体_GB2312" w:hAnsi="楷体_GB2312" w:eastAsia="楷体_GB2312"/>
          <w:b/>
          <w:bCs/>
          <w:sz w:val="32"/>
          <w:szCs w:val="40"/>
        </w:rPr>
        <w:t xml:space="preserve">第十条 </w:t>
      </w:r>
      <w:r>
        <w:rPr>
          <w:rFonts w:hint="eastAsia" w:ascii="仿宋_GB2312" w:hAnsi="仿宋_GB2312" w:eastAsia="仿宋_GB2312"/>
          <w:sz w:val="32"/>
          <w:szCs w:val="40"/>
        </w:rPr>
        <w:t>附则</w:t>
      </w:r>
    </w:p>
    <w:p w14:paraId="3C0B2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40"/>
        </w:rPr>
      </w:pPr>
      <w:r>
        <w:rPr>
          <w:rFonts w:hint="eastAsia" w:ascii="仿宋_GB2312" w:hAnsi="仿宋_GB2312" w:eastAsia="仿宋_GB2312"/>
          <w:sz w:val="32"/>
          <w:szCs w:val="40"/>
        </w:rPr>
        <w:t>（一）本</w:t>
      </w:r>
      <w:r>
        <w:rPr>
          <w:rFonts w:hint="eastAsia" w:ascii="仿宋_GB2312" w:hAnsi="仿宋_GB2312" w:eastAsia="仿宋_GB2312"/>
          <w:sz w:val="32"/>
          <w:szCs w:val="40"/>
          <w:lang w:eastAsia="zh-CN"/>
        </w:rPr>
        <w:t>措施</w:t>
      </w:r>
      <w:r>
        <w:rPr>
          <w:rFonts w:hint="eastAsia" w:ascii="仿宋_GB2312" w:hAnsi="仿宋_GB2312" w:eastAsia="仿宋_GB2312"/>
          <w:sz w:val="32"/>
          <w:szCs w:val="40"/>
        </w:rPr>
        <w:t>由深圳市深汕特别合作区发展改革和财政局负责解释。</w:t>
      </w:r>
    </w:p>
    <w:p w14:paraId="3BE625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sz w:val="32"/>
          <w:szCs w:val="40"/>
          <w:lang w:val="en-US" w:eastAsia="zh-CN"/>
        </w:rPr>
      </w:pPr>
      <w:r>
        <w:rPr>
          <w:rFonts w:hint="eastAsia" w:ascii="仿宋_GB2312" w:hAnsi="仿宋_GB2312" w:eastAsia="仿宋_GB2312"/>
          <w:sz w:val="32"/>
          <w:szCs w:val="40"/>
        </w:rPr>
        <w:t>（二）本</w:t>
      </w:r>
      <w:r>
        <w:rPr>
          <w:rFonts w:hint="eastAsia" w:ascii="仿宋_GB2312" w:hAnsi="仿宋_GB2312" w:eastAsia="仿宋_GB2312"/>
          <w:sz w:val="32"/>
          <w:szCs w:val="40"/>
          <w:lang w:eastAsia="zh-CN"/>
        </w:rPr>
        <w:t>措施</w:t>
      </w:r>
      <w:r>
        <w:rPr>
          <w:rFonts w:hint="eastAsia" w:ascii="仿宋_GB2312" w:hAnsi="仿宋_GB2312" w:eastAsia="仿宋_GB2312"/>
          <w:sz w:val="32"/>
          <w:szCs w:val="40"/>
        </w:rPr>
        <w:t>自2026年</w:t>
      </w:r>
      <w:r>
        <w:rPr>
          <w:rFonts w:hint="eastAsia" w:ascii="仿宋_GB2312" w:hAnsi="仿宋_GB2312" w:eastAsia="仿宋_GB2312"/>
          <w:sz w:val="32"/>
          <w:szCs w:val="40"/>
          <w:lang w:val="en-US" w:eastAsia="zh-CN"/>
        </w:rPr>
        <w:t>XX</w:t>
      </w:r>
      <w:r>
        <w:rPr>
          <w:rFonts w:hint="eastAsia" w:ascii="仿宋_GB2312" w:hAnsi="仿宋_GB2312" w:eastAsia="仿宋_GB2312"/>
          <w:sz w:val="32"/>
          <w:szCs w:val="40"/>
        </w:rPr>
        <w:t>月</w:t>
      </w:r>
      <w:r>
        <w:rPr>
          <w:rFonts w:hint="eastAsia" w:ascii="仿宋_GB2312" w:hAnsi="仿宋_GB2312" w:eastAsia="仿宋_GB2312"/>
          <w:sz w:val="32"/>
          <w:szCs w:val="40"/>
          <w:lang w:val="en-US" w:eastAsia="zh-CN"/>
        </w:rPr>
        <w:t>XX</w:t>
      </w:r>
      <w:r>
        <w:rPr>
          <w:rFonts w:hint="eastAsia" w:ascii="仿宋_GB2312" w:hAnsi="仿宋_GB2312" w:eastAsia="仿宋_GB2312"/>
          <w:sz w:val="32"/>
          <w:szCs w:val="40"/>
        </w:rPr>
        <w:t>日起实施，有效期</w:t>
      </w:r>
      <w:r>
        <w:rPr>
          <w:rFonts w:hint="eastAsia" w:ascii="仿宋_GB2312" w:hAnsi="仿宋_GB2312" w:eastAsia="仿宋_GB2312"/>
          <w:sz w:val="32"/>
          <w:szCs w:val="40"/>
          <w:lang w:val="en-US" w:eastAsia="zh-CN"/>
        </w:rPr>
        <w:t>1</w:t>
      </w:r>
      <w:r>
        <w:rPr>
          <w:rFonts w:hint="eastAsia" w:ascii="仿宋_GB2312" w:hAnsi="仿宋_GB2312" w:eastAsia="仿宋_GB2312"/>
          <w:sz w:val="32"/>
          <w:szCs w:val="40"/>
        </w:rPr>
        <w:t>年。有效期内，如遇国家和省、市有关政策及规定调整，按照上级最新政策为准，本办法进行相应调整</w:t>
      </w:r>
      <w:r>
        <w:rPr>
          <w:rFonts w:hint="eastAsia" w:ascii="仿宋_GB2312" w:hAnsi="仿宋_GB2312" w:eastAsia="仿宋_GB2312"/>
          <w:sz w:val="32"/>
          <w:szCs w:val="40"/>
          <w:lang w:eastAsia="zh-CN"/>
        </w:rPr>
        <w:t>。</w:t>
      </w:r>
    </w:p>
    <w:sectPr>
      <w:footerReference r:id="rId5" w:type="default"/>
      <w:pgSz w:w="11906" w:h="16838"/>
      <w:pgMar w:top="2098" w:right="1474" w:bottom="1984" w:left="1587" w:header="851" w:footer="992" w:gutter="0"/>
      <w:pgNumType w:fmt="decimal"/>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61FD">
    <w:pPr>
      <w:pStyle w:val="18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-514350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14:paraId="752AA440">
                          <w:pPr>
                            <w:pStyle w:val="185"/>
                            <w:tabs>
                              <w:tab w:val="clear" w:pos="4153"/>
                              <w:tab w:val="clear" w:pos="8306"/>
                            </w:tabs>
                            <w:rPr>
                              <w:rFonts w:hint="eastAsia" w:ascii="华文宋体" w:hAnsi="华文宋体" w:eastAsia="华文宋体" w:cs="华文宋体"/>
                              <w:sz w:val="28"/>
                              <w:szCs w:val="44"/>
                            </w:rPr>
                          </w:pPr>
                          <w:r>
                            <w:rPr>
                              <w:rFonts w:hint="eastAsia" w:ascii="华文宋体" w:hAnsi="华文宋体" w:eastAsia="华文宋体" w:cs="华文宋体"/>
                              <w:sz w:val="28"/>
                              <w:szCs w:val="44"/>
                            </w:rPr>
                            <w:t xml:space="preserve">— </w:t>
                          </w:r>
                          <w:r>
                            <w:rPr>
                              <w:rFonts w:hint="eastAsia" w:ascii="华文宋体" w:hAnsi="华文宋体" w:eastAsia="华文宋体" w:cs="华文宋体"/>
                              <w:sz w:val="28"/>
                              <w:szCs w:val="44"/>
                            </w:rPr>
                            <w:fldChar w:fldCharType="begin"/>
                          </w:r>
                          <w:r>
                            <w:rPr>
                              <w:rFonts w:hint="eastAsia" w:ascii="华文宋体" w:hAnsi="华文宋体" w:eastAsia="华文宋体" w:cs="华文宋体"/>
                              <w:sz w:val="28"/>
                              <w:szCs w:val="44"/>
                            </w:rPr>
                            <w:instrText xml:space="preserve"> PAGE  \* MERGEFORMAT </w:instrText>
                          </w:r>
                          <w:r>
                            <w:rPr>
                              <w:rFonts w:hint="eastAsia" w:ascii="华文宋体" w:hAnsi="华文宋体" w:eastAsia="华文宋体" w:cs="华文宋体"/>
                              <w:sz w:val="28"/>
                              <w:szCs w:val="44"/>
                            </w:rPr>
                            <w:fldChar w:fldCharType="separate"/>
                          </w:r>
                          <w:r>
                            <w:rPr>
                              <w:rFonts w:hint="eastAsia" w:ascii="华文宋体" w:hAnsi="华文宋体" w:eastAsia="华文宋体" w:cs="华文宋体"/>
                              <w:sz w:val="28"/>
                              <w:szCs w:val="44"/>
                            </w:rPr>
                            <w:t>1</w:t>
                          </w:r>
                          <w:r>
                            <w:rPr>
                              <w:rFonts w:hint="eastAsia" w:ascii="华文宋体" w:hAnsi="华文宋体" w:eastAsia="华文宋体" w:cs="华文宋体"/>
                              <w:sz w:val="28"/>
                              <w:szCs w:val="44"/>
                            </w:rPr>
                            <w:fldChar w:fldCharType="end"/>
                          </w:r>
                          <w:r>
                            <w:rPr>
                              <w:rFonts w:hint="eastAsia" w:ascii="华文宋体" w:hAnsi="华文宋体" w:eastAsia="华文宋体" w:cs="华文宋体"/>
                              <w:sz w:val="28"/>
                              <w:szCs w:val="44"/>
                            </w:rPr>
                            <w:t xml:space="preserve"> —</w:t>
                          </w:r>
                        </w:p>
                      </w:txbxContent>
                    </wps:txbx>
                    <wps:bodyPr wrap="none" lIns="0" tIns="0" rIns="0" bIns="0">
                      <a:spAutoFit/>
                    </wps:bodyPr>
                  </wps:wsp>
                </a:graphicData>
              </a:graphic>
            </wp:anchor>
          </w:drawing>
        </mc:Choice>
        <mc:Fallback>
          <w:pict>
            <v:rect id="_x0000_s1026" o:spid="_x0000_s1026" o:spt="1" style="position:absolute;left:0pt;margin-top:-40.5pt;height:144pt;width:144pt;mso-position-horizontal:outside;mso-position-horizontal-relative:margin;mso-wrap-style:none;z-index:251659264;mso-width-relative:page;mso-height-relative:page;" filled="f" stroked="f" coordsize="21600,21600" o:gfxdata="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v3DqvTAAAACAEAAA8AAAAAAAAAAQAgAAAAIgAAAGRycy9kb3du&#10;cmV2LnhtbFBLAQIUABQAAAAIAIdO4kAOYlxzywEAAJkDAAAOAAAAAAAAAAEAIAAAACIBAABkcnMv&#10;ZTJvRG9jLnhtbFBLBQYAAAAABgAGAFkBAABfBQAAAAA=&#10;">
              <v:fill on="f" focussize="0,0"/>
              <v:stroke on="f"/>
              <v:imagedata o:title=""/>
              <o:lock v:ext="edit" aspectratio="f"/>
              <v:textbox inset="0mm,0mm,0mm,0mm" style="mso-fit-shape-to-text:t;">
                <w:txbxContent>
                  <w:p w14:paraId="752AA440">
                    <w:pPr>
                      <w:pStyle w:val="185"/>
                      <w:tabs>
                        <w:tab w:val="clear" w:pos="4153"/>
                        <w:tab w:val="clear" w:pos="8306"/>
                      </w:tabs>
                      <w:rPr>
                        <w:rFonts w:hint="eastAsia" w:ascii="华文宋体" w:hAnsi="华文宋体" w:eastAsia="华文宋体" w:cs="华文宋体"/>
                        <w:sz w:val="28"/>
                        <w:szCs w:val="44"/>
                      </w:rPr>
                    </w:pPr>
                    <w:r>
                      <w:rPr>
                        <w:rFonts w:hint="eastAsia" w:ascii="华文宋体" w:hAnsi="华文宋体" w:eastAsia="华文宋体" w:cs="华文宋体"/>
                        <w:sz w:val="28"/>
                        <w:szCs w:val="44"/>
                      </w:rPr>
                      <w:t xml:space="preserve">— </w:t>
                    </w:r>
                    <w:r>
                      <w:rPr>
                        <w:rFonts w:hint="eastAsia" w:ascii="华文宋体" w:hAnsi="华文宋体" w:eastAsia="华文宋体" w:cs="华文宋体"/>
                        <w:sz w:val="28"/>
                        <w:szCs w:val="44"/>
                      </w:rPr>
                      <w:fldChar w:fldCharType="begin"/>
                    </w:r>
                    <w:r>
                      <w:rPr>
                        <w:rFonts w:hint="eastAsia" w:ascii="华文宋体" w:hAnsi="华文宋体" w:eastAsia="华文宋体" w:cs="华文宋体"/>
                        <w:sz w:val="28"/>
                        <w:szCs w:val="44"/>
                      </w:rPr>
                      <w:instrText xml:space="preserve"> PAGE  \* MERGEFORMAT </w:instrText>
                    </w:r>
                    <w:r>
                      <w:rPr>
                        <w:rFonts w:hint="eastAsia" w:ascii="华文宋体" w:hAnsi="华文宋体" w:eastAsia="华文宋体" w:cs="华文宋体"/>
                        <w:sz w:val="28"/>
                        <w:szCs w:val="44"/>
                      </w:rPr>
                      <w:fldChar w:fldCharType="separate"/>
                    </w:r>
                    <w:r>
                      <w:rPr>
                        <w:rFonts w:hint="eastAsia" w:ascii="华文宋体" w:hAnsi="华文宋体" w:eastAsia="华文宋体" w:cs="华文宋体"/>
                        <w:sz w:val="28"/>
                        <w:szCs w:val="44"/>
                      </w:rPr>
                      <w:t>1</w:t>
                    </w:r>
                    <w:r>
                      <w:rPr>
                        <w:rFonts w:hint="eastAsia" w:ascii="华文宋体" w:hAnsi="华文宋体" w:eastAsia="华文宋体" w:cs="华文宋体"/>
                        <w:sz w:val="28"/>
                        <w:szCs w:val="44"/>
                      </w:rPr>
                      <w:fldChar w:fldCharType="end"/>
                    </w:r>
                    <w:r>
                      <w:rPr>
                        <w:rFonts w:hint="eastAsia" w:ascii="华文宋体" w:hAnsi="华文宋体" w:eastAsia="华文宋体" w:cs="华文宋体"/>
                        <w:sz w:val="28"/>
                        <w:szCs w:val="44"/>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EC85D"/>
    <w:rsid w:val="1B6E3372"/>
    <w:rsid w:val="1E57F8EB"/>
    <w:rsid w:val="1F6B1F1F"/>
    <w:rsid w:val="1FF59DD4"/>
    <w:rsid w:val="25FF9C21"/>
    <w:rsid w:val="27753B08"/>
    <w:rsid w:val="27EFA7C8"/>
    <w:rsid w:val="2CBF910B"/>
    <w:rsid w:val="36E9397A"/>
    <w:rsid w:val="36FAB1EE"/>
    <w:rsid w:val="37EF3CCC"/>
    <w:rsid w:val="37F8F6D4"/>
    <w:rsid w:val="38B7586A"/>
    <w:rsid w:val="39A2DCEC"/>
    <w:rsid w:val="39BF90BA"/>
    <w:rsid w:val="3B2745CA"/>
    <w:rsid w:val="3BF7946A"/>
    <w:rsid w:val="3E34161C"/>
    <w:rsid w:val="3FB7544D"/>
    <w:rsid w:val="46BF49B3"/>
    <w:rsid w:val="47E60271"/>
    <w:rsid w:val="47F22EFD"/>
    <w:rsid w:val="49FA9D58"/>
    <w:rsid w:val="4B9E3726"/>
    <w:rsid w:val="4FFFCFE6"/>
    <w:rsid w:val="57BFC940"/>
    <w:rsid w:val="5B6BC45D"/>
    <w:rsid w:val="5C878F37"/>
    <w:rsid w:val="5F4B70A6"/>
    <w:rsid w:val="5FDE227C"/>
    <w:rsid w:val="67FF93FE"/>
    <w:rsid w:val="6AB7D27D"/>
    <w:rsid w:val="6AFF28A6"/>
    <w:rsid w:val="6B5F0F8F"/>
    <w:rsid w:val="6BEB411F"/>
    <w:rsid w:val="6BFF4E73"/>
    <w:rsid w:val="6BFFF204"/>
    <w:rsid w:val="6CBF411D"/>
    <w:rsid w:val="6D6FB1E4"/>
    <w:rsid w:val="6D7F99BB"/>
    <w:rsid w:val="6EFF07A1"/>
    <w:rsid w:val="6F3FFF21"/>
    <w:rsid w:val="6F7FFD0E"/>
    <w:rsid w:val="72EBE50A"/>
    <w:rsid w:val="72FBE56C"/>
    <w:rsid w:val="739F48D1"/>
    <w:rsid w:val="73EE4370"/>
    <w:rsid w:val="75E12BCB"/>
    <w:rsid w:val="75FD29BE"/>
    <w:rsid w:val="76FD0EE4"/>
    <w:rsid w:val="79FE47AB"/>
    <w:rsid w:val="7AD9A178"/>
    <w:rsid w:val="7BF69C30"/>
    <w:rsid w:val="7D752F78"/>
    <w:rsid w:val="7D79E93C"/>
    <w:rsid w:val="7D9C3050"/>
    <w:rsid w:val="7DE69F65"/>
    <w:rsid w:val="7E9D0155"/>
    <w:rsid w:val="7EDE7CE8"/>
    <w:rsid w:val="7EFEA896"/>
    <w:rsid w:val="7F507D95"/>
    <w:rsid w:val="7F6E7A48"/>
    <w:rsid w:val="7F7EA529"/>
    <w:rsid w:val="7FEB6EBA"/>
    <w:rsid w:val="7FEF150B"/>
    <w:rsid w:val="7FF7A649"/>
    <w:rsid w:val="7FFE271B"/>
    <w:rsid w:val="7FFF3481"/>
    <w:rsid w:val="7FFFBA82"/>
    <w:rsid w:val="87FBAAD9"/>
    <w:rsid w:val="88EF7EF4"/>
    <w:rsid w:val="8FCAB292"/>
    <w:rsid w:val="8FEB56D7"/>
    <w:rsid w:val="963D9974"/>
    <w:rsid w:val="96AF9FC2"/>
    <w:rsid w:val="9BF7ECF1"/>
    <w:rsid w:val="9EEFCBA2"/>
    <w:rsid w:val="9FAD1647"/>
    <w:rsid w:val="B3EFA458"/>
    <w:rsid w:val="B5DE8A05"/>
    <w:rsid w:val="B5DF7326"/>
    <w:rsid w:val="B63D2399"/>
    <w:rsid w:val="B7DFF282"/>
    <w:rsid w:val="BA35BB07"/>
    <w:rsid w:val="BCDC125F"/>
    <w:rsid w:val="BDCFD3E2"/>
    <w:rsid w:val="BDFB3F8D"/>
    <w:rsid w:val="BFBB911B"/>
    <w:rsid w:val="BFBF391E"/>
    <w:rsid w:val="BFFF39FA"/>
    <w:rsid w:val="C6BF055E"/>
    <w:rsid w:val="D77F27F6"/>
    <w:rsid w:val="DAFF5C77"/>
    <w:rsid w:val="DDFEC4E3"/>
    <w:rsid w:val="DE9F9182"/>
    <w:rsid w:val="DEF7529B"/>
    <w:rsid w:val="DF8EB91C"/>
    <w:rsid w:val="E37FD5E7"/>
    <w:rsid w:val="E62D06A5"/>
    <w:rsid w:val="E6E7969F"/>
    <w:rsid w:val="E7DB3391"/>
    <w:rsid w:val="EA7F5A8B"/>
    <w:rsid w:val="EAB55E0A"/>
    <w:rsid w:val="EC7F6CF7"/>
    <w:rsid w:val="ED8EBEFA"/>
    <w:rsid w:val="EE7F1359"/>
    <w:rsid w:val="EEBF222A"/>
    <w:rsid w:val="EF3B91D5"/>
    <w:rsid w:val="EF6FCD62"/>
    <w:rsid w:val="EF8BAA08"/>
    <w:rsid w:val="EF9F27B1"/>
    <w:rsid w:val="EFF95918"/>
    <w:rsid w:val="F2A61455"/>
    <w:rsid w:val="F37D063F"/>
    <w:rsid w:val="F3FA049F"/>
    <w:rsid w:val="F40B161B"/>
    <w:rsid w:val="F51018A3"/>
    <w:rsid w:val="F55FF012"/>
    <w:rsid w:val="F9772EAF"/>
    <w:rsid w:val="FB765566"/>
    <w:rsid w:val="FB7B62D2"/>
    <w:rsid w:val="FBCF4702"/>
    <w:rsid w:val="FC7FD7A5"/>
    <w:rsid w:val="FD3C01F1"/>
    <w:rsid w:val="FD97B85D"/>
    <w:rsid w:val="FDFF2ED7"/>
    <w:rsid w:val="FE732C4A"/>
    <w:rsid w:val="FE7F5676"/>
    <w:rsid w:val="FEDEF8AA"/>
    <w:rsid w:val="FEE63DF5"/>
    <w:rsid w:val="FF7EEEED"/>
    <w:rsid w:val="FFB10F57"/>
    <w:rsid w:val="FFBD17CE"/>
    <w:rsid w:val="FFBF86F2"/>
    <w:rsid w:val="FFBFE472"/>
    <w:rsid w:val="FFDF76AD"/>
    <w:rsid w:val="FFDFB7B4"/>
    <w:rsid w:val="FFEEF0BD"/>
    <w:rsid w:val="FFFD4033"/>
    <w:rsid w:val="FFFE50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7"/>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2">
    <w:name w:val="heading 1"/>
    <w:basedOn w:val="1"/>
    <w:next w:val="1"/>
    <w:link w:val="35"/>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annotation text"/>
    <w:basedOn w:val="1"/>
    <w:semiHidden/>
    <w:unhideWhenUsed/>
    <w:qFormat/>
    <w:uiPriority w:val="99"/>
    <w:pPr>
      <w:jc w:val="left"/>
    </w:pPr>
  </w:style>
  <w:style w:type="paragraph" w:styleId="14">
    <w:name w:val="Body Text Indent"/>
    <w:basedOn w:val="1"/>
    <w:qFormat/>
    <w:uiPriority w:val="0"/>
    <w:pPr>
      <w:spacing w:after="120"/>
      <w:ind w:left="420" w:leftChars="200"/>
    </w:pPr>
  </w:style>
  <w:style w:type="paragraph" w:styleId="15">
    <w:name w:val="toc 5"/>
    <w:basedOn w:val="1"/>
    <w:next w:val="1"/>
    <w:unhideWhenUsed/>
    <w:qFormat/>
    <w:uiPriority w:val="39"/>
    <w:pPr>
      <w:overflowPunct w:val="0"/>
      <w:autoSpaceDE w:val="0"/>
      <w:autoSpaceDN w:val="0"/>
      <w:spacing w:after="57"/>
      <w:ind w:left="1134" w:right="0" w:firstLine="0"/>
    </w:pPr>
  </w:style>
  <w:style w:type="paragraph" w:styleId="16">
    <w:name w:val="toc 3"/>
    <w:basedOn w:val="1"/>
    <w:next w:val="1"/>
    <w:unhideWhenUsed/>
    <w:qFormat/>
    <w:uiPriority w:val="39"/>
    <w:pPr>
      <w:overflowPunct w:val="0"/>
      <w:autoSpaceDE w:val="0"/>
      <w:autoSpaceDN w:val="0"/>
      <w:spacing w:after="57"/>
      <w:ind w:left="567" w:right="0" w:firstLine="0"/>
    </w:pPr>
  </w:style>
  <w:style w:type="paragraph" w:styleId="17">
    <w:name w:val="toc 8"/>
    <w:basedOn w:val="1"/>
    <w:next w:val="1"/>
    <w:unhideWhenUsed/>
    <w:qFormat/>
    <w:uiPriority w:val="39"/>
    <w:pPr>
      <w:overflowPunct w:val="0"/>
      <w:autoSpaceDE w:val="0"/>
      <w:autoSpaceDN w:val="0"/>
      <w:spacing w:after="57"/>
      <w:ind w:left="1984" w:right="0" w:firstLine="0"/>
    </w:pPr>
  </w:style>
  <w:style w:type="paragraph" w:styleId="18">
    <w:name w:val="footer"/>
    <w:basedOn w:val="1"/>
    <w:link w:val="54"/>
    <w:unhideWhenUsed/>
    <w:qFormat/>
    <w:uiPriority w:val="99"/>
    <w:pPr>
      <w:tabs>
        <w:tab w:val="center" w:pos="7143"/>
        <w:tab w:val="right" w:pos="14287"/>
      </w:tabs>
      <w:overflowPunct w:val="0"/>
      <w:autoSpaceDE w:val="0"/>
      <w:autoSpaceDN w:val="0"/>
      <w:spacing w:after="0" w:line="240" w:lineRule="auto"/>
    </w:pPr>
  </w:style>
  <w:style w:type="paragraph" w:styleId="19">
    <w:name w:val="header"/>
    <w:basedOn w:val="1"/>
    <w:link w:val="52"/>
    <w:unhideWhenUsed/>
    <w:qFormat/>
    <w:uiPriority w:val="99"/>
    <w:pPr>
      <w:tabs>
        <w:tab w:val="center" w:pos="7143"/>
        <w:tab w:val="right" w:pos="14287"/>
      </w:tabs>
      <w:overflowPunct w:val="0"/>
      <w:autoSpaceDE w:val="0"/>
      <w:autoSpaceDN w:val="0"/>
      <w:spacing w:after="0" w:line="240" w:lineRule="auto"/>
    </w:pPr>
  </w:style>
  <w:style w:type="paragraph" w:styleId="20">
    <w:name w:val="toc 1"/>
    <w:basedOn w:val="1"/>
    <w:next w:val="1"/>
    <w:unhideWhenUsed/>
    <w:qFormat/>
    <w:uiPriority w:val="39"/>
    <w:pPr>
      <w:overflowPunct w:val="0"/>
      <w:autoSpaceDE w:val="0"/>
      <w:autoSpaceDN w:val="0"/>
      <w:spacing w:after="57"/>
      <w:ind w:left="0" w:right="0" w:firstLine="0"/>
    </w:pPr>
  </w:style>
  <w:style w:type="paragraph" w:styleId="21">
    <w:name w:val="toc 4"/>
    <w:basedOn w:val="1"/>
    <w:next w:val="1"/>
    <w:unhideWhenUsed/>
    <w:qFormat/>
    <w:uiPriority w:val="39"/>
    <w:pPr>
      <w:overflowPunct w:val="0"/>
      <w:autoSpaceDE w:val="0"/>
      <w:autoSpaceDN w:val="0"/>
      <w:spacing w:after="57"/>
      <w:ind w:left="850" w:right="0" w:firstLine="0"/>
    </w:pPr>
  </w:style>
  <w:style w:type="paragraph" w:styleId="22">
    <w:name w:val="Subtitle"/>
    <w:basedOn w:val="1"/>
    <w:next w:val="1"/>
    <w:link w:val="47"/>
    <w:qFormat/>
    <w:uiPriority w:val="11"/>
    <w:pPr>
      <w:overflowPunct w:val="0"/>
      <w:autoSpaceDE w:val="0"/>
      <w:autoSpaceDN w:val="0"/>
      <w:spacing w:before="200" w:after="200"/>
    </w:pPr>
    <w:rPr>
      <w:sz w:val="24"/>
      <w:szCs w:val="24"/>
    </w:rPr>
  </w:style>
  <w:style w:type="paragraph" w:styleId="23">
    <w:name w:val="footnote text"/>
    <w:basedOn w:val="1"/>
    <w:link w:val="180"/>
    <w:semiHidden/>
    <w:unhideWhenUsed/>
    <w:qFormat/>
    <w:uiPriority w:val="99"/>
    <w:pPr>
      <w:overflowPunct w:val="0"/>
      <w:autoSpaceDE w:val="0"/>
      <w:autoSpaceDN w:val="0"/>
      <w:spacing w:after="40" w:line="240" w:lineRule="auto"/>
    </w:pPr>
    <w:rPr>
      <w:sz w:val="18"/>
    </w:rPr>
  </w:style>
  <w:style w:type="paragraph" w:styleId="24">
    <w:name w:val="toc 6"/>
    <w:basedOn w:val="1"/>
    <w:next w:val="1"/>
    <w:unhideWhenUsed/>
    <w:qFormat/>
    <w:uiPriority w:val="39"/>
    <w:pPr>
      <w:overflowPunct w:val="0"/>
      <w:autoSpaceDE w:val="0"/>
      <w:autoSpaceDN w:val="0"/>
      <w:spacing w:after="57"/>
      <w:ind w:left="1417" w:right="0" w:firstLine="0"/>
    </w:pPr>
  </w:style>
  <w:style w:type="paragraph" w:styleId="25">
    <w:name w:val="toc 2"/>
    <w:basedOn w:val="1"/>
    <w:next w:val="1"/>
    <w:unhideWhenUsed/>
    <w:qFormat/>
    <w:uiPriority w:val="39"/>
    <w:pPr>
      <w:overflowPunct w:val="0"/>
      <w:autoSpaceDE w:val="0"/>
      <w:autoSpaceDN w:val="0"/>
      <w:spacing w:after="57"/>
      <w:ind w:left="283" w:right="0" w:firstLine="0"/>
    </w:pPr>
  </w:style>
  <w:style w:type="paragraph" w:styleId="26">
    <w:name w:val="toc 9"/>
    <w:basedOn w:val="1"/>
    <w:next w:val="1"/>
    <w:unhideWhenUsed/>
    <w:qFormat/>
    <w:uiPriority w:val="39"/>
    <w:pPr>
      <w:overflowPunct w:val="0"/>
      <w:autoSpaceDE w:val="0"/>
      <w:autoSpaceDN w:val="0"/>
      <w:spacing w:after="57"/>
      <w:ind w:left="2268" w:right="0" w:firstLine="0"/>
    </w:pPr>
  </w:style>
  <w:style w:type="paragraph" w:styleId="27">
    <w:name w:val="Title"/>
    <w:basedOn w:val="1"/>
    <w:next w:val="1"/>
    <w:link w:val="46"/>
    <w:qFormat/>
    <w:uiPriority w:val="10"/>
    <w:pPr>
      <w:overflowPunct w:val="0"/>
      <w:autoSpaceDE w:val="0"/>
      <w:autoSpaceDN w:val="0"/>
      <w:spacing w:before="300" w:after="200"/>
      <w:contextualSpacing/>
    </w:pPr>
    <w:rPr>
      <w:sz w:val="48"/>
      <w:szCs w:val="48"/>
    </w:rPr>
  </w:style>
  <w:style w:type="paragraph" w:styleId="28">
    <w:name w:val="Body Text First Indent 2"/>
    <w:basedOn w:val="14"/>
    <w:qFormat/>
    <w:uiPriority w:val="0"/>
    <w:pPr>
      <w:ind w:firstLine="420"/>
    </w:pPr>
  </w:style>
  <w:style w:type="table" w:styleId="30">
    <w:name w:val="Table Grid"/>
    <w:basedOn w:val="29"/>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rPr>
      <w:b/>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qFormat/>
    <w:uiPriority w:val="9"/>
    <w:rPr>
      <w:rFonts w:ascii="Arial" w:hAnsi="Arial" w:eastAsia="Arial" w:cs="Arial"/>
      <w:sz w:val="40"/>
      <w:szCs w:val="40"/>
    </w:rPr>
  </w:style>
  <w:style w:type="character" w:customStyle="1" w:styleId="36">
    <w:name w:val="Heading 2 Char"/>
    <w:basedOn w:val="31"/>
    <w:link w:val="3"/>
    <w:qFormat/>
    <w:uiPriority w:val="9"/>
    <w:rPr>
      <w:rFonts w:ascii="Arial" w:hAnsi="Arial" w:eastAsia="Arial" w:cs="Arial"/>
      <w:sz w:val="34"/>
    </w:rPr>
  </w:style>
  <w:style w:type="character" w:customStyle="1" w:styleId="37">
    <w:name w:val="Heading 3 Char"/>
    <w:basedOn w:val="31"/>
    <w:link w:val="4"/>
    <w:qFormat/>
    <w:uiPriority w:val="9"/>
    <w:rPr>
      <w:rFonts w:ascii="Arial" w:hAnsi="Arial" w:eastAsia="Arial" w:cs="Arial"/>
      <w:sz w:val="30"/>
      <w:szCs w:val="30"/>
    </w:rPr>
  </w:style>
  <w:style w:type="character" w:customStyle="1" w:styleId="38">
    <w:name w:val="Heading 4 Char"/>
    <w:basedOn w:val="31"/>
    <w:link w:val="5"/>
    <w:qFormat/>
    <w:uiPriority w:val="9"/>
    <w:rPr>
      <w:rFonts w:ascii="Arial" w:hAnsi="Arial" w:eastAsia="Arial" w:cs="Arial"/>
      <w:b/>
      <w:bCs/>
      <w:sz w:val="26"/>
      <w:szCs w:val="26"/>
    </w:rPr>
  </w:style>
  <w:style w:type="character" w:customStyle="1" w:styleId="39">
    <w:name w:val="Heading 5 Char"/>
    <w:basedOn w:val="31"/>
    <w:link w:val="6"/>
    <w:qFormat/>
    <w:uiPriority w:val="9"/>
    <w:rPr>
      <w:rFonts w:ascii="Arial" w:hAnsi="Arial" w:eastAsia="Arial" w:cs="Arial"/>
      <w:b/>
      <w:bCs/>
      <w:sz w:val="24"/>
      <w:szCs w:val="24"/>
    </w:rPr>
  </w:style>
  <w:style w:type="character" w:customStyle="1" w:styleId="40">
    <w:name w:val="Heading 6 Char"/>
    <w:basedOn w:val="31"/>
    <w:link w:val="7"/>
    <w:qFormat/>
    <w:uiPriority w:val="9"/>
    <w:rPr>
      <w:rFonts w:ascii="Arial" w:hAnsi="Arial" w:eastAsia="Arial" w:cs="Arial"/>
      <w:b/>
      <w:bCs/>
      <w:sz w:val="22"/>
      <w:szCs w:val="22"/>
    </w:rPr>
  </w:style>
  <w:style w:type="character" w:customStyle="1" w:styleId="41">
    <w:name w:val="Heading 7 Char"/>
    <w:basedOn w:val="31"/>
    <w:link w:val="8"/>
    <w:qFormat/>
    <w:uiPriority w:val="9"/>
    <w:rPr>
      <w:rFonts w:ascii="Arial" w:hAnsi="Arial" w:eastAsia="Arial" w:cs="Arial"/>
      <w:b/>
      <w:bCs/>
      <w:i/>
      <w:iCs/>
      <w:sz w:val="22"/>
      <w:szCs w:val="22"/>
    </w:rPr>
  </w:style>
  <w:style w:type="character" w:customStyle="1" w:styleId="42">
    <w:name w:val="Heading 8 Char"/>
    <w:basedOn w:val="31"/>
    <w:link w:val="9"/>
    <w:qFormat/>
    <w:uiPriority w:val="9"/>
    <w:rPr>
      <w:rFonts w:ascii="Arial" w:hAnsi="Arial" w:eastAsia="Arial" w:cs="Arial"/>
      <w:i/>
      <w:iCs/>
      <w:sz w:val="22"/>
      <w:szCs w:val="22"/>
    </w:rPr>
  </w:style>
  <w:style w:type="character" w:customStyle="1" w:styleId="43">
    <w:name w:val="Heading 9 Char"/>
    <w:basedOn w:val="31"/>
    <w:link w:val="10"/>
    <w:qFormat/>
    <w:uiPriority w:val="9"/>
    <w:rPr>
      <w:rFonts w:ascii="Arial" w:hAnsi="Arial" w:eastAsia="Arial" w:cs="Arial"/>
      <w:i/>
      <w:iCs/>
      <w:sz w:val="21"/>
      <w:szCs w:val="21"/>
    </w:rPr>
  </w:style>
  <w:style w:type="paragraph" w:styleId="44">
    <w:name w:val="List Paragraph"/>
    <w:basedOn w:val="1"/>
    <w:qFormat/>
    <w:uiPriority w:val="34"/>
    <w:pPr>
      <w:overflowPunct w:val="0"/>
      <w:autoSpaceDE w:val="0"/>
      <w:autoSpaceDN w:val="0"/>
      <w:ind w:left="720"/>
      <w:contextualSpacing/>
    </w:pPr>
  </w:style>
  <w:style w:type="paragraph" w:styleId="45">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6">
    <w:name w:val="Title Char"/>
    <w:basedOn w:val="31"/>
    <w:link w:val="27"/>
    <w:qFormat/>
    <w:uiPriority w:val="10"/>
    <w:rPr>
      <w:sz w:val="48"/>
      <w:szCs w:val="48"/>
    </w:rPr>
  </w:style>
  <w:style w:type="character" w:customStyle="1" w:styleId="47">
    <w:name w:val="Subtitle Char"/>
    <w:basedOn w:val="31"/>
    <w:link w:val="22"/>
    <w:qFormat/>
    <w:uiPriority w:val="11"/>
    <w:rPr>
      <w:sz w:val="24"/>
      <w:szCs w:val="24"/>
    </w:rPr>
  </w:style>
  <w:style w:type="paragraph" w:styleId="48">
    <w:name w:val="Quote"/>
    <w:basedOn w:val="1"/>
    <w:next w:val="1"/>
    <w:link w:val="49"/>
    <w:qFormat/>
    <w:uiPriority w:val="29"/>
    <w:pPr>
      <w:overflowPunct w:val="0"/>
      <w:autoSpaceDE w:val="0"/>
      <w:autoSpaceDN w:val="0"/>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link w:val="19"/>
    <w:qFormat/>
    <w:uiPriority w:val="99"/>
  </w:style>
  <w:style w:type="character" w:customStyle="1" w:styleId="53">
    <w:name w:val="Footer Char"/>
    <w:basedOn w:val="31"/>
    <w:link w:val="18"/>
    <w:qFormat/>
    <w:uiPriority w:val="99"/>
  </w:style>
  <w:style w:type="character" w:customStyle="1" w:styleId="54">
    <w:name w:val="Caption Char"/>
    <w:link w:val="18"/>
    <w:qFormat/>
    <w:uiPriority w:val="99"/>
  </w:style>
  <w:style w:type="table" w:customStyle="1" w:styleId="55">
    <w:name w:val="Table Grid Light"/>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7">
    <w:name w:val="Plain Table 2"/>
    <w:basedOn w:val="29"/>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Plain Table 4"/>
    <w:basedOn w:val="29"/>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0">
    <w:name w:val="Plain Table 5"/>
    <w:basedOn w:val="29"/>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1">
    <w:name w:val="Grid Table 1 Light"/>
    <w:basedOn w:val="29"/>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9">
    <w:name w:val="Grid Table 2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0">
    <w:name w:val="Grid Table 2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1">
    <w:name w:val="Grid Table 2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2">
    <w:name w:val="Grid Table 2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3">
    <w:name w:val="Grid Table 2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4">
    <w:name w:val="Grid Table 2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5">
    <w:name w:val="Grid Table 3"/>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6">
    <w:name w:val="Grid Table 3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7">
    <w:name w:val="Grid Table 3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8">
    <w:name w:val="Grid Table 3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9">
    <w:name w:val="Grid Table 3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0">
    <w:name w:val="Grid Table 3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1">
    <w:name w:val="Grid Table 3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2">
    <w:name w:val="Grid Table 4"/>
    <w:basedOn w:val="29"/>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3">
    <w:name w:val="Grid Table 4 - Accent 1"/>
    <w:basedOn w:val="29"/>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4">
    <w:name w:val="Grid Table 4 - Accent 2"/>
    <w:basedOn w:val="29"/>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5">
    <w:name w:val="Grid Table 4 - Accent 3"/>
    <w:basedOn w:val="29"/>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6">
    <w:name w:val="Grid Table 4 - Accent 4"/>
    <w:basedOn w:val="29"/>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7">
    <w:name w:val="Grid Table 4 - Accent 5"/>
    <w:basedOn w:val="29"/>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8">
    <w:name w:val="Grid Table 4 - Accent 6"/>
    <w:basedOn w:val="29"/>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9">
    <w:name w:val="Grid Table 5 Dark"/>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90">
    <w:name w:val="Grid Table 5 Dark- Accent 1"/>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91">
    <w:name w:val="Grid Table 5 Dark - Accent 2"/>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2">
    <w:name w:val="Grid Table 5 Dark - Accent 3"/>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3">
    <w:name w:val="Grid Table 5 Dark- Accent 4"/>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4">
    <w:name w:val="Grid Table 5 Dark - Accent 5"/>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5">
    <w:name w:val="Grid Table 5 Dark - Accent 6"/>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6">
    <w:name w:val="Grid Table 6 Colorful"/>
    <w:basedOn w:val="29"/>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6 Colorful - Accent 6"/>
    <w:basedOn w:val="29"/>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7 Colorful"/>
    <w:basedOn w:val="29"/>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 Accent 6"/>
    <w:basedOn w:val="29"/>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0">
    <w:name w:val="List Table 1 Light"/>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1">
    <w:name w:val="List Table 1 Light - Accent 1"/>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2">
    <w:name w:val="List Table 1 Light - Accent 2"/>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3">
    <w:name w:val="List Table 1 Light - Accent 3"/>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4">
    <w:name w:val="List Table 1 Light - Accent 4"/>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5">
    <w:name w:val="List Table 1 Light - Accent 5"/>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6">
    <w:name w:val="List Table 1 Light - Accent 6"/>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7">
    <w:name w:val="List Table 2"/>
    <w:basedOn w:val="29"/>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8">
    <w:name w:val="List Table 2 - Accent 1"/>
    <w:basedOn w:val="29"/>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9">
    <w:name w:val="List Table 2 - Accent 2"/>
    <w:basedOn w:val="29"/>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20">
    <w:name w:val="List Table 2 - Accent 3"/>
    <w:basedOn w:val="29"/>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21">
    <w:name w:val="List Table 2 - Accent 4"/>
    <w:basedOn w:val="29"/>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2">
    <w:name w:val="List Table 2 - Accent 5"/>
    <w:basedOn w:val="29"/>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3">
    <w:name w:val="List Table 2 - Accent 6"/>
    <w:basedOn w:val="29"/>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4">
    <w:name w:val="List Table 3"/>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2">
    <w:name w:val="List Table 4 - Accent 1"/>
    <w:basedOn w:val="29"/>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3">
    <w:name w:val="List Table 4 - Accent 2"/>
    <w:basedOn w:val="29"/>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4">
    <w:name w:val="List Table 4 - Accent 3"/>
    <w:basedOn w:val="29"/>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5">
    <w:name w:val="List Table 4 - Accent 4"/>
    <w:basedOn w:val="29"/>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6">
    <w:name w:val="List Table 4 - Accent 5"/>
    <w:basedOn w:val="29"/>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7">
    <w:name w:val="List Table 4 - Accent 6"/>
    <w:basedOn w:val="29"/>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8">
    <w:name w:val="List Table 5 Dark"/>
    <w:basedOn w:val="29"/>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9">
    <w:name w:val="List Table 5 Dark - Accent 1"/>
    <w:basedOn w:val="29"/>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40">
    <w:name w:val="List Table 5 Dark - Accent 2"/>
    <w:basedOn w:val="29"/>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1">
    <w:name w:val="List Table 5 Dark - Accent 3"/>
    <w:basedOn w:val="29"/>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2">
    <w:name w:val="List Table 5 Dark - Accent 4"/>
    <w:basedOn w:val="29"/>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3">
    <w:name w:val="List Table 5 Dark - Accent 5"/>
    <w:basedOn w:val="29"/>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4">
    <w:name w:val="List Table 5 Dark - Accent 6"/>
    <w:basedOn w:val="29"/>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5">
    <w:name w:val="List Table 6 Colorful"/>
    <w:basedOn w:val="29"/>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7">
    <w:name w:val="List Table 6 Colorful - Accent 2"/>
    <w:basedOn w:val="29"/>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4">
    <w:name w:val="List Table 7 Colorful - Accent 2"/>
    <w:basedOn w:val="29"/>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0">
    <w:name w:val="Lined - Accent 1"/>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1">
    <w:name w:val="Lined - Accent 2"/>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2">
    <w:name w:val="Lined - Accent 3"/>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3">
    <w:name w:val="Lined - Accent 4"/>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4">
    <w:name w:val="Lined - Accent 5"/>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5">
    <w:name w:val="Lined - Accent 6"/>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6">
    <w:name w:val="Bordered &amp; Lined - Accent"/>
    <w:basedOn w:val="29"/>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7">
    <w:name w:val="Bordered &amp; Lined - Accent 1"/>
    <w:basedOn w:val="29"/>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8">
    <w:name w:val="Bordered &amp; Lined - Accent 2"/>
    <w:basedOn w:val="29"/>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9">
    <w:name w:val="Bordered &amp; Lined - Accent 3"/>
    <w:basedOn w:val="29"/>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70">
    <w:name w:val="Bordered &amp; Lined - Accent 4"/>
    <w:basedOn w:val="29"/>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71">
    <w:name w:val="Bordered &amp; Lined - Accent 5"/>
    <w:basedOn w:val="29"/>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2">
    <w:name w:val="Bordered &amp; Lined - Accent 6"/>
    <w:basedOn w:val="29"/>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3">
    <w:name w:val="Bordered"/>
    <w:basedOn w:val="29"/>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3"/>
    <w:qFormat/>
    <w:uiPriority w:val="99"/>
    <w:rPr>
      <w:sz w:val="18"/>
    </w:rPr>
  </w:style>
  <w:style w:type="paragraph" w:customStyle="1" w:styleId="181">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82">
    <w:name w:val="默认段落字体1"/>
    <w:link w:val="1"/>
    <w:semiHidden/>
    <w:qFormat/>
    <w:uiPriority w:val="0"/>
  </w:style>
  <w:style w:type="table" w:customStyle="1" w:styleId="183">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4">
    <w:name w:val="批注文字1"/>
    <w:basedOn w:val="1"/>
    <w:qFormat/>
    <w:uiPriority w:val="0"/>
    <w:pPr>
      <w:jc w:val="left"/>
    </w:pPr>
  </w:style>
  <w:style w:type="paragraph" w:customStyle="1" w:styleId="185">
    <w:name w:val="页脚1"/>
    <w:basedOn w:val="1"/>
    <w:qFormat/>
    <w:uiPriority w:val="0"/>
    <w:pPr>
      <w:tabs>
        <w:tab w:val="center" w:pos="4153"/>
        <w:tab w:val="right" w:pos="8306"/>
      </w:tabs>
      <w:snapToGrid w:val="0"/>
      <w:jc w:val="left"/>
    </w:pPr>
    <w:rPr>
      <w:sz w:val="18"/>
    </w:rPr>
  </w:style>
  <w:style w:type="paragraph" w:customStyle="1" w:styleId="186">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character" w:customStyle="1" w:styleId="187">
    <w:name w:val="要点1"/>
    <w:basedOn w:val="182"/>
    <w:link w:val="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2443</Words>
  <Characters>2507</Characters>
  <TotalTime>1</TotalTime>
  <ScaleCrop>false</ScaleCrop>
  <LinksUpToDate>false</LinksUpToDate>
  <CharactersWithSpaces>2518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2026-01-07T11:00:00Z</dcterms:created>
  <dc:creator>洪澍博</dc:creator>
  <cp:lastModifiedBy>欧志健</cp:lastModifiedBy>
  <cp:lastPrinted>2026-03-05T11:21:00Z</cp:lastPrinted>
  <dcterms:modified xsi:type="dcterms:W3CDTF">2026-03-31T12:14:55Z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5D7D6EAA23396879932CCA6972A30969_43</vt:lpwstr>
  </property>
  <property fmtid="{D5CDD505-2E9C-101B-9397-08002B2CF9AE}" pid="4" name="KSOTemplateDocerSaveRecord">
    <vt:lpwstr>eyJoZGlkIjoiOThlMzM4YTNmYWM2NmM5OGI0YmIyZjlhNDg5N2ZjNzciLCJ1c2VySWQiOiIxNzE4NDAwNzA2In0=</vt:lpwstr>
  </property>
</Properties>
</file>