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adjustRightInd w:val="0"/>
        <w:snapToGrid w:val="0"/>
        <w:spacing w:before="0" w:beforeAutospacing="0" w:after="0" w:afterAutospacing="0" w:line="560" w:lineRule="exact"/>
        <w:ind w:left="0" w:right="0"/>
        <w:jc w:val="both"/>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附件</w:t>
      </w:r>
    </w:p>
    <w:p>
      <w:pPr>
        <w:pStyle w:val="2"/>
        <w:rPr>
          <w:rFonts w:hint="eastAsia"/>
          <w:lang w:val="en-US" w:eastAsia="zh-CN"/>
        </w:rPr>
      </w:pPr>
    </w:p>
    <w:p>
      <w:pPr>
        <w:pStyle w:val="2"/>
        <w:jc w:val="center"/>
        <w:rPr>
          <w:rFonts w:hint="eastAsia" w:ascii="方正小标宋简体" w:hAnsi="方正小标宋简体" w:eastAsia="方正小标宋简体" w:cs="方正小标宋简体"/>
          <w:i w:val="0"/>
          <w:color w:val="000000"/>
          <w:kern w:val="0"/>
          <w:sz w:val="40"/>
          <w:szCs w:val="40"/>
          <w:u w:val="none"/>
          <w:lang w:val="en-US" w:eastAsia="zh-CN" w:bidi="ar"/>
        </w:rPr>
      </w:pPr>
      <w:r>
        <w:rPr>
          <w:rFonts w:hint="eastAsia" w:ascii="方正小标宋简体" w:hAnsi="方正小标宋简体" w:eastAsia="方正小标宋简体" w:cs="方正小标宋简体"/>
          <w:i w:val="0"/>
          <w:color w:val="000000"/>
          <w:kern w:val="0"/>
          <w:sz w:val="40"/>
          <w:szCs w:val="40"/>
          <w:u w:val="none"/>
          <w:lang w:val="en-US" w:eastAsia="zh-CN" w:bidi="ar"/>
        </w:rPr>
        <w:t>2026年度深圳市“机器人+”应用示范典型案例（拟入选名单）</w:t>
      </w:r>
    </w:p>
    <w:p>
      <w:pPr>
        <w:pStyle w:val="2"/>
        <w:jc w:val="center"/>
        <w:rPr>
          <w:rFonts w:hint="eastAsia" w:ascii="方正小标宋简体" w:hAnsi="方正小标宋简体" w:eastAsia="方正小标宋简体" w:cs="方正小标宋简体"/>
          <w:i w:val="0"/>
          <w:color w:val="000000"/>
          <w:kern w:val="0"/>
          <w:sz w:val="40"/>
          <w:szCs w:val="40"/>
          <w:u w:val="none"/>
          <w:lang w:val="en-US" w:eastAsia="zh-CN" w:bidi="ar"/>
        </w:rPr>
      </w:pPr>
    </w:p>
    <w:tbl>
      <w:tblPr>
        <w:tblStyle w:val="3"/>
        <w:tblW w:w="13719" w:type="dxa"/>
        <w:tblInd w:w="-5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80"/>
        <w:gridCol w:w="3888"/>
        <w:gridCol w:w="2001"/>
        <w:gridCol w:w="6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60" w:hRule="atLeast"/>
          <w:tblHeader/>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序号</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单位名称</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申报领域</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案例名称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bookmarkStart w:id="0" w:name="_GoBack"/>
            <w:bookmarkEnd w:id="0"/>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芯禾机器人（深圳）有限公司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基于螺旋驱动的集群智能平仓机器人在粮面平整作业中的应用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觉物科技（深圳）有限公司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基于可变形底盘+模块化载荷+非道路自动驾驶+精准感知作业技术的大载重全地形变形机器人产品，在现代农业领域的无人化作业场景应用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深圳市纬尔科技有限公司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基于多传感融合与云平台调度技术的智能打顶机器人在棉花种植领域的应用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拉塞特机器人（深圳）有限公司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基于AI视觉的轨道机器人在生猪养殖的智能巡检应用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深圳卓蚁科技有限公司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基于机器人技术及AI技术的智能设计及施工机器人在装配式隔墙的场景应用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深圳市奇航疆域技术有限公司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基于多模态训练技术的数字化建造巡检产品在智能建造领域的规模化巡检应用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中建科工智能科技（深圳）有限公司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基于高精度运动与智能感知技术的七轴地轨焊接机器人在复杂钢结构智能焊接领域的应用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深圳博匠机器人有限公司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基于高精度激光识别和实时控制自适应技术的地面整平机器人在建筑中混凝土浇筑领域的应用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千巡科技(深圳)有限公司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能源</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基于多终端协同与智能平台管控的具身智能机器人集群在新能源风电场极端环境的巡检应用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深圳若愚科技有限公司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能源</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基于多模态大模型的特种机器人在加油领域的应用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中广核研究院有限公司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能源</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基于深度学习的反应堆密封边界缺陷安全高效检测与评估技术的反应堆顶盖O环槽及法兰密封面缺陷检测机器人在核电机组的应用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深圳怪虫机器人有限公司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能源</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 AI + 视觉定位技术的光伏清洁机器人在光伏电站的高效清洁应用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深圳市朗驰欣创科技股份有限公司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能源</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基于多模态AI感知技术的智能巡检机器人在风电机舱的创新应用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深圳粤十低温仓储机器人科技有限公司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商贸物流</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基于数字孪生模型的柔性冷链机器人在-30℃及以上冷库的低温场景应用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深圳万纬智行科技有限公司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商贸物流</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基于多系统协同调度的物流配送机器人在城市地下轨道交通领域的应用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零次方机器人（深圳）有限公司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商贸物流</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基于VLA大模型的具身智能机器人在即时零售前置仓场景中的无人化分拣应用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深圳爱博合创医疗机器人有限公司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医疗健康</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基于人机自然交互力反馈和5G远程遥操作技术的泛血管介入手术机器人在医疗健康领域的临床应用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深圳央山医疗科技有限公司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医疗健康</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基于接触式导航技术的PlanT</w:t>
            </w:r>
            <w:r>
              <w:rPr>
                <w:rStyle w:val="5"/>
                <w:lang w:val="en-US" w:eastAsia="zh-CN" w:bidi="ar"/>
              </w:rPr>
              <w:t>®</w:t>
            </w:r>
            <w:r>
              <w:rPr>
                <w:rFonts w:hint="eastAsia" w:ascii="仿宋_GB2312" w:hAnsi="宋体" w:eastAsia="仿宋_GB2312" w:cs="仿宋_GB2312"/>
                <w:i w:val="0"/>
                <w:color w:val="000000"/>
                <w:kern w:val="0"/>
                <w:sz w:val="28"/>
                <w:szCs w:val="28"/>
                <w:u w:val="none"/>
                <w:lang w:val="en-US" w:eastAsia="zh-CN" w:bidi="ar"/>
              </w:rPr>
              <w:t>无遮挡口腔手术机器人在口腔种植领域中的应用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深圳华鹊景医疗科技有限公司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医疗健康</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基于外骨骼技术的三维镜像康复机器人在脑卒中患者上肢功能的康复应用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深圳无芯科技有限公司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养老服务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基于情感AI大脑的高仿生熊猫机器人在养老服务中的情感陪护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深圳市迈步机器人科技有限公司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养老服务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基于柔性驱动技术的三千步下肢外骨骼机器人在智慧养老领域的助行场景应用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盛视科技股份有限公司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教育</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基于多模态感知与动作协同技术的智能机器人在特殊教育领域的个性化辅助教学应用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深圳赛特智能科技有限公司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商业社区服务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基于多模态感知的环卫机器人在市域场景的大规模应用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数字华夏（深圳）科技有限公司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商业社区服务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基于VLA技术的导览机器人在金融领域的应用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九天创智（深圳）科技有限公司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商业社区服务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基于多传感器融合与自主导航技术的商用智能清洁机器人在多元化微循环场景的规模化应用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万物云空间科技服务股份有限公司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商业社区服务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基于机器人视觉+边缘算力协同技术的智能巡检与自动清扫产品在智慧物业领域的场景应用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安诺机器人(深圳)有限公司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商业社区服务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基于六轴机械臂及机器学习系统为核心的AI+机器人现制饮品在商业场景的智慧无人零售应用解决方案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深圳市深水水务咨询有限公司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商业社区服务</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基于多传感器融合自主导航技术的全地形智能割草机器人在水利安全管养领域的规模化应用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深圳市明明机器人有限公司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安全应急和极限环境作业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基于机械设计技术的多尺寸应急特种机器人在应急搜救领域的多场景应用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深圳市博铭维技术股份有限公司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安全应急和极限环境作业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基于视觉量化探测与固液分离的无人化清淤机器人在城市排水管网及泵站的应用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深圳市行知行机器人技术有限公司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安全应急和极限环境作业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基于磁吸附自适应底盘技术、复杂路径规划算法、超高压水射流工艺技术的清洗机器人在散货船货舱清洗领域的应用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深圳瀚海华帆清洗机器人有限责任公司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安全应急和极限环境作业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基于高抗流控制与模块化负载技术的轻量化ROV在水下安全应急与设施运维领域的应用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33</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深圳市中航大记股份有限公司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安全应急和极限环境作业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基于狭小空间定位导航算法、清扫摆臂自主感知和规划控制算法的管道清洗机器人在公共建筑通风空调管道的清洗应用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34</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深圳市粤通建设工程有限公司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安全应急和极限环境作业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基于真空吸附技术的负压爬壁机器人在桥梁墩柱及支座的巡查养护应用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35</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卧安科技（深圳）有限公司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创新应用领域</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基于AI视觉识别技术的网球自主陪练机器人在智慧体育领域的体教融合场景应用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36</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深圳鳍源科技有限公司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创新应用领域</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基于高负载、强悬停稳定与全向矢量运动技术的水下机器人在影视制作领域的特种拍摄创新应用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37</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深圳市优必选科技股份有限公司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基于自主换电技术的全尺寸人形机器人WalkerS2在智能制造领域的应用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38</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深圳众为兴技术股份有限公司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基于高速高精度高洁净技术的晶圆传输机器人在半导体芯片先进封装的晶圆传输场景应用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39</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深圳市汇川技术股份有限公司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基于高节拍长寿命技术的重载SCARA机器人在动力/储能电池制造领域的电芯搬运场景应用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40</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深圳市领志光机电自动化系统有限公司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基于视觉引导的协作机器人在连续冲压模高速植螺柱的应用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41</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深圳市普渡科技股份有限公司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基于VSLAM+激光SLAM融合定位的工业配送机器人T300在高密度仓储与复杂工业场景的搬运应用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42</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知有无界（深圳）智能科技有限公司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基于具身智能的船舶底面移动喷涂机器人在船舶制造、维修场景的应用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43</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深圳市金奥博科技股份有限公司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基于自主导航与视觉定位的履带式装卸机器人在工业炸药自动化装卸中的应用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44</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深圳优艾智合机器人科技有限公司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基于“一脑多态”的移动操作机器人在半导体制造领域的智能化物流应用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45</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深圳市越疆科技股份有限公司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多形态具身智能机器人在CNC生产车间多场景应用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46</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深圳市今天国际物流技术股份有限公司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基于混场调度技术的多元异构移动机器人集群在医疗材料智能工厂的柔性物流应用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47</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深圳市米塔机器人有限公司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基于免货架料箱堆叠技术的MITA智能仓储系统在高端电子制造企业的跨楼层高密度仓储场景应用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48</w:t>
            </w:r>
          </w:p>
        </w:tc>
        <w:tc>
          <w:tcPr>
            <w:tcW w:w="3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斯坦德机器人智能（深圳）有限公司</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制造业</w:t>
            </w:r>
          </w:p>
        </w:tc>
        <w:tc>
          <w:tcPr>
            <w:tcW w:w="6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基于物联网技术的自主移动机器人在汽车和电池领域的大规模机器人混合调度场景应用</w:t>
            </w:r>
          </w:p>
        </w:tc>
      </w:tr>
    </w:tbl>
    <w:p/>
    <w:sectPr>
      <w:pgSz w:w="16838" w:h="11906" w:orient="landscape"/>
      <w:pgMar w:top="1587" w:right="2098" w:bottom="1474" w:left="1984"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553AE2"/>
    <w:rsid w:val="2A384863"/>
    <w:rsid w:val="34CA017A"/>
    <w:rsid w:val="36076C2F"/>
    <w:rsid w:val="60553AE2"/>
    <w:rsid w:val="7616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character" w:customStyle="1" w:styleId="5">
    <w:name w:val="font41"/>
    <w:basedOn w:val="4"/>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2026-05-09T02:18:00Z</dcterms:created>
  <dc:creator>Work丶</dc:creator>
  <cp:lastModifiedBy>陈琼芬（非）</cp:lastModifiedBy>
  <cp:lastPrinted>2026-05-25T02:24:18Z</cp:lastPrinted>
  <dcterms:modified xsi:type="dcterms:W3CDTF">2026-05-25T02:24:26Z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B2D3495F42A742159FB94147C4557655</vt:lpwstr>
  </property>
</Properties>
</file>