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after="0" w:line="560" w:lineRule="exact"/>
        <w:contextualSpacing/>
        <w:jc w:val="center"/>
        <w:textAlignment w:val="auto"/>
        <w:rPr>
          <w:rFonts w:ascii="方正小标宋_GBK" w:hAnsi="宋体" w:eastAsia="方正小标宋_GBK"/>
          <w:sz w:val="44"/>
          <w:szCs w:val="44"/>
          <w:highlight w:val="none"/>
          <w:lang w:eastAsia="zh-CN"/>
        </w:rPr>
      </w:pPr>
      <w:bookmarkStart w:id="0" w:name="_Hlk97670516"/>
      <w:r>
        <w:rPr>
          <w:rFonts w:hint="eastAsia" w:ascii="方正小标宋_GBK" w:hAnsi="方正小标宋_GBK" w:eastAsia="方正小标宋_GBK" w:cs="方正小标宋_GBK"/>
          <w:b w:val="0"/>
          <w:bCs/>
          <w:color w:val="auto"/>
          <w:sz w:val="44"/>
          <w:szCs w:val="44"/>
          <w:highlight w:val="none"/>
        </w:rPr>
        <w:t>南山区</w:t>
      </w:r>
      <w:bookmarkStart w:id="9" w:name="_GoBack"/>
      <w:bookmarkEnd w:id="9"/>
      <w:r>
        <w:rPr>
          <w:rFonts w:hint="eastAsia" w:ascii="方正小标宋_GBK" w:hAnsi="方正小标宋_GBK" w:eastAsia="方正小标宋_GBK" w:cs="方正小标宋_GBK"/>
          <w:b w:val="0"/>
          <w:bCs/>
          <w:color w:val="auto"/>
          <w:sz w:val="44"/>
          <w:szCs w:val="44"/>
          <w:highlight w:val="none"/>
        </w:rPr>
        <w:t>促进产业高质量发展专项资金</w:t>
      </w:r>
      <w:r>
        <w:rPr>
          <w:rFonts w:hint="eastAsia" w:ascii="方正小标宋_GBK" w:hAnsi="宋体" w:eastAsia="方正小标宋_GBK"/>
          <w:sz w:val="44"/>
          <w:szCs w:val="44"/>
          <w:highlight w:val="none"/>
          <w:lang w:eastAsia="zh-CN"/>
        </w:rPr>
        <w:t>——</w:t>
      </w:r>
    </w:p>
    <w:bookmarkEnd w:id="0"/>
    <w:p>
      <w:pPr>
        <w:keepNext w:val="0"/>
        <w:keepLines w:val="0"/>
        <w:pageBreakBefore w:val="0"/>
        <w:kinsoku/>
        <w:overflowPunct/>
        <w:topLinePunct w:val="0"/>
        <w:autoSpaceDE/>
        <w:autoSpaceDN/>
        <w:bidi w:val="0"/>
        <w:adjustRightInd/>
        <w:snapToGrid/>
        <w:spacing w:after="0" w:line="560" w:lineRule="exact"/>
        <w:jc w:val="center"/>
        <w:textAlignment w:val="auto"/>
        <w:outlineLvl w:val="0"/>
        <w:rPr>
          <w:rFonts w:ascii="方正小标宋_GBK" w:hAnsi="方正小标宋_GBK" w:eastAsia="方正小标宋_GBK" w:cs="方正小标宋_GBK"/>
          <w:sz w:val="44"/>
          <w:szCs w:val="44"/>
          <w:highlight w:val="none"/>
          <w:lang w:eastAsia="zh-CN"/>
        </w:rPr>
      </w:pPr>
      <w:r>
        <w:rPr>
          <w:rFonts w:hint="default" w:ascii="方正小标宋_GBK" w:hAnsi="方正小标宋_GBK" w:eastAsia="方正小标宋_GBK" w:cs="方正小标宋_GBK"/>
          <w:b w:val="0"/>
          <w:bCs/>
          <w:color w:val="auto"/>
          <w:sz w:val="44"/>
          <w:szCs w:val="44"/>
          <w:highlight w:val="none"/>
        </w:rPr>
        <w:t>区科技创新局分项资金</w:t>
      </w:r>
      <w:r>
        <w:rPr>
          <w:rFonts w:hint="eastAsia" w:ascii="方正小标宋_GBK" w:hAnsi="方正小标宋_GBK" w:eastAsia="方正小标宋_GBK" w:cs="方正小标宋_GBK"/>
          <w:sz w:val="44"/>
          <w:szCs w:val="44"/>
          <w:highlight w:val="none"/>
          <w:lang w:eastAsia="zh-CN"/>
        </w:rPr>
        <w:t>联合实验室</w:t>
      </w:r>
    </w:p>
    <w:p>
      <w:pPr>
        <w:keepNext w:val="0"/>
        <w:keepLines w:val="0"/>
        <w:pageBreakBefore w:val="0"/>
        <w:kinsoku/>
        <w:overflowPunct/>
        <w:topLinePunct w:val="0"/>
        <w:autoSpaceDE/>
        <w:autoSpaceDN/>
        <w:bidi w:val="0"/>
        <w:adjustRightInd/>
        <w:snapToGrid/>
        <w:spacing w:after="0" w:line="560" w:lineRule="exact"/>
        <w:jc w:val="center"/>
        <w:textAlignment w:val="auto"/>
        <w:outlineLvl w:val="0"/>
        <w:rPr>
          <w:rFonts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eastAsia="zh-CN"/>
        </w:rPr>
        <w:t>支持计划操作规程</w:t>
      </w:r>
    </w:p>
    <w:p>
      <w:pPr>
        <w:keepNext w:val="0"/>
        <w:keepLines w:val="0"/>
        <w:pageBreakBefore w:val="0"/>
        <w:kinsoku/>
        <w:overflowPunct/>
        <w:topLinePunct w:val="0"/>
        <w:autoSpaceDE/>
        <w:autoSpaceDN/>
        <w:bidi w:val="0"/>
        <w:adjustRightInd/>
        <w:snapToGrid/>
        <w:spacing w:after="0" w:line="560" w:lineRule="exact"/>
        <w:jc w:val="center"/>
        <w:textAlignment w:val="auto"/>
        <w:rPr>
          <w:rFonts w:ascii="方正小标宋_GBK" w:hAnsi="宋体" w:eastAsia="方正小标宋_GBK" w:cs="宋体"/>
          <w:bCs/>
          <w:color w:val="000000"/>
          <w:sz w:val="44"/>
          <w:szCs w:val="44"/>
          <w:highlight w:val="none"/>
          <w:lang w:eastAsia="zh-CN" w:bidi="ar-SA"/>
        </w:rPr>
      </w:pP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一、政策内容</w:t>
      </w:r>
    </w:p>
    <w:p>
      <w:pPr>
        <w:pStyle w:val="2"/>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cs="仿宋_GB2312"/>
          <w:szCs w:val="32"/>
          <w:highlight w:val="none"/>
        </w:rPr>
      </w:pPr>
      <w:r>
        <w:rPr>
          <w:rFonts w:hint="eastAsia" w:ascii="仿宋_GB2312" w:hAnsi="仿宋_GB2312" w:cs="仿宋_GB2312"/>
          <w:szCs w:val="32"/>
          <w:highlight w:val="none"/>
        </w:rPr>
        <w:t>鼓励辖区企业、公立医院、高校成立联合实验室开展技术研发和人才培养，对上一年度成立的联合实验室，按实际出资方出资金额最高30%给予资助，每家出资单位每年最高资助100万元。</w:t>
      </w:r>
    </w:p>
    <w:p>
      <w:pPr>
        <w:pStyle w:val="2"/>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cs="仿宋_GB2312"/>
          <w:szCs w:val="32"/>
          <w:highlight w:val="none"/>
        </w:rPr>
      </w:pPr>
      <w:r>
        <w:rPr>
          <w:rFonts w:hint="eastAsia" w:ascii="黑体" w:hAnsi="黑体" w:eastAsia="黑体" w:cs="黑体"/>
          <w:szCs w:val="32"/>
          <w:highlight w:val="none"/>
        </w:rPr>
        <w:t>二、资助标准</w:t>
      </w:r>
    </w:p>
    <w:p>
      <w:pPr>
        <w:pStyle w:val="2"/>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cs="仿宋_GB2312"/>
          <w:szCs w:val="32"/>
          <w:highlight w:val="none"/>
        </w:rPr>
      </w:pPr>
      <w:r>
        <w:rPr>
          <w:rFonts w:hint="default" w:ascii="仿宋_GB2312" w:hAnsi="仿宋_GB2312" w:cs="仿宋_GB2312"/>
          <w:szCs w:val="32"/>
          <w:highlight w:val="none"/>
        </w:rPr>
        <w:t>对上一年度成立的联合实验室，按实际出资方出资金额的最高30%给予资助，每家出资单位最高资助100万元。</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outlineLvl w:val="0"/>
        <w:rPr>
          <w:rFonts w:ascii="黑体" w:hAnsi="黑体" w:eastAsia="黑体" w:cs="黑体"/>
          <w:bCs/>
          <w:kern w:val="2"/>
          <w:sz w:val="32"/>
          <w:szCs w:val="32"/>
          <w:highlight w:val="none"/>
          <w:lang w:eastAsia="zh-CN" w:bidi="ar-SA"/>
        </w:rPr>
      </w:pPr>
      <w:r>
        <w:rPr>
          <w:rFonts w:hint="default" w:ascii="黑体" w:hAnsi="黑体" w:eastAsia="黑体" w:cs="黑体"/>
          <w:bCs/>
          <w:kern w:val="2"/>
          <w:sz w:val="32"/>
          <w:szCs w:val="32"/>
          <w:highlight w:val="none"/>
          <w:lang w:eastAsia="zh-CN" w:bidi="ar-SA"/>
        </w:rPr>
        <w:t>三</w:t>
      </w:r>
      <w:r>
        <w:rPr>
          <w:rFonts w:hint="eastAsia" w:ascii="黑体" w:hAnsi="黑体" w:eastAsia="黑体" w:cs="黑体"/>
          <w:bCs/>
          <w:kern w:val="2"/>
          <w:sz w:val="32"/>
          <w:szCs w:val="32"/>
          <w:highlight w:val="none"/>
          <w:lang w:eastAsia="zh-CN" w:bidi="ar-SA"/>
        </w:rPr>
        <w:t>、设定依据</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ascii="仿宋_GB2312" w:eastAsia="仿宋_GB2312"/>
          <w:sz w:val="32"/>
          <w:szCs w:val="32"/>
          <w:highlight w:val="none"/>
          <w:lang w:eastAsia="zh-CN"/>
        </w:rPr>
      </w:pPr>
      <w:r>
        <w:rPr>
          <w:rFonts w:hint="default" w:ascii="仿宋_GB2312" w:hAnsi="仿宋_GB2312" w:eastAsia="仿宋_GB2312" w:cs="仿宋_GB2312"/>
          <w:bCs/>
          <w:sz w:val="32"/>
          <w:szCs w:val="32"/>
          <w:highlight w:val="none"/>
        </w:rPr>
        <w:t>（一）</w:t>
      </w:r>
      <w:r>
        <w:rPr>
          <w:rFonts w:hint="eastAsia" w:ascii="仿宋_GB2312" w:eastAsia="仿宋_GB2312"/>
          <w:sz w:val="32"/>
          <w:szCs w:val="32"/>
          <w:highlight w:val="none"/>
          <w:lang w:eastAsia="zh-CN"/>
        </w:rPr>
        <w:t>《南山区促进产业高质量发展专项资金管理办法》</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ascii="仿宋_GB2312" w:eastAsia="仿宋_GB2312"/>
          <w:sz w:val="32"/>
          <w:szCs w:val="32"/>
          <w:highlight w:val="none"/>
          <w:lang w:eastAsia="zh-CN"/>
        </w:rPr>
      </w:pPr>
      <w:r>
        <w:rPr>
          <w:rFonts w:hint="default" w:ascii="仿宋_GB2312" w:hAnsi="仿宋_GB2312" w:eastAsia="仿宋_GB2312" w:cs="仿宋_GB2312"/>
          <w:bCs/>
          <w:sz w:val="32"/>
          <w:szCs w:val="32"/>
          <w:highlight w:val="none"/>
        </w:rPr>
        <w:t>（二）</w:t>
      </w:r>
      <w:r>
        <w:rPr>
          <w:rFonts w:hint="eastAsia" w:ascii="仿宋_GB2312" w:eastAsia="仿宋_GB2312"/>
          <w:sz w:val="32"/>
          <w:szCs w:val="32"/>
          <w:highlight w:val="none"/>
          <w:lang w:eastAsia="zh-CN"/>
        </w:rPr>
        <w:t>《南山区促进科技创新专项扶持措施》</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outlineLvl w:val="0"/>
        <w:rPr>
          <w:rFonts w:ascii="黑体" w:hAnsi="黑体" w:eastAsia="黑体" w:cs="黑体"/>
          <w:bCs/>
          <w:kern w:val="2"/>
          <w:sz w:val="32"/>
          <w:szCs w:val="32"/>
          <w:highlight w:val="none"/>
          <w:lang w:eastAsia="zh-CN" w:bidi="ar-SA"/>
        </w:rPr>
      </w:pPr>
      <w:r>
        <w:rPr>
          <w:rFonts w:hint="default" w:ascii="黑体" w:hAnsi="黑体" w:eastAsia="黑体" w:cs="黑体"/>
          <w:bCs/>
          <w:kern w:val="2"/>
          <w:sz w:val="32"/>
          <w:szCs w:val="32"/>
          <w:highlight w:val="none"/>
          <w:lang w:eastAsia="zh-CN" w:bidi="ar-SA"/>
        </w:rPr>
        <w:t>四</w:t>
      </w:r>
      <w:r>
        <w:rPr>
          <w:rFonts w:hint="eastAsia" w:ascii="黑体" w:hAnsi="黑体" w:eastAsia="黑体" w:cs="黑体"/>
          <w:bCs/>
          <w:kern w:val="2"/>
          <w:sz w:val="32"/>
          <w:szCs w:val="32"/>
          <w:highlight w:val="none"/>
          <w:lang w:eastAsia="zh-CN" w:bidi="ar-SA"/>
        </w:rPr>
        <w:t>、申报对象和条件</w:t>
      </w:r>
    </w:p>
    <w:p>
      <w:pPr>
        <w:keepNext w:val="0"/>
        <w:keepLines w:val="0"/>
        <w:pageBreakBefore w:val="0"/>
        <w:widowControl w:val="0"/>
        <w:numPr>
          <w:ilvl w:val="255"/>
          <w:numId w:val="0"/>
        </w:numPr>
        <w:kinsoku/>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eastAsia="仿宋_GB2312" w:hAnsiTheme="minorHAnsi" w:cstheme="minorBidi"/>
          <w:kern w:val="2"/>
          <w:sz w:val="32"/>
          <w:szCs w:val="32"/>
          <w:highlight w:val="none"/>
          <w:lang w:eastAsia="zh-CN" w:bidi="ar-SA"/>
        </w:rPr>
      </w:pPr>
      <w:r>
        <w:rPr>
          <w:rFonts w:hint="default" w:ascii="仿宋_GB2312" w:hAnsi="仿宋_GB2312" w:eastAsia="仿宋_GB2312" w:cs="仿宋_GB2312"/>
          <w:bCs/>
          <w:sz w:val="32"/>
          <w:szCs w:val="32"/>
          <w:highlight w:val="none"/>
        </w:rPr>
        <w:t>（一）</w:t>
      </w:r>
      <w:r>
        <w:rPr>
          <w:rFonts w:hint="default" w:ascii="仿宋_GB2312" w:eastAsia="仿宋_GB2312"/>
          <w:sz w:val="32"/>
          <w:szCs w:val="32"/>
          <w:highlight w:val="none"/>
          <w:lang w:eastAsia="zh-CN"/>
        </w:rPr>
        <w:t>申报主体应为申请资助的联合实验室的实际出资</w:t>
      </w:r>
      <w:r>
        <w:rPr>
          <w:rFonts w:hint="eastAsia" w:ascii="仿宋_GB2312" w:eastAsia="仿宋_GB2312"/>
          <w:sz w:val="32"/>
          <w:szCs w:val="32"/>
          <w:highlight w:val="none"/>
          <w:lang w:val="en-US" w:eastAsia="zh-CN"/>
        </w:rPr>
        <w:t>企业</w:t>
      </w:r>
      <w:r>
        <w:rPr>
          <w:rFonts w:hint="default" w:ascii="仿宋_GB2312" w:eastAsia="仿宋_GB2312"/>
          <w:sz w:val="32"/>
          <w:szCs w:val="32"/>
          <w:highlight w:val="none"/>
          <w:lang w:eastAsia="zh-CN"/>
        </w:rPr>
        <w:t>；</w:t>
      </w:r>
    </w:p>
    <w:p>
      <w:pPr>
        <w:keepNext w:val="0"/>
        <w:keepLines w:val="0"/>
        <w:pageBreakBefore w:val="0"/>
        <w:widowControl w:val="0"/>
        <w:numPr>
          <w:ilvl w:val="255"/>
          <w:numId w:val="0"/>
        </w:numPr>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hAnsiTheme="minorHAnsi" w:cstheme="minorBidi"/>
          <w:kern w:val="2"/>
          <w:sz w:val="32"/>
          <w:szCs w:val="32"/>
          <w:highlight w:val="none"/>
          <w:lang w:eastAsia="zh-CN" w:bidi="ar-SA"/>
        </w:rPr>
      </w:pPr>
      <w:r>
        <w:rPr>
          <w:rFonts w:hint="default" w:ascii="仿宋_GB2312" w:hAnsi="仿宋_GB2312" w:eastAsia="仿宋_GB2312" w:cs="仿宋_GB2312"/>
          <w:bCs/>
          <w:sz w:val="32"/>
          <w:szCs w:val="32"/>
          <w:highlight w:val="none"/>
        </w:rPr>
        <w:t>（二）</w:t>
      </w:r>
      <w:r>
        <w:rPr>
          <w:rFonts w:hint="eastAsia" w:ascii="仿宋_GB2312" w:eastAsia="仿宋_GB2312" w:hAnsiTheme="minorHAnsi" w:cstheme="minorBidi"/>
          <w:kern w:val="2"/>
          <w:sz w:val="32"/>
          <w:szCs w:val="32"/>
          <w:highlight w:val="none"/>
          <w:lang w:eastAsia="zh-CN" w:bidi="ar-SA"/>
        </w:rPr>
        <w:t>申请资助的联合实验室的签约主体为在南山区依法经营且具有独立法人资格的高等院校、公立医院、企业；</w:t>
      </w:r>
    </w:p>
    <w:p>
      <w:pPr>
        <w:keepNext w:val="0"/>
        <w:keepLines w:val="0"/>
        <w:pageBreakBefore w:val="0"/>
        <w:numPr>
          <w:ilvl w:val="255"/>
          <w:numId w:val="0"/>
        </w:numPr>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default" w:ascii="仿宋_GB2312" w:hAnsi="仿宋_GB2312" w:eastAsia="仿宋_GB2312" w:cs="仿宋_GB2312"/>
          <w:bCs/>
          <w:sz w:val="32"/>
          <w:szCs w:val="32"/>
          <w:highlight w:val="none"/>
        </w:rPr>
        <w:t>（三）</w:t>
      </w:r>
      <w:r>
        <w:rPr>
          <w:rFonts w:hint="eastAsia" w:ascii="仿宋_GB2312" w:eastAsia="仿宋_GB2312"/>
          <w:sz w:val="32"/>
          <w:szCs w:val="32"/>
          <w:highlight w:val="none"/>
          <w:lang w:eastAsia="zh-CN"/>
        </w:rPr>
        <w:t>申请资助的联合实验室，合同书签约日期为上年度1月1日至12月31日；</w:t>
      </w:r>
    </w:p>
    <w:p>
      <w:pPr>
        <w:pStyle w:val="2"/>
        <w:keepNext w:val="0"/>
        <w:keepLines w:val="0"/>
        <w:pageBreakBefore w:val="0"/>
        <w:numPr>
          <w:ilvl w:val="255"/>
          <w:numId w:val="0"/>
        </w:numPr>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szCs w:val="32"/>
          <w:highlight w:val="none"/>
        </w:rPr>
      </w:pPr>
      <w:r>
        <w:rPr>
          <w:rFonts w:hint="default" w:ascii="仿宋_GB2312" w:hAnsi="仿宋_GB2312" w:eastAsia="仿宋_GB2312" w:cs="仿宋_GB2312"/>
          <w:bCs/>
          <w:sz w:val="32"/>
          <w:szCs w:val="32"/>
          <w:highlight w:val="none"/>
        </w:rPr>
        <w:t>（</w:t>
      </w:r>
      <w:r>
        <w:rPr>
          <w:rFonts w:hint="default" w:ascii="仿宋_GB2312" w:hAnsi="仿宋_GB2312" w:cs="仿宋_GB2312"/>
          <w:bCs/>
          <w:sz w:val="32"/>
          <w:szCs w:val="32"/>
          <w:highlight w:val="none"/>
        </w:rPr>
        <w:t>四</w:t>
      </w:r>
      <w:r>
        <w:rPr>
          <w:rFonts w:hint="default" w:ascii="仿宋_GB2312" w:hAnsi="仿宋_GB2312" w:eastAsia="仿宋_GB2312" w:cs="仿宋_GB2312"/>
          <w:bCs/>
          <w:sz w:val="32"/>
          <w:szCs w:val="32"/>
          <w:highlight w:val="none"/>
        </w:rPr>
        <w:t>）</w:t>
      </w:r>
      <w:r>
        <w:rPr>
          <w:rFonts w:hint="eastAsia" w:ascii="仿宋_GB2312"/>
          <w:szCs w:val="32"/>
          <w:highlight w:val="none"/>
        </w:rPr>
        <w:t>申请资助的联合实验室，实际出资方出资应拨付到位</w:t>
      </w:r>
      <w:r>
        <w:rPr>
          <w:rFonts w:hint="default" w:ascii="仿宋_GB2312"/>
          <w:szCs w:val="32"/>
          <w:highlight w:val="none"/>
        </w:rPr>
        <w:t>，出资金额以申报主体对联合实验室出资的银行转账记录为准，出资时间截止至申报通知发布日前</w:t>
      </w:r>
      <w:r>
        <w:rPr>
          <w:rFonts w:hint="eastAsia" w:ascii="仿宋_GB2312"/>
          <w:szCs w:val="32"/>
          <w:highlight w:val="none"/>
        </w:rPr>
        <w:t>；</w:t>
      </w:r>
    </w:p>
    <w:p>
      <w:pPr>
        <w:pStyle w:val="2"/>
        <w:keepNext w:val="0"/>
        <w:keepLines w:val="0"/>
        <w:pageBreakBefore w:val="0"/>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szCs w:val="32"/>
          <w:highlight w:val="none"/>
        </w:rPr>
      </w:pPr>
      <w:r>
        <w:rPr>
          <w:rFonts w:hint="default" w:ascii="仿宋_GB2312" w:hAnsi="仿宋_GB2312" w:eastAsia="仿宋_GB2312" w:cs="仿宋_GB2312"/>
          <w:bCs/>
          <w:sz w:val="32"/>
          <w:szCs w:val="32"/>
        </w:rPr>
        <w:t>（</w:t>
      </w:r>
      <w:r>
        <w:rPr>
          <w:rFonts w:hint="default" w:ascii="仿宋_GB2312" w:hAnsi="仿宋_GB2312" w:cs="仿宋_GB2312"/>
          <w:bCs/>
          <w:sz w:val="32"/>
          <w:szCs w:val="32"/>
        </w:rPr>
        <w:t>五</w:t>
      </w:r>
      <w:r>
        <w:rPr>
          <w:rFonts w:hint="default" w:ascii="仿宋_GB2312" w:hAnsi="仿宋_GB2312" w:eastAsia="仿宋_GB2312" w:cs="仿宋_GB2312"/>
          <w:bCs/>
          <w:sz w:val="32"/>
          <w:szCs w:val="32"/>
        </w:rPr>
        <w:t>）</w:t>
      </w:r>
      <w:r>
        <w:rPr>
          <w:rFonts w:hint="eastAsia" w:ascii="仿宋_GB2312"/>
          <w:szCs w:val="32"/>
          <w:highlight w:val="none"/>
        </w:rPr>
        <w:t>同一单位同一联合实验室不重复资助。</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outlineLvl w:val="0"/>
        <w:rPr>
          <w:rFonts w:ascii="黑体" w:hAnsi="黑体" w:eastAsia="黑体" w:cs="黑体"/>
          <w:bCs/>
          <w:sz w:val="32"/>
          <w:szCs w:val="32"/>
          <w:highlight w:val="none"/>
          <w:lang w:eastAsia="zh-CN"/>
        </w:rPr>
      </w:pPr>
      <w:r>
        <w:rPr>
          <w:rFonts w:hint="default" w:ascii="黑体" w:hAnsi="黑体" w:eastAsia="黑体" w:cs="黑体"/>
          <w:bCs/>
          <w:sz w:val="32"/>
          <w:szCs w:val="32"/>
          <w:highlight w:val="none"/>
          <w:lang w:eastAsia="zh-CN"/>
        </w:rPr>
        <w:t>五</w:t>
      </w:r>
      <w:r>
        <w:rPr>
          <w:rFonts w:hint="eastAsia" w:ascii="黑体" w:hAnsi="黑体" w:eastAsia="黑体" w:cs="黑体"/>
          <w:bCs/>
          <w:sz w:val="32"/>
          <w:szCs w:val="32"/>
          <w:highlight w:val="none"/>
          <w:lang w:eastAsia="zh-CN"/>
        </w:rPr>
        <w:t>、资助方式</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ascii="仿宋_GB2312" w:hAnsi="仿宋" w:eastAsia="仿宋_GB2312"/>
          <w:sz w:val="32"/>
          <w:szCs w:val="32"/>
          <w:highlight w:val="none"/>
          <w:lang w:eastAsia="zh-CN"/>
        </w:rPr>
      </w:pPr>
      <w:r>
        <w:rPr>
          <w:rFonts w:hint="eastAsia" w:ascii="仿宋_GB2312" w:eastAsia="仿宋_GB2312"/>
          <w:sz w:val="32"/>
          <w:szCs w:val="32"/>
          <w:highlight w:val="none"/>
          <w:lang w:eastAsia="zh-CN"/>
        </w:rPr>
        <w:t>本资助计划属核准类，实行单位申报、材料审核、社会公示、政府决策的原则，采取无偿资助方式，受资助项目无需验收。</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 xml:space="preserve">六、办理流程 </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（一）申报主体登陆“</w:t>
      </w:r>
      <w:r>
        <w:rPr>
          <w:rFonts w:hint="eastAsia" w:ascii="仿宋_GB2312" w:eastAsia="仿宋_GB2312"/>
          <w:sz w:val="32"/>
          <w:szCs w:val="32"/>
          <w:highlight w:val="none"/>
          <w:lang w:val="en-US" w:eastAsia="zh-CN"/>
        </w:rPr>
        <w:t>A</w:t>
      </w:r>
      <w:r>
        <w:rPr>
          <w:rFonts w:hint="eastAsia" w:ascii="仿宋_GB2312" w:eastAsia="仿宋_GB2312"/>
          <w:sz w:val="32"/>
          <w:szCs w:val="32"/>
          <w:highlight w:val="none"/>
          <w:lang w:eastAsia="zh-CN"/>
        </w:rPr>
        <w:t>i南山企业服务综合平台”（https://www.inanshan.org.cn/），网上提交项目申报材料；</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 xml:space="preserve">（二）区企业发展服务中心受理申请，对申报材料进行形式性审核，区科技创新局复审项目申报材料； </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（三）区科技创新局拟定资助计划；</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（四）区统计局对申报主体数据申报情况进行核查，区企业发展服务中心组织对申报主体的在地经营情况和不良信用记录等情况进行核查；</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Hans"/>
        </w:rPr>
      </w:pPr>
      <w:r>
        <w:rPr>
          <w:rFonts w:hint="eastAsia" w:ascii="仿宋_GB2312" w:eastAsia="仿宋_GB2312"/>
          <w:sz w:val="32"/>
          <w:szCs w:val="32"/>
          <w:highlight w:val="none"/>
          <w:lang w:eastAsia="zh-Hans"/>
        </w:rPr>
        <w:t>（</w:t>
      </w:r>
      <w:r>
        <w:rPr>
          <w:rFonts w:hint="eastAsia" w:ascii="仿宋_GB2312" w:eastAsia="仿宋_GB2312"/>
          <w:sz w:val="32"/>
          <w:szCs w:val="32"/>
          <w:highlight w:val="none"/>
          <w:lang w:eastAsia="zh-CN"/>
        </w:rPr>
        <w:t>五</w:t>
      </w:r>
      <w:r>
        <w:rPr>
          <w:rFonts w:hint="eastAsia" w:ascii="仿宋_GB2312" w:eastAsia="仿宋_GB2312"/>
          <w:sz w:val="32"/>
          <w:szCs w:val="32"/>
          <w:highlight w:val="none"/>
          <w:lang w:eastAsia="zh-Hans"/>
        </w:rPr>
        <w:t>）</w:t>
      </w:r>
      <w:r>
        <w:rPr>
          <w:rFonts w:hint="eastAsia" w:ascii="仿宋_GB2312" w:eastAsia="仿宋_GB2312"/>
          <w:sz w:val="32"/>
          <w:szCs w:val="32"/>
          <w:highlight w:val="none"/>
          <w:lang w:eastAsia="zh-CN"/>
        </w:rPr>
        <w:t>区企业发展服务中心将拟资助项目向社会公示5个工作日，对公示期满，无有效投诉的项目资助计划，由区科技创新局提交专责小组会议进行审议；</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（六）经审议后，由区科技创新局直接行文下达资金计划；</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（七）区财政部门及时安排资金，区科技创新局办理资金拨付手续。</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outlineLvl w:val="0"/>
        <w:rPr>
          <w:rFonts w:ascii="黑体" w:hAnsi="黑体" w:eastAsia="黑体" w:cs="黑体"/>
          <w:bCs/>
          <w:sz w:val="32"/>
          <w:szCs w:val="32"/>
          <w:highlight w:val="none"/>
        </w:rPr>
      </w:pPr>
      <w:r>
        <w:rPr>
          <w:rFonts w:hint="eastAsia" w:ascii="黑体" w:hAnsi="黑体" w:eastAsia="黑体" w:cs="黑体"/>
          <w:bCs/>
          <w:sz w:val="32"/>
          <w:szCs w:val="32"/>
          <w:highlight w:val="none"/>
          <w:lang w:eastAsia="zh-CN"/>
        </w:rPr>
        <w:t>七</w:t>
      </w:r>
      <w:r>
        <w:rPr>
          <w:rFonts w:hint="eastAsia" w:ascii="黑体" w:hAnsi="黑体" w:eastAsia="黑体" w:cs="黑体"/>
          <w:bCs/>
          <w:sz w:val="32"/>
          <w:szCs w:val="32"/>
          <w:highlight w:val="none"/>
        </w:rPr>
        <w:t>、所需材料</w:t>
      </w:r>
    </w:p>
    <w:p>
      <w:pPr>
        <w:keepNext w:val="0"/>
        <w:keepLines w:val="0"/>
        <w:pageBreakBefore w:val="0"/>
        <w:kinsoku/>
        <w:wordWrap w:val="0"/>
        <w:overflowPunct/>
        <w:topLinePunct w:val="0"/>
        <w:autoSpaceDE/>
        <w:autoSpaceDN/>
        <w:bidi w:val="0"/>
        <w:adjustRightInd/>
        <w:spacing w:after="0" w:line="560" w:lineRule="exact"/>
        <w:ind w:firstLine="640" w:firstLineChars="200"/>
        <w:jc w:val="both"/>
        <w:textAlignment w:val="auto"/>
        <w:rPr>
          <w:rFonts w:ascii="仿宋_GB2312" w:eastAsia="仿宋_GB2312"/>
          <w:sz w:val="32"/>
          <w:szCs w:val="32"/>
          <w:highlight w:val="none"/>
          <w:lang w:eastAsia="zh-CN" w:bidi="ar-SA"/>
        </w:rPr>
      </w:pPr>
      <w:r>
        <w:rPr>
          <w:rFonts w:hint="eastAsia" w:ascii="仿宋_GB2312" w:hAnsi="ˎ̥" w:eastAsia="仿宋_GB2312" w:cs="宋体"/>
          <w:sz w:val="32"/>
          <w:szCs w:val="32"/>
          <w:highlight w:val="none"/>
          <w:lang w:eastAsia="zh-CN" w:bidi="ar-SA"/>
        </w:rPr>
        <w:t>（一）登录</w:t>
      </w:r>
      <w:r>
        <w:rPr>
          <w:rFonts w:hint="eastAsia" w:ascii="仿宋_GB2312" w:eastAsia="仿宋_GB2312"/>
          <w:sz w:val="32"/>
          <w:szCs w:val="32"/>
          <w:highlight w:val="none"/>
          <w:lang w:eastAsia="zh-CN"/>
        </w:rPr>
        <w:t>“</w:t>
      </w:r>
      <w:r>
        <w:rPr>
          <w:rFonts w:hint="default" w:ascii="仿宋_GB2312" w:eastAsia="仿宋_GB2312"/>
          <w:sz w:val="32"/>
          <w:szCs w:val="32"/>
          <w:highlight w:val="none"/>
        </w:rPr>
        <w:t>A</w:t>
      </w:r>
      <w:r>
        <w:rPr>
          <w:rFonts w:hint="eastAsia" w:ascii="仿宋_GB2312" w:eastAsia="仿宋_GB2312"/>
          <w:sz w:val="32"/>
          <w:szCs w:val="32"/>
          <w:highlight w:val="none"/>
        </w:rPr>
        <w:t>i南山企业服务综合平台</w:t>
      </w:r>
      <w:r>
        <w:rPr>
          <w:rFonts w:hint="eastAsia" w:ascii="仿宋_GB2312" w:eastAsia="仿宋_GB2312"/>
          <w:sz w:val="32"/>
          <w:szCs w:val="32"/>
          <w:highlight w:val="none"/>
          <w:lang w:eastAsia="zh-CN"/>
        </w:rPr>
        <w:t>”</w:t>
      </w:r>
      <w:r>
        <w:rPr>
          <w:rFonts w:hint="eastAsia" w:ascii="仿宋_GB2312" w:eastAsia="仿宋_GB2312"/>
          <w:kern w:val="2"/>
          <w:sz w:val="32"/>
          <w:szCs w:val="32"/>
          <w:highlight w:val="none"/>
          <w:lang w:eastAsia="zh-CN" w:bidi="ar-SA"/>
        </w:rPr>
        <w:t>（</w:t>
      </w:r>
      <w:r>
        <w:rPr>
          <w:rFonts w:ascii="仿宋_GB2312" w:eastAsia="仿宋_GB2312"/>
          <w:kern w:val="2"/>
          <w:sz w:val="32"/>
          <w:szCs w:val="32"/>
          <w:highlight w:val="none"/>
          <w:lang w:eastAsia="zh-CN" w:bidi="ar-SA"/>
        </w:rPr>
        <w:t>https://www.inanshan.org.cn/</w:t>
      </w:r>
      <w:r>
        <w:rPr>
          <w:rFonts w:hint="eastAsia" w:ascii="仿宋_GB2312" w:eastAsia="仿宋_GB2312"/>
          <w:kern w:val="2"/>
          <w:sz w:val="32"/>
          <w:szCs w:val="32"/>
          <w:highlight w:val="none"/>
          <w:lang w:eastAsia="zh-CN" w:bidi="ar-SA"/>
        </w:rPr>
        <w:t>）</w:t>
      </w:r>
      <w:r>
        <w:rPr>
          <w:rFonts w:hint="eastAsia" w:ascii="仿宋_GB2312" w:eastAsia="仿宋_GB2312"/>
          <w:sz w:val="32"/>
          <w:szCs w:val="32"/>
          <w:highlight w:val="none"/>
          <w:lang w:eastAsia="zh-CN" w:bidi="ar-SA"/>
        </w:rPr>
        <w:t>，在线填写《南山区促进产业高质量发展专项资金——</w:t>
      </w:r>
      <w:r>
        <w:rPr>
          <w:rFonts w:ascii="仿宋_GB2312" w:eastAsia="仿宋_GB2312"/>
          <w:sz w:val="32"/>
          <w:szCs w:val="32"/>
          <w:highlight w:val="none"/>
          <w:lang w:eastAsia="zh-CN"/>
        </w:rPr>
        <w:t>区</w:t>
      </w:r>
      <w:r>
        <w:rPr>
          <w:rFonts w:hint="eastAsia" w:ascii="仿宋_GB2312" w:eastAsia="仿宋_GB2312"/>
          <w:sz w:val="32"/>
          <w:szCs w:val="32"/>
          <w:highlight w:val="none"/>
          <w:lang w:eastAsia="zh-CN"/>
        </w:rPr>
        <w:t>科技创新</w:t>
      </w:r>
      <w:r>
        <w:rPr>
          <w:rFonts w:ascii="仿宋_GB2312" w:eastAsia="仿宋_GB2312"/>
          <w:sz w:val="32"/>
          <w:szCs w:val="32"/>
          <w:highlight w:val="none"/>
          <w:lang w:eastAsia="zh-CN"/>
        </w:rPr>
        <w:t>局分项资金</w:t>
      </w:r>
      <w:r>
        <w:rPr>
          <w:rFonts w:hint="eastAsia" w:ascii="仿宋_GB2312" w:eastAsia="仿宋_GB2312"/>
          <w:sz w:val="32"/>
          <w:szCs w:val="32"/>
          <w:highlight w:val="none"/>
          <w:lang w:eastAsia="zh-CN" w:bidi="ar-SA"/>
        </w:rPr>
        <w:t>联合实验室支持计划项目申请书》；</w:t>
      </w:r>
    </w:p>
    <w:p>
      <w:pPr>
        <w:pStyle w:val="2"/>
        <w:keepNext w:val="0"/>
        <w:keepLines w:val="0"/>
        <w:pageBreakBefore w:val="0"/>
        <w:kinsoku/>
        <w:overflowPunct/>
        <w:topLinePunct w:val="0"/>
        <w:autoSpaceDE/>
        <w:autoSpaceDN/>
        <w:bidi w:val="0"/>
        <w:adjustRightInd/>
        <w:spacing w:after="0" w:line="560" w:lineRule="exact"/>
        <w:ind w:firstLine="640" w:firstLineChars="200"/>
        <w:textAlignment w:val="auto"/>
        <w:rPr>
          <w:highlight w:val="none"/>
        </w:rPr>
      </w:pPr>
      <w:bookmarkStart w:id="1" w:name="_Hlk98162494"/>
      <w:r>
        <w:rPr>
          <w:rFonts w:hint="eastAsia"/>
          <w:highlight w:val="none"/>
        </w:rPr>
        <w:t>（二）</w:t>
      </w:r>
      <w:r>
        <w:rPr>
          <w:rFonts w:hint="eastAsia" w:ascii="仿宋_GB2312" w:eastAsia="仿宋_GB2312"/>
          <w:sz w:val="32"/>
          <w:szCs w:val="32"/>
          <w:highlight w:val="none"/>
          <w:lang w:eastAsia="zh-CN" w:bidi="ar-SA"/>
        </w:rPr>
        <w:t>《南山区促进产业高质量发展专项资金——</w:t>
      </w:r>
      <w:r>
        <w:rPr>
          <w:rFonts w:ascii="仿宋_GB2312" w:eastAsia="仿宋_GB2312"/>
          <w:sz w:val="32"/>
          <w:szCs w:val="32"/>
          <w:highlight w:val="none"/>
          <w:lang w:eastAsia="zh-CN"/>
        </w:rPr>
        <w:t>区</w:t>
      </w:r>
      <w:r>
        <w:rPr>
          <w:rFonts w:hint="eastAsia" w:ascii="仿宋_GB2312" w:eastAsia="仿宋_GB2312"/>
          <w:sz w:val="32"/>
          <w:szCs w:val="32"/>
          <w:highlight w:val="none"/>
          <w:lang w:eastAsia="zh-CN"/>
        </w:rPr>
        <w:t>科技创新</w:t>
      </w:r>
      <w:r>
        <w:rPr>
          <w:rFonts w:ascii="仿宋_GB2312" w:eastAsia="仿宋_GB2312"/>
          <w:sz w:val="32"/>
          <w:szCs w:val="32"/>
          <w:highlight w:val="none"/>
          <w:lang w:eastAsia="zh-CN"/>
        </w:rPr>
        <w:t>局分项资金</w:t>
      </w:r>
      <w:r>
        <w:rPr>
          <w:rFonts w:hint="eastAsia" w:ascii="仿宋_GB2312" w:eastAsia="仿宋_GB2312"/>
          <w:sz w:val="32"/>
          <w:szCs w:val="32"/>
          <w:highlight w:val="none"/>
          <w:lang w:eastAsia="zh-CN" w:bidi="ar-SA"/>
        </w:rPr>
        <w:t>联合实验室支持计划项目申请书》</w:t>
      </w:r>
      <w:r>
        <w:rPr>
          <w:rFonts w:hint="eastAsia" w:ascii="仿宋_GB2312" w:hAnsi="ˎ̥" w:cs="宋体"/>
          <w:szCs w:val="32"/>
          <w:highlight w:val="none"/>
        </w:rPr>
        <w:t>填表</w:t>
      </w:r>
      <w:r>
        <w:rPr>
          <w:rFonts w:hint="eastAsia" w:ascii="仿宋_GB2312" w:hAnsi="ˎ̥" w:cs="宋体"/>
          <w:szCs w:val="32"/>
          <w:highlight w:val="none"/>
          <w:lang w:eastAsia="zh-CN"/>
        </w:rPr>
        <w:t>声</w:t>
      </w:r>
      <w:r>
        <w:rPr>
          <w:rFonts w:hint="eastAsia" w:ascii="仿宋_GB2312" w:hAnsi="ˎ̥" w:cs="宋体"/>
          <w:szCs w:val="32"/>
          <w:highlight w:val="none"/>
        </w:rPr>
        <w:t>明与保证（法定代表人签字</w:t>
      </w:r>
      <w:r>
        <w:rPr>
          <w:rFonts w:hint="default" w:ascii="仿宋_GB2312" w:hAnsi="ˎ̥" w:cs="宋体"/>
          <w:szCs w:val="32"/>
          <w:highlight w:val="none"/>
        </w:rPr>
        <w:t>、</w:t>
      </w:r>
      <w:r>
        <w:rPr>
          <w:rFonts w:hint="eastAsia" w:ascii="仿宋_GB2312" w:hAnsi="ˎ̥" w:cs="宋体"/>
          <w:szCs w:val="32"/>
          <w:highlight w:val="none"/>
        </w:rPr>
        <w:t>加盖单位公章</w:t>
      </w:r>
      <w:r>
        <w:rPr>
          <w:rFonts w:hint="default" w:ascii="仿宋_GB2312" w:hAnsi="ˎ̥" w:cs="宋体"/>
          <w:szCs w:val="32"/>
          <w:highlight w:val="none"/>
        </w:rPr>
        <w:t>并填写日期</w:t>
      </w:r>
      <w:r>
        <w:rPr>
          <w:rFonts w:hint="eastAsia" w:ascii="仿宋_GB2312" w:hAnsi="ˎ̥" w:cs="宋体"/>
          <w:szCs w:val="32"/>
          <w:highlight w:val="none"/>
        </w:rPr>
        <w:t>后，</w:t>
      </w:r>
      <w:r>
        <w:rPr>
          <w:rFonts w:hint="eastAsia" w:ascii="仿宋_GB2312"/>
          <w:szCs w:val="32"/>
          <w:highlight w:val="none"/>
        </w:rPr>
        <w:t>原件彩色扫描成PDF文件上传）；</w:t>
      </w:r>
      <w:bookmarkEnd w:id="1"/>
    </w:p>
    <w:p>
      <w:pPr>
        <w:keepNext w:val="0"/>
        <w:keepLines w:val="0"/>
        <w:pageBreakBefore w:val="0"/>
        <w:kinsoku/>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sz w:val="32"/>
          <w:szCs w:val="32"/>
          <w:highlight w:val="none"/>
          <w:lang w:eastAsia="zh-CN"/>
        </w:rPr>
      </w:pPr>
      <w:bookmarkStart w:id="2" w:name="_Hlk74842062"/>
      <w:r>
        <w:rPr>
          <w:rFonts w:hint="eastAsia" w:ascii="仿宋_GB2312" w:hAnsi="宋体" w:eastAsia="仿宋_GB2312" w:cs="宋体"/>
          <w:sz w:val="32"/>
          <w:szCs w:val="32"/>
          <w:highlight w:val="none"/>
          <w:lang w:eastAsia="zh-CN"/>
        </w:rPr>
        <w:t>（三）</w:t>
      </w:r>
      <w:bookmarkStart w:id="3" w:name="_Hlk97671613"/>
      <w:bookmarkStart w:id="4" w:name="_Hlk98165730"/>
      <w:r>
        <w:rPr>
          <w:rFonts w:hint="eastAsia" w:ascii="仿宋_GB2312" w:hAnsi="仿宋" w:eastAsia="仿宋_GB2312"/>
          <w:sz w:val="32"/>
          <w:szCs w:val="32"/>
          <w:highlight w:val="none"/>
          <w:lang w:eastAsia="zh-CN"/>
        </w:rPr>
        <w:t>统一社会信用代码证书</w:t>
      </w:r>
      <w:bookmarkEnd w:id="3"/>
      <w:r>
        <w:rPr>
          <w:rFonts w:hint="eastAsia" w:ascii="仿宋_GB2312" w:eastAsia="仿宋_GB2312"/>
          <w:sz w:val="32"/>
          <w:szCs w:val="32"/>
          <w:highlight w:val="none"/>
          <w:lang w:eastAsia="zh-CN"/>
        </w:rPr>
        <w:t>（</w:t>
      </w:r>
      <w:bookmarkStart w:id="5" w:name="_Hlk98164030"/>
      <w:r>
        <w:rPr>
          <w:rFonts w:hint="eastAsia" w:ascii="仿宋_GB2312" w:eastAsia="仿宋_GB2312"/>
          <w:sz w:val="32"/>
          <w:szCs w:val="32"/>
          <w:highlight w:val="none"/>
          <w:lang w:eastAsia="zh-CN"/>
        </w:rPr>
        <w:t>原件彩色扫描成PDF文件上传</w:t>
      </w:r>
      <w:bookmarkEnd w:id="5"/>
      <w:r>
        <w:rPr>
          <w:rFonts w:hint="eastAsia" w:ascii="仿宋_GB2312" w:eastAsia="仿宋_GB2312"/>
          <w:sz w:val="32"/>
          <w:szCs w:val="32"/>
          <w:highlight w:val="none"/>
          <w:lang w:eastAsia="zh-CN"/>
        </w:rPr>
        <w:t>）</w:t>
      </w:r>
      <w:bookmarkEnd w:id="4"/>
      <w:r>
        <w:rPr>
          <w:rFonts w:hint="eastAsia" w:ascii="仿宋_GB2312" w:eastAsia="仿宋_GB2312"/>
          <w:sz w:val="32"/>
          <w:szCs w:val="32"/>
          <w:highlight w:val="none"/>
          <w:lang w:eastAsia="zh-CN"/>
        </w:rPr>
        <w:t>；</w:t>
      </w:r>
    </w:p>
    <w:p>
      <w:pPr>
        <w:keepNext w:val="0"/>
        <w:keepLines w:val="0"/>
        <w:pageBreakBefore w:val="0"/>
        <w:kinsoku/>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hAnsi="宋体" w:eastAsia="仿宋_GB2312" w:cs="宋体"/>
          <w:sz w:val="32"/>
          <w:szCs w:val="32"/>
          <w:highlight w:val="none"/>
          <w:lang w:eastAsia="zh-CN"/>
        </w:rPr>
        <w:t>（四）法定代表人身份证</w:t>
      </w:r>
      <w:bookmarkStart w:id="6" w:name="_Hlk98162524"/>
      <w:r>
        <w:rPr>
          <w:rFonts w:hint="eastAsia" w:ascii="仿宋_GB2312" w:hAnsi="宋体" w:eastAsia="仿宋_GB2312" w:cs="宋体"/>
          <w:sz w:val="32"/>
          <w:szCs w:val="32"/>
          <w:highlight w:val="none"/>
          <w:lang w:eastAsia="zh-CN"/>
        </w:rPr>
        <w:t>[原件（或复印件加盖单位公章）彩色扫描</w:t>
      </w:r>
      <w:bookmarkStart w:id="7" w:name="_Hlk98164043"/>
      <w:r>
        <w:rPr>
          <w:rFonts w:hint="eastAsia" w:ascii="仿宋_GB2312" w:eastAsia="仿宋_GB2312"/>
          <w:sz w:val="32"/>
          <w:szCs w:val="32"/>
          <w:highlight w:val="none"/>
          <w:lang w:eastAsia="zh-CN"/>
        </w:rPr>
        <w:t>成PDF文件</w:t>
      </w:r>
      <w:bookmarkEnd w:id="7"/>
      <w:r>
        <w:rPr>
          <w:rFonts w:hint="eastAsia" w:ascii="仿宋_GB2312" w:hAnsi="宋体" w:eastAsia="仿宋_GB2312" w:cs="宋体"/>
          <w:sz w:val="32"/>
          <w:szCs w:val="32"/>
          <w:highlight w:val="none"/>
          <w:lang w:eastAsia="zh-CN"/>
        </w:rPr>
        <w:t>上传]</w:t>
      </w:r>
      <w:bookmarkEnd w:id="6"/>
      <w:r>
        <w:rPr>
          <w:rFonts w:hint="eastAsia" w:ascii="仿宋_GB2312" w:eastAsia="仿宋_GB2312"/>
          <w:sz w:val="32"/>
          <w:szCs w:val="32"/>
          <w:highlight w:val="none"/>
          <w:lang w:eastAsia="zh-CN"/>
        </w:rPr>
        <w:t>；</w:t>
      </w:r>
    </w:p>
    <w:p>
      <w:pPr>
        <w:keepNext w:val="0"/>
        <w:keepLines w:val="0"/>
        <w:pageBreakBefore w:val="0"/>
        <w:kinsoku/>
        <w:overflowPunct/>
        <w:topLinePunct w:val="0"/>
        <w:autoSpaceDE/>
        <w:autoSpaceDN/>
        <w:bidi w:val="0"/>
        <w:adjustRightInd/>
        <w:spacing w:after="0" w:line="560" w:lineRule="exact"/>
        <w:ind w:firstLine="640" w:firstLineChars="200"/>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（五）由税务部门开具的单位上年度纳税证明（</w:t>
      </w:r>
      <w:bookmarkStart w:id="8" w:name="_Hlk98161019"/>
      <w:r>
        <w:rPr>
          <w:rFonts w:hint="eastAsia" w:ascii="仿宋_GB2312" w:eastAsia="仿宋_GB2312"/>
          <w:sz w:val="32"/>
          <w:szCs w:val="32"/>
          <w:highlight w:val="none"/>
          <w:lang w:eastAsia="zh-CN"/>
        </w:rPr>
        <w:t>上传税务系统下载带有税务机关红色印章的电子版，</w:t>
      </w:r>
      <w:bookmarkEnd w:id="8"/>
      <w:r>
        <w:rPr>
          <w:rFonts w:hint="eastAsia" w:ascii="仿宋_GB2312" w:eastAsia="仿宋_GB2312"/>
          <w:sz w:val="32"/>
          <w:szCs w:val="32"/>
          <w:highlight w:val="none"/>
          <w:lang w:eastAsia="zh-CN"/>
        </w:rPr>
        <w:t>事业单位除外)；</w:t>
      </w:r>
      <w:bookmarkEnd w:id="2"/>
    </w:p>
    <w:p>
      <w:pPr>
        <w:keepNext w:val="0"/>
        <w:keepLines w:val="0"/>
        <w:pageBreakBefore w:val="0"/>
        <w:kinsoku/>
        <w:overflowPunct/>
        <w:topLinePunct w:val="0"/>
        <w:autoSpaceDE/>
        <w:autoSpaceDN/>
        <w:bidi w:val="0"/>
        <w:adjustRightInd/>
        <w:spacing w:after="0" w:line="560" w:lineRule="exact"/>
        <w:ind w:firstLine="640" w:firstLineChars="200"/>
        <w:contextualSpacing/>
        <w:jc w:val="both"/>
        <w:textAlignment w:val="auto"/>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CN" w:bidi="ar-SA"/>
        </w:rPr>
        <w:t>（六）联合实验室合同书</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hAnsi="ˎ̥" w:eastAsia="仿宋_GB2312" w:cs="宋体"/>
          <w:sz w:val="32"/>
          <w:szCs w:val="32"/>
          <w:highlight w:val="none"/>
          <w:lang w:eastAsia="zh-CN" w:bidi="ar-SA"/>
        </w:rPr>
        <w:t>；</w:t>
      </w:r>
    </w:p>
    <w:p>
      <w:pPr>
        <w:keepNext w:val="0"/>
        <w:keepLines w:val="0"/>
        <w:pageBreakBefore w:val="0"/>
        <w:kinsoku/>
        <w:overflowPunct/>
        <w:topLinePunct w:val="0"/>
        <w:autoSpaceDE/>
        <w:autoSpaceDN/>
        <w:bidi w:val="0"/>
        <w:adjustRightInd/>
        <w:spacing w:after="0" w:line="560" w:lineRule="exact"/>
        <w:ind w:firstLine="640" w:firstLineChars="200"/>
        <w:contextualSpacing/>
        <w:jc w:val="both"/>
        <w:textAlignment w:val="auto"/>
        <w:rPr>
          <w:rFonts w:hint="eastAsia" w:ascii="仿宋_GB2312" w:hAnsi="宋体" w:eastAsia="仿宋_GB2312" w:cs="宋体"/>
          <w:sz w:val="32"/>
          <w:szCs w:val="32"/>
          <w:highlight w:val="none"/>
          <w:lang w:eastAsia="zh-CN"/>
        </w:rPr>
      </w:pPr>
      <w:r>
        <w:rPr>
          <w:rFonts w:hint="eastAsia" w:ascii="仿宋_GB2312" w:hAnsi="ˎ̥" w:eastAsia="仿宋_GB2312" w:cs="宋体"/>
          <w:sz w:val="32"/>
          <w:szCs w:val="32"/>
          <w:highlight w:val="none"/>
          <w:lang w:eastAsia="zh-CN" w:bidi="ar-SA"/>
        </w:rPr>
        <w:t>（七）</w:t>
      </w:r>
      <w:r>
        <w:rPr>
          <w:rFonts w:hint="default" w:ascii="仿宋_GB2312" w:hAnsi="ˎ̥" w:eastAsia="仿宋_GB2312" w:cs="宋体"/>
          <w:sz w:val="32"/>
          <w:szCs w:val="32"/>
          <w:highlight w:val="none"/>
          <w:lang w:eastAsia="zh-CN" w:bidi="ar-SA"/>
        </w:rPr>
        <w:t>申报主体</w:t>
      </w:r>
      <w:r>
        <w:rPr>
          <w:rFonts w:hint="eastAsia" w:ascii="仿宋_GB2312" w:hAnsi="ˎ̥" w:eastAsia="仿宋_GB2312" w:cs="宋体"/>
          <w:sz w:val="32"/>
          <w:szCs w:val="32"/>
          <w:highlight w:val="none"/>
          <w:lang w:eastAsia="zh-CN" w:bidi="ar-SA"/>
        </w:rPr>
        <w:t>对联合实验室出资的银行转账记录等出资凭据</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p>
    <w:p>
      <w:pPr>
        <w:pStyle w:val="2"/>
        <w:keepNext w:val="0"/>
        <w:keepLines w:val="0"/>
        <w:pageBreakBefore w:val="0"/>
        <w:kinsoku/>
        <w:overflowPunct/>
        <w:topLinePunct w:val="0"/>
        <w:autoSpaceDE/>
        <w:autoSpaceDN/>
        <w:bidi w:val="0"/>
        <w:adjustRightInd/>
        <w:spacing w:after="0" w:line="560" w:lineRule="exact"/>
        <w:ind w:firstLine="640" w:firstLineChars="200"/>
        <w:contextualSpacing/>
        <w:textAlignment w:val="auto"/>
        <w:rPr>
          <w:highlight w:val="none"/>
          <w:lang w:eastAsia="zh-CN"/>
        </w:rPr>
      </w:pPr>
      <w:r>
        <w:rPr>
          <w:rFonts w:hint="eastAsia"/>
          <w:highlight w:val="none"/>
          <w:lang w:bidi="en-US"/>
        </w:rPr>
        <w:t>（八）</w:t>
      </w:r>
      <w:r>
        <w:rPr>
          <w:rFonts w:hint="default" w:ascii="仿宋_GB2312" w:hAnsi="宋体" w:eastAsia="仿宋_GB2312" w:cs="宋体"/>
          <w:kern w:val="0"/>
          <w:sz w:val="32"/>
          <w:szCs w:val="32"/>
          <w:highlight w:val="none"/>
          <w:lang w:eastAsia="zh-CN" w:bidi="en-US"/>
        </w:rPr>
        <w:t>联合实验室建设方案</w:t>
      </w:r>
      <w:r>
        <w:rPr>
          <w:rFonts w:hint="default" w:ascii="仿宋_GB2312" w:hAnsi="宋体" w:cs="宋体"/>
          <w:kern w:val="0"/>
          <w:sz w:val="32"/>
          <w:szCs w:val="32"/>
          <w:highlight w:val="none"/>
          <w:lang w:eastAsia="zh-CN" w:bidi="en-US"/>
        </w:rPr>
        <w:t>,包括实验室建设的背景和意义、具体建设内容、计划进度、建设成效、经费预算等内容[</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default" w:ascii="仿宋_GB2312" w:hAnsi="宋体" w:cs="宋体"/>
          <w:kern w:val="0"/>
          <w:sz w:val="32"/>
          <w:szCs w:val="32"/>
          <w:highlight w:val="none"/>
          <w:lang w:eastAsia="zh-CN" w:bidi="en-US"/>
        </w:rPr>
        <w:t>]</w:t>
      </w:r>
      <w:r>
        <w:rPr>
          <w:rFonts w:hint="default" w:ascii="仿宋_GB2312" w:hAnsi="宋体" w:eastAsia="仿宋_GB2312" w:cs="宋体"/>
          <w:kern w:val="0"/>
          <w:sz w:val="32"/>
          <w:szCs w:val="32"/>
          <w:highlight w:val="none"/>
          <w:lang w:eastAsia="zh-CN" w:bidi="en-US"/>
        </w:rPr>
        <w:t>；</w:t>
      </w:r>
    </w:p>
    <w:p>
      <w:pPr>
        <w:pStyle w:val="2"/>
        <w:keepNext w:val="0"/>
        <w:keepLines w:val="0"/>
        <w:pageBreakBefore w:val="0"/>
        <w:kinsoku/>
        <w:overflowPunct/>
        <w:topLinePunct w:val="0"/>
        <w:autoSpaceDE/>
        <w:autoSpaceDN/>
        <w:bidi w:val="0"/>
        <w:adjustRightInd/>
        <w:spacing w:after="0" w:line="560" w:lineRule="exact"/>
        <w:ind w:firstLine="640" w:firstLineChars="200"/>
        <w:contextualSpacing/>
        <w:textAlignment w:val="auto"/>
        <w:rPr>
          <w:rFonts w:ascii="仿宋_GB2312" w:hAnsi="宋体" w:cs="宋体"/>
          <w:szCs w:val="32"/>
          <w:highlight w:val="none"/>
        </w:rPr>
      </w:pPr>
      <w:r>
        <w:rPr>
          <w:rFonts w:hint="eastAsia"/>
          <w:highlight w:val="none"/>
          <w:lang w:bidi="en-US"/>
        </w:rPr>
        <w:t>（</w:t>
      </w:r>
      <w:r>
        <w:rPr>
          <w:rFonts w:hint="default"/>
          <w:highlight w:val="none"/>
          <w:lang w:bidi="en-US"/>
        </w:rPr>
        <w:t>九</w:t>
      </w:r>
      <w:r>
        <w:rPr>
          <w:rFonts w:hint="eastAsia"/>
          <w:highlight w:val="none"/>
          <w:lang w:bidi="en-US"/>
        </w:rPr>
        <w:t>）</w:t>
      </w:r>
      <w:r>
        <w:rPr>
          <w:rFonts w:hint="eastAsia" w:ascii="仿宋_GB2312" w:hAnsi="宋体" w:eastAsia="仿宋_GB2312" w:cs="宋体"/>
          <w:color w:val="auto"/>
          <w:sz w:val="32"/>
          <w:szCs w:val="32"/>
          <w:lang w:eastAsia="zh-CN"/>
        </w:rPr>
        <w:t>审核部门认为需要提供的其它材料</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p>
    <w:p>
      <w:pPr>
        <w:keepNext w:val="0"/>
        <w:keepLines w:val="0"/>
        <w:pageBreakBefore w:val="0"/>
        <w:kinsoku/>
        <w:overflowPunct/>
        <w:topLinePunct w:val="0"/>
        <w:autoSpaceDE/>
        <w:autoSpaceDN/>
        <w:bidi w:val="0"/>
        <w:adjustRightInd/>
        <w:snapToGrid/>
        <w:spacing w:line="560" w:lineRule="exact"/>
        <w:ind w:firstLine="640" w:firstLineChars="200"/>
        <w:contextualSpacing/>
        <w:jc w:val="both"/>
        <w:textAlignment w:val="auto"/>
        <w:outlineLvl w:val="0"/>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rPr>
        <w:t>八、申报时间和办理</w:t>
      </w:r>
      <w:r>
        <w:rPr>
          <w:rFonts w:hint="eastAsia" w:ascii="黑体" w:hAnsi="黑体" w:eastAsia="黑体" w:cs="黑体"/>
          <w:bCs/>
          <w:sz w:val="32"/>
          <w:szCs w:val="32"/>
          <w:highlight w:val="none"/>
          <w:lang w:eastAsia="zh-CN"/>
        </w:rPr>
        <w:t>要求</w:t>
      </w:r>
    </w:p>
    <w:p>
      <w:pPr>
        <w:keepNext w:val="0"/>
        <w:keepLines w:val="0"/>
        <w:pageBreakBefore w:val="0"/>
        <w:kinsoku/>
        <w:overflowPunct/>
        <w:topLinePunct w:val="0"/>
        <w:autoSpaceDE/>
        <w:autoSpaceDN/>
        <w:bidi w:val="0"/>
        <w:adjustRightInd/>
        <w:snapToGrid/>
        <w:spacing w:line="560" w:lineRule="exact"/>
        <w:ind w:firstLine="640" w:firstLineChars="200"/>
        <w:contextualSpacing/>
        <w:jc w:val="both"/>
        <w:textAlignment w:val="auto"/>
        <w:rPr>
          <w:rFonts w:ascii="仿宋_GB2312" w:eastAsia="仿宋_GB2312"/>
          <w:sz w:val="32"/>
          <w:szCs w:val="32"/>
          <w:highlight w:val="none"/>
        </w:rPr>
      </w:pPr>
      <w:r>
        <w:rPr>
          <w:rFonts w:hint="eastAsia" w:ascii="仿宋_GB2312" w:eastAsia="仿宋_GB2312"/>
          <w:sz w:val="32"/>
          <w:szCs w:val="32"/>
          <w:highlight w:val="none"/>
        </w:rPr>
        <w:t>每年安排1-2次集中受理单位申请，具体受理时间以发布的申报通知为准。</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highlight w:val="none"/>
          <w:lang w:val="en-US" w:eastAsia="zh-CN"/>
        </w:rPr>
        <w:t>申报主体需按照区科技创新局相关通知要求</w:t>
      </w:r>
      <w:r>
        <w:rPr>
          <w:rFonts w:hint="eastAsia" w:ascii="仿宋_GB2312" w:eastAsia="仿宋_GB2312"/>
          <w:sz w:val="32"/>
          <w:szCs w:val="32"/>
          <w:highlight w:val="none"/>
          <w:lang w:eastAsia="zh-CN"/>
        </w:rPr>
        <w:t>办理资金拨付手续</w:t>
      </w:r>
      <w:r>
        <w:rPr>
          <w:rFonts w:hint="eastAsia" w:ascii="仿宋_GB2312" w:eastAsia="仿宋_GB2312"/>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contextualSpacing/>
        <w:jc w:val="both"/>
        <w:textAlignment w:val="auto"/>
        <w:outlineLvl w:val="0"/>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eastAsia="zh-CN"/>
        </w:rPr>
        <w:t>九、附则</w:t>
      </w:r>
    </w:p>
    <w:p>
      <w:pPr>
        <w:ind w:firstLine="640" w:firstLineChars="200"/>
      </w:pPr>
      <w:r>
        <w:rPr>
          <w:rFonts w:hint="eastAsia" w:ascii="仿宋_GB2312" w:hAnsi="仿宋_GB2312" w:eastAsia="仿宋_GB2312" w:cs="仿宋_GB2312"/>
          <w:bCs/>
          <w:sz w:val="32"/>
          <w:szCs w:val="32"/>
          <w:highlight w:val="none"/>
          <w:lang w:eastAsia="zh-CN"/>
        </w:rPr>
        <w:t>本计划责任部门为南山区科技创新局，本操作规程由其负责解释，自发布之日起施行。</w:t>
      </w: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mZmZhNTlhNmQwZmVjMDc4M2ZiYTM1M2M2NTI0ZjAifQ=="/>
  </w:docVars>
  <w:rsids>
    <w:rsidRoot w:val="7FAE8914"/>
    <w:rsid w:val="1FF9BD98"/>
    <w:rsid w:val="3F6FAE5D"/>
    <w:rsid w:val="5596EA26"/>
    <w:rsid w:val="685E12F0"/>
    <w:rsid w:val="7FAE8914"/>
    <w:rsid w:val="7FE7143D"/>
    <w:rsid w:val="7FEFDAAF"/>
    <w:rsid w:val="ACD78267"/>
    <w:rsid w:val="CCFB6325"/>
    <w:rsid w:val="CEF50196"/>
    <w:rsid w:val="FCFF9E52"/>
    <w:rsid w:val="FDF7AAB6"/>
    <w:rsid w:val="FE9F4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 w:type="paragraph" w:styleId="4">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2024-12-29T17:29:00Z</dcterms:created>
  <dc:creator>王蒙蒙</dc:creator>
  <cp:lastModifiedBy>郭奇勇</cp:lastModifiedBy>
  <cp:lastPrinted>2024-12-29T17:30:00Z</cp:lastPrinted>
  <dcterms:modified xsi:type="dcterms:W3CDTF">2026-05-25T16:15:09Z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302F95D2585DBE0D82786E6714C61616_43</vt:lpwstr>
  </property>
</Properties>
</file>