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F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90F1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大赛赛事安排</w:t>
      </w:r>
    </w:p>
    <w:p w14:paraId="79B03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CDA7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一、分组设置</w:t>
      </w:r>
    </w:p>
    <w:p w14:paraId="129A0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本次大赛按参赛项目产业化阶段，分为2个组别，分别评审、分别设奖：</w:t>
      </w:r>
    </w:p>
    <w:p w14:paraId="362D1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初创项目组：处于研发阶段或实验室阶段的新技术项目，重点考核技术创新性、技术可行性、团队实力及落地潜力。</w:t>
      </w:r>
    </w:p>
    <w:p w14:paraId="75076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产业化应用组：已进入研发后期或初步应用阶段的新技术项目，重点考核技术创新性、市场应用前景、产业化能力及企业竞争力。</w:t>
      </w:r>
    </w:p>
    <w:p w14:paraId="3B97C60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领域方向</w:t>
      </w:r>
    </w:p>
    <w:p w14:paraId="6AB0F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2026年大赛锚定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en-US"/>
        </w:rPr>
        <w:t>高端仪器和制造设备、人工智能、网信、无人系统、航空航天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、新材料、生物医药、新能源、深海极地装备、软件10个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en-US"/>
        </w:rPr>
        <w:t>新兴领域。</w:t>
      </w:r>
    </w:p>
    <w:p w14:paraId="65789F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3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1.高端仪器和制造设备领域：</w:t>
      </w:r>
    </w:p>
    <w:p w14:paraId="2EAB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精密测量仪器方向：聚焦纳米级测量、极端环境感知、多物理场耦合检测等核心技术，突破工业检测、科研实验、技术装备等场景的精度瓶颈。研发量子传感与原子级测量技术(如量子陀螺仪、原子力显微镜)、多模态集成检测系统(光-声-电磁融合测量)、极端环境适应性仪器(高温/高压/强辐射环境在线监测设备)。应用成果形式为高精度测量仪器、在线监测系统或行业解决方案(如半导体晶圆检测设备)。</w:t>
      </w:r>
    </w:p>
    <w:p w14:paraId="33137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海洋观测探测设备方向：聚焦声、光、磁、电、重、惯导、生化等传感器关键技术，加强Argo 浮标、温盐深传感器、声学释放器等设备技术突破，研发智能化、集成化、微型化海洋传感器设备，研发新一代立体监测等海洋智能观测探测设备。研发海洋观测探测数据同化、分析与挖掘、可视化、安全等关键技术，推进海洋大数据标准建设，构建海洋观测探测大数据中心和平台。应用成果形式为高精度海洋观测探测装备，海洋观测探测大数据应用系统。</w:t>
      </w:r>
    </w:p>
    <w:p w14:paraId="4DD9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智能制造装备方向：推动制造装备向智能化、柔性化、绿色化升级，支撑新兴领域关键装备的自主可控生产。研发超精密数控机床(微米级加工精度)、智能产线协同控制系统(数字孪生驱动的动态调度)、增材制造与复合材料成型装备(航天构件3D 打印、碳纤维自动铺丝机)等。应用成果形式为智能加工装备、产线集成系统或可验证工艺方案。</w:t>
      </w:r>
    </w:p>
    <w:p w14:paraId="4784E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核心零部件制造方向：突破“卡脖子”高端装备和高精度轴承及减速器、关节模组、电机及驱动系统等基础零部件制造技术，保障产业链安全与性能跃升。微纳器件精密加工(MEMS传感器、光刻机核心光学元件)、高性能材料成型技术(单晶叶片定向凝固、碳化硅衬底制备)、轴承等超精密装配与封装(高精度轴承装配、芯片异构集成)。应用成果形式为关键零部件产品(如光刻机物镜组)、制造工艺验证平台或国产化替代方案。</w:t>
      </w:r>
    </w:p>
    <w:p w14:paraId="6AF446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3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2.人工智能领域：</w:t>
      </w:r>
    </w:p>
    <w:p w14:paraId="0FBA8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大模型轻量化部署方向：针对边缘计算终端、无人装备等资源受限场景，开发模型剪枝量化、自适应蒸馏、硬件感知编译等核心技术，重点关注模型压缩率与精度平衡、推理时延控制、异构硬件适配等性能指标，推动大模型向物联网设备、智能装备等场景渗透，应用成果形式为轻量化推理框架或嵌入式模型组件。</w:t>
      </w:r>
    </w:p>
    <w:p w14:paraId="00000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智能决策系统方向：聚焦应急指挥、交通调度、能源管控等动态复杂场景，突破多目标协同优化、非确定性环境建模、实时策略生成等关键技术，重点关注决策模型的响应实时性、多目标协同性及场景泛化能力，应用成果形式为决策指挥系统或解决方案。</w:t>
      </w:r>
    </w:p>
    <w:p w14:paraId="314C2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跨模态感知方向：面向智能安防、工业检测、医疗影像等高精度感知需求，重点关注多模态解析、跨模态关联建模、小样本迁移学习、环境干扰抑制等核心能力，构建具备语义理解、逻辑推理、知识联动的认知计算框架，应用成果形式为多模态分析平台或行业解决方案。</w:t>
      </w:r>
    </w:p>
    <w:p w14:paraId="1808E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虚实交互建构方向：基于生成式AI构建数字孪生推演系统，覆盖城市应急仿真、装备虚拟测试、环境建模等场景，重点关注物理规律建模精度、多智能体协同交互、实时渲染效率等关键技术，应用成果形式为智能仿真平台或数字孪生系统。</w:t>
      </w:r>
    </w:p>
    <w:p w14:paraId="6BA3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77" w:firstLine="648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可信安全方向：重点关注数据隐藏技术、对抗样本防御、鲁棒性增强等核心技术，强化在金融风控、通信加密、工业互联网等领域的可信应用能力，应用成果形式为安全增强模块或可信认证系统。</w:t>
      </w:r>
    </w:p>
    <w:p w14:paraId="197AB13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3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3.网信领域：</w:t>
      </w:r>
    </w:p>
    <w:p w14:paraId="5418C4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网络安全方向：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聚焦网络安全技术在多维度、高对抗环境中的体系化、主动化、智能化升级与融合创新，重点关注传统安全产品升级、重点新兴领域安全供给、创新安全技术、共性基础支撑。参赛成果形式为算法或解决方案。</w:t>
      </w:r>
    </w:p>
    <w:p w14:paraId="7D71D7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信息通信方向：聚焦复杂电磁环境条件下构建智能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性、全域性、高生存、高性能的信息通信体系，提升互联互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通互操作能力。重点关注超高带宽通信、抗毁通信网络、智能频谱管理、智能通信抗干扰、跨域通信协同(含水下通信)、量子通信等。参赛成果形式为软件、解决方案、终端。</w:t>
      </w:r>
    </w:p>
    <w:p w14:paraId="66B7CD9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集成电路方向：聚焦高性能、低成本、高可靠芯片产品和开发能力，重点关注基于自主可控工艺的高性能计算类芯片设计、低成本高可靠性的控制类芯片、高可靠性信号传输类芯片、安全芯片等。参赛成果形式为计算控制类、信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号传输类、光电类芯片产品或可验证方案。</w:t>
      </w:r>
    </w:p>
    <w:p w14:paraId="6D8862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3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4.无人系统领域：</w:t>
      </w:r>
    </w:p>
    <w:p w14:paraId="54AA8E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无人系统整机方向：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聚焦无人机、无人车、无人船、具身智能、人形机器人、仿生机器人等，重点关注无人系统整机或载具平台的概念创新性、综合机动性、灵活自主性、安全可靠性及可操控性等，参赛成果形式为系统整机。</w:t>
      </w:r>
    </w:p>
    <w:p w14:paraId="62E517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智能控制与决策方向：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聚焦自主环境感知与建模、目标识别与分析、任务理解与行动规划、群体任务及行动协同、仿生运动控制以及智能体相关模型和算法，重点关注模型和算法的功能有效性、性能效率、智能自主性、安全可靠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性、自主可控性等，参赛成果形式为软件或解决方案。</w:t>
      </w:r>
    </w:p>
    <w:p w14:paraId="762FBD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任务载荷核心零部件方向：聚焦无人系统智能控制器、先进传感器、高精度减速器、高性能伺服驱动系统以及关键任务载荷，重点关注核心零部件产品的技术先进性、安全可靠性、兼容适配性、自主可控性等，参赛成果形式为核心零部件或任务载荷产品。</w:t>
      </w:r>
    </w:p>
    <w:p w14:paraId="6BFFD4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3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5.航空航天领域：</w:t>
      </w:r>
    </w:p>
    <w:p w14:paraId="4F2E0C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先进空天结构设计方向：聚焦航空器与航天器轻量化、智能化、高可靠结构技术发展，覆盖多功能复合材料设计、智能自适应结构、极端环境防护、模块化快速组装等核心技术，重点突破航天器结构重量占比、航空器燃油效率、热防护系统寿命等指标，应用成果形式为可验证的设计方案、系统或产品。</w:t>
      </w:r>
    </w:p>
    <w:p w14:paraId="453A3B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新型推进系统方向：聚焦航空器与航天器动力技术革新，发展组合循环发动机、核热推进、旋转爆震发动机、可重用高效率液体发动机等颠覆性动力技术，重点关注推重比、燃料效率提升、可重复使用次数，应用成果形式为可验证的设计方案或产品。</w:t>
      </w:r>
    </w:p>
    <w:p w14:paraId="45B997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天地一体化测运控方向：聚焦航天器、运载器、深空探测器等天地一体化测控、运控和应用支持技术发展，覆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  <w:t>盖先进测控运控体系设计、任务规划与健康管理、先进态势感知与交通管理、深空探测支持技术、运载火箭测控支持技术，重点关注定位精度、自主生存率、威胁响应速度，应用成果形式为可验证的设计方案或系统、产品、软件。</w:t>
      </w:r>
    </w:p>
    <w:p w14:paraId="063EC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en-US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en-US"/>
        </w:rPr>
        <w:t>卫星应用方向：聚焦重点行业、重点领域卫星通信、导航、遥感应用体系设计、智能信息处理和先进应用终端等规模应用，研发卫星通信应用关键技术、导航融合增强关键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en-US"/>
        </w:rPr>
        <w:t>技术、遥感应用关键技术，重点关注低时延通信、导航精度、遥感数据实时处理能力，应用成果形式为可验证的设计方案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lang w:eastAsia="en-US"/>
        </w:rPr>
        <w:t>或系统、产品、软件。</w:t>
      </w:r>
    </w:p>
    <w:p w14:paraId="316EB3B8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right="27" w:firstLine="66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5"/>
          <w:kern w:val="2"/>
          <w:sz w:val="32"/>
          <w:szCs w:val="32"/>
          <w:shd w:val="clear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5"/>
          <w:kern w:val="2"/>
          <w:sz w:val="32"/>
          <w:szCs w:val="32"/>
          <w:shd w:val="clear"/>
          <w:lang w:val="en-US" w:eastAsia="en-US" w:bidi="ar-SA"/>
        </w:rPr>
        <w:t>.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5"/>
          <w:kern w:val="2"/>
          <w:sz w:val="32"/>
          <w:szCs w:val="32"/>
          <w:shd w:val="clear"/>
          <w:lang w:val="en-US" w:eastAsia="zh-CN" w:bidi="ar-SA"/>
        </w:rPr>
        <w:t>新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5"/>
          <w:kern w:val="2"/>
          <w:sz w:val="32"/>
          <w:szCs w:val="32"/>
          <w:shd w:val="clear"/>
          <w:lang w:val="en-US" w:eastAsia="en-US" w:bidi="ar-SA"/>
        </w:rPr>
        <w:t>材料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领域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5"/>
          <w:kern w:val="2"/>
          <w:sz w:val="32"/>
          <w:szCs w:val="32"/>
          <w:shd w:val="clear"/>
          <w:lang w:val="en-US" w:eastAsia="zh-CN" w:bidi="ar-SA"/>
        </w:rPr>
        <w:t>：</w:t>
      </w:r>
    </w:p>
    <w:p w14:paraId="66D9BC2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（1）先进结构材料方向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聚焦高端装备、航空航天、轨道交通等领域对结构材料高性能、高可靠、长寿命的需求，覆盖高强韧合金、新型陶瓷、特种钢材等核心材料，重点突破材料强度、耐腐蚀性、耐磨性能、高温稳定性等关键指标，应用成果形式为可验证的材料样品、生产工艺方案、相关检测报告及规模化应用产品。</w:t>
      </w:r>
    </w:p>
    <w:p w14:paraId="570BC41B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（2）功能材料方向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聚焦电子信息、新能源、节能环保等领域功能需求，发展半导体材料、新能源材料、传感材料、储能材料、智能响应材料等特色功能材料，重点关注材料的电学、光学、磁学、热学等核心功能指标，应用成果形式为可验证的材料样品、设计方案、功能测试报告及相关器件产品。</w:t>
      </w:r>
    </w:p>
    <w:p w14:paraId="17B7987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（3）新型复合材料方向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聚焦轻量化、高性能、多功能集成需求，覆盖纤维增强复合材料、金属基复合材料、陶瓷基复合材料等，重点研发复合材料的制备工艺、界面改性、性能调控等核心技术，突破复合材料的成型效率、力学性能、耐环境稳定性等指标，应用成果形式为可验证的复合材料制品、制备工艺方案、性能检测报告。</w:t>
      </w:r>
    </w:p>
    <w:p w14:paraId="3A8C6E82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（4）绿色低碳材料方向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"/>
        </w:rPr>
        <w:t>聚焦“双碳”目标，发展可降解材料、再生材料、低碳节能材料、环保型功能材料等，覆盖材料的绿色合成、循环利用、低碳加工等核心技术，重点关注材料的可降解性、再生利用率、低碳排放、环境友好性等指标，应用成果形式为可验证的材料样品、生产工艺方案、环保检测报告及规模化应用产品。</w:t>
      </w:r>
    </w:p>
    <w:p w14:paraId="7527A1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6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5"/>
          <w:kern w:val="2"/>
          <w:sz w:val="32"/>
          <w:szCs w:val="32"/>
          <w:shd w:val="clear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5"/>
          <w:kern w:val="2"/>
          <w:sz w:val="32"/>
          <w:szCs w:val="32"/>
          <w:shd w:val="clear"/>
          <w:lang w:val="en-US" w:eastAsia="en-US" w:bidi="ar-SA"/>
        </w:rPr>
        <w:t>.生物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5"/>
          <w:kern w:val="2"/>
          <w:sz w:val="32"/>
          <w:szCs w:val="32"/>
          <w:shd w:val="clear"/>
          <w:lang w:val="en-US" w:eastAsia="zh-CN" w:bidi="ar-SA"/>
        </w:rPr>
        <w:t>医药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领域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5"/>
          <w:kern w:val="2"/>
          <w:sz w:val="32"/>
          <w:szCs w:val="32"/>
          <w:shd w:val="clear"/>
          <w:lang w:val="en-US" w:eastAsia="en-US" w:bidi="ar-SA"/>
        </w:rPr>
        <w:t>：</w:t>
      </w:r>
    </w:p>
    <w:p w14:paraId="5643E056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（1）创新药物研发方向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恶性肿瘤、心脑血管疾病、罕见病、感染性疾病等重大疾病防治需求，发展小分子药物、生物药（抗体药物、疫苗、多肽药物等）、中药创新药等，覆盖药物分子设计、靶点发现、临床试验、生产工艺等核心技术，重点关注药物的有效性、安全性、耐受性等关键指标，应用成果形式为可验证的药物候选物、生产工艺方案、相关专利及批件。</w:t>
      </w:r>
    </w:p>
    <w:p w14:paraId="05EDA5E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（2）高端医疗器械方向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临床诊断、治疗、康复等需求，研发高端影像设备、微创治疗器械、智能康复设备、体外诊断试剂与设备等，覆盖医疗器械的设计、制造、检测、智能化升级等核心技术，重点关注设备的诊断精度、治疗效果、操作便捷性、安全性等指标，应用成果形式为可验证的医疗器械样品、设计方案、性能检测报告、相关注册证书及规模化产品。</w:t>
      </w:r>
    </w:p>
    <w:p w14:paraId="25EF735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（3）精准医疗技术方向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疾病精准预防、诊断与治疗，发展基因检测、分子诊断、生物标志物筛选、个性化治疗方案设计等核心技术，覆盖基因测序、生物信息分析、精准给药等关键环节，重点关注检测精度、诊断效率、个性化适配性等指标，应用成果形式为可验证的检测技术方案、诊断试剂、生物信息分析软件、个性化治疗方案及相关验证数据。</w:t>
      </w:r>
    </w:p>
    <w:p w14:paraId="64428EA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（4）生物制造与生物制剂方向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生物基产品、生物制剂、工业酶制剂等领域，发展微生物发酵、细胞培养、生物合成等核心技术，覆盖高产菌株筛选、发酵工艺优化、产物分离纯化等关键环节，重点关注产品产量、纯度、生产效率、成本控制等指标，应用成果形式为可验证的生物制剂样品、生产工艺方案、产物检测报告及规模化生产技术。</w:t>
      </w:r>
    </w:p>
    <w:p w14:paraId="4071DBF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6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5"/>
          <w:kern w:val="2"/>
          <w:sz w:val="32"/>
          <w:szCs w:val="32"/>
          <w:shd w:val="clear"/>
          <w:lang w:val="en-US" w:eastAsia="en-US" w:bidi="ar-SA"/>
        </w:rPr>
        <w:t>8.新能源</w:t>
      </w:r>
      <w:r>
        <w:rPr>
          <w:rFonts w:hint="default" w:ascii="Times New Roman" w:hAnsi="Times New Roman" w:eastAsia="仿宋_GB2312" w:cs="Times New Roman"/>
          <w:b/>
          <w:bCs/>
          <w:spacing w:val="5"/>
          <w:kern w:val="2"/>
          <w:sz w:val="32"/>
          <w:szCs w:val="32"/>
          <w:lang w:eastAsia="en-US" w:bidi="ar-SA"/>
        </w:rPr>
        <w:t>领域</w:t>
      </w:r>
      <w:r>
        <w:rPr>
          <w:rFonts w:hint="default" w:ascii="Times New Roman" w:hAnsi="Times New Roman" w:eastAsia="仿宋_GB2312" w:cs="Times New Roman"/>
          <w:b/>
          <w:bCs/>
          <w:spacing w:val="5"/>
          <w:kern w:val="2"/>
          <w:sz w:val="32"/>
          <w:szCs w:val="32"/>
          <w:lang w:eastAsia="zh-CN" w:bidi="ar-SA"/>
        </w:rPr>
        <w:t>：</w:t>
      </w:r>
    </w:p>
    <w:p w14:paraId="0FFCE2D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（1）新能源发电技术方向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太阳能、风能、氢能、生物质能等新能源发电领域，发展高效光伏组件、新型风电装备、氢能制备与发电装备、生物质能发电技术等，覆盖发电效率提升、装备轻量化、成本控制等核心技术，重点关注发电效率、装备可靠性、使用寿命、度电成本等关键指标，应用成果形式为可验证的发电装备样品、生产工艺方案、性能检测报告及规模化发电项目案例。</w:t>
      </w:r>
    </w:p>
    <w:p w14:paraId="2DD1AD4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（2）新型储能技术方向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新能源消纳、电网调峰、分布式能源配套等需求，发展锂离子电池储能、液流电池储能、压缩空气储能、氢储能等新型储能技术，覆盖储能材料、储能系统集成、充放电控制等核心技术，关注储能密度、循环寿命、充放电效率、安全性等指标，应用成果形式为可验证的储能系统样品、设计方案、性能测试报告及储能示范项目数据。</w:t>
      </w:r>
    </w:p>
    <w:p w14:paraId="4B30059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（3）新能源输配与应用技术方向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新能源高效输配、多能源协同、终端应用升级等需求，研发柔性输配电技术、新能源并网技术、智能微电网、新能源终端应用装备等，覆盖电能质量控制、并网稳定性、多能源协同调控等核心技术，重点关注输配效率、并网可靠性、能耗控制、应用适配性等指标，应用成果形式为可验证的技术方案、输配装备样品、系统集成方案及应用示范案例。</w:t>
      </w:r>
    </w:p>
    <w:p w14:paraId="37346C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6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spacing w:val="5"/>
          <w:kern w:val="2"/>
          <w:sz w:val="32"/>
          <w:szCs w:val="32"/>
          <w:shd w:val="clear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5"/>
          <w:kern w:val="2"/>
          <w:sz w:val="32"/>
          <w:szCs w:val="32"/>
          <w:shd w:val="clear"/>
          <w:lang w:val="en-US" w:eastAsia="en-US" w:bidi="ar-SA"/>
        </w:rPr>
        <w:t>.深海极地装备</w:t>
      </w:r>
      <w:r>
        <w:rPr>
          <w:rFonts w:hint="default" w:ascii="Times New Roman" w:hAnsi="Times New Roman" w:eastAsia="仿宋_GB2312" w:cs="Times New Roman"/>
          <w:b/>
          <w:bCs/>
          <w:spacing w:val="5"/>
          <w:kern w:val="2"/>
          <w:sz w:val="32"/>
          <w:szCs w:val="32"/>
          <w:lang w:eastAsia="en-US" w:bidi="ar-SA"/>
        </w:rPr>
        <w:t>领域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5"/>
          <w:kern w:val="2"/>
          <w:sz w:val="32"/>
          <w:szCs w:val="32"/>
          <w:shd w:val="clear"/>
          <w:lang w:val="en-US" w:eastAsia="en-US" w:bidi="ar-SA"/>
        </w:rPr>
        <w:t>：</w:t>
      </w:r>
    </w:p>
    <w:p w14:paraId="27A09251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（1）深海探测与作业装备方向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深海资源勘探、海底地形测绘、深海作业运维等需求，发展载人潜水器、无人潜水器（AUV/ROV）、深海取样装备、深海观测系统等，覆盖装备耐压密封、水下推进、深海通信、精准操控等核心技术，重点突破装备下潜深度、作业精度、续航能力、可靠性等关键指标，应用成果形式为可验证的装备样品、设计方案、性能检测报告及海上试验数据。</w:t>
      </w:r>
    </w:p>
    <w:p w14:paraId="6D3E645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（2）极地科考与保障装备方向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极地科考、环境监测、应急保障等需求，研发极地破冰船、极地科考站配套装备、极地运输装备、低温防护装备等，覆盖装备抗寒耐冻、破冰能力、极端环境适应性等核心技术，重点关注装备低温性能、可靠性、续航里程、环境适应性等指标，应用成果形式为可验证的装备样品、设计方案、极地试验数据及相关保障方案。</w:t>
      </w:r>
    </w:p>
    <w:p w14:paraId="6348E85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（3）深海极地配套系统方向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深海极地装备高效运行需求，发展水下通信导航系统、极端环境传感器、深海动力系统、极地能源供给系统等配套产品，覆盖信号传输、精准定位、耐极端环境、能源高效供给等核心技术，重点关注系统稳定性、抗干扰能力、耐高低温性能、能耗控制等，应用成果形式为可验证的系统样品、设计方案、性能测试报告及配套应用案例。</w:t>
      </w:r>
    </w:p>
    <w:p w14:paraId="7EFD86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66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5"/>
          <w:kern w:val="2"/>
          <w:sz w:val="32"/>
          <w:szCs w:val="32"/>
          <w:shd w:val="clear"/>
          <w:lang w:val="en-US" w:eastAsia="en-US" w:bidi="ar-SA"/>
        </w:rPr>
        <w:t>10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5"/>
          <w:kern w:val="2"/>
          <w:sz w:val="32"/>
          <w:szCs w:val="32"/>
          <w:shd w:val="clear"/>
          <w:lang w:val="en-US" w:eastAsia="zh" w:bidi="ar-SA"/>
        </w:rPr>
        <w:t>.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5"/>
          <w:kern w:val="2"/>
          <w:sz w:val="32"/>
          <w:szCs w:val="32"/>
          <w:shd w:val="clear"/>
          <w:lang w:val="en-US" w:eastAsia="en-US" w:bidi="ar-SA"/>
        </w:rPr>
        <w:t>软件</w:t>
      </w:r>
      <w:r>
        <w:rPr>
          <w:rFonts w:hint="default" w:ascii="Times New Roman" w:hAnsi="Times New Roman" w:eastAsia="仿宋_GB2312" w:cs="Times New Roman"/>
          <w:b/>
          <w:bCs/>
          <w:spacing w:val="5"/>
          <w:kern w:val="2"/>
          <w:sz w:val="32"/>
          <w:szCs w:val="32"/>
          <w:lang w:eastAsia="en-US" w:bidi="ar-SA"/>
        </w:rPr>
        <w:t>领域</w:t>
      </w:r>
      <w:r>
        <w:rPr>
          <w:rFonts w:hint="default" w:ascii="Times New Roman" w:hAnsi="Times New Roman" w:eastAsia="仿宋_GB2312" w:cs="Times New Roman"/>
          <w:b/>
          <w:bCs/>
          <w:spacing w:val="5"/>
          <w:kern w:val="2"/>
          <w:sz w:val="32"/>
          <w:szCs w:val="32"/>
          <w:lang w:eastAsia="zh-CN" w:bidi="ar-SA"/>
        </w:rPr>
        <w:t>：</w:t>
      </w:r>
    </w:p>
    <w:p w14:paraId="64B8B97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（1）基础软件方向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操作系统、数据库、中间件、编程语言等基础软件领域，发展自主可控操作系统、高性能数据库、安全中间件、国产化编程语言等，覆盖内核优化、安全防护、兼容性适配等核心技术，重点关注系统稳定性、运行效率、安全性、兼容性等关键指标，应用成果形式为可验证的软件产品、源代码、兼容性测试报告及规模化应用案例。</w:t>
      </w:r>
    </w:p>
    <w:p w14:paraId="6CDD2B9E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（2）工业设计与仿真软件方向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产品研发、工艺设计、性能仿真等工业场景需求，研发工业CAD/CAM/CAE软件、产品生命周期管理（PLM）软件、工艺仿真软件等，覆盖三维建模、仿真分析、工艺规划等核心技术，重点关注建模精度、仿真效率、工艺适配性、与工业装备兼容性等指标，应用成果形式为可验证的软件产品、设计方案、仿真测试报告及企业应用案例。</w:t>
      </w:r>
    </w:p>
    <w:p w14:paraId="7547747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（3）工业控制软件方向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智能制造、流程工业、高端装备控制等需求，发展可编程逻辑控制器（PLC）、分布式控制系统（DCS）、工业物联网（IIoT）控制软件、边缘计算控制软件等，覆盖实时控制、安全防护、设备联动等核心技术，重点关注控制精度、响应速度、安全性、抗干扰能力等指标，应用成果形式为可验证的软件产品、控制方案、性能测试报告及工业现场应用案例。</w:t>
      </w:r>
    </w:p>
    <w:p w14:paraId="45BDA82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（4）工业大数据与人工智能软件方向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聚焦工业数据采集、分析、应用等需求，研发工业大数据处理平台、工业人工智能算法软件、设备故障诊断软件、生产优化软件等，覆盖数据采集、算法优化、智能分析、决策支持等核心技术，重点关注数据处理效率、算法准确率、故障识别精度、生产优化效果等指标，应用成果形式为可验证的软件产品、数据处理方案、应用效果报告及企业落地案例。</w:t>
      </w:r>
    </w:p>
    <w:p w14:paraId="3C7FA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三、赛程安排</w:t>
      </w:r>
    </w:p>
    <w:p w14:paraId="00DF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大赛各环节初步安排如下，最终时间、地点以大赛官方通知文件或大赛官网公布为准。</w:t>
      </w:r>
    </w:p>
    <w:p w14:paraId="5048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1.预选推荐阶段</w:t>
      </w:r>
    </w:p>
    <w:p w14:paraId="6CADB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（1）建设报名通道。大赛组委会上线大赛官方网站，开通统一报名通道。</w:t>
      </w:r>
    </w:p>
    <w:p w14:paraId="117B1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（2）开展赛事宣贯和参赛动员。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主办单位、承办单位及各协办单位同步开展宣传动员工作，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通过省经信厅官网、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浙江省企业之家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网、微信公众号等途径发布大赛通知、方案及报名指南，解读大赛政策和要求。组织开展线上线下宣传活动，介绍大赛流程、奖项设置、扶持政策，吸引各类创新主体积极参赛。</w:t>
      </w:r>
    </w:p>
    <w:p w14:paraId="4DA8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（3）预选推荐。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参赛主体通过大赛官方报名平台在线报名，如实填写报名信息，上传相关申报材料（电子版）。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预选推荐分别由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各设区市经信局、市科技局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和有关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负责组织，按照大赛主办方确定的配额择优遴选推荐项目。拟在本省落地创业的省外项目在大赛官方网站直接注册、报名。</w:t>
      </w:r>
    </w:p>
    <w:p w14:paraId="6A7D5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2.初赛阶段</w:t>
      </w:r>
    </w:p>
    <w:p w14:paraId="57C29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组委会组织评审委员会（由行业专家、科研学者、企业高管、投资机构负责人组成），对通过资格审查的参赛项目进行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初赛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评审，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初赛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重点围绕项目创新性、实用性、可行性、市场前景等，按照评分细则进行打分，根据得分排名，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初拟40项左右入围总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决赛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</w:p>
    <w:p w14:paraId="391A8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2"/>
          <w:lang w:eastAsia="zh-CN"/>
        </w:rPr>
        <w:t>尽调评审</w:t>
      </w: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阶段</w:t>
      </w:r>
    </w:p>
    <w:p w14:paraId="46469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组委会组织专家对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部分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入围省总决赛的企业、团队开展实地走访、项目审查等尽职调查工作，并根据尽职调查结果、行业地区特征、产业发展等情况综合评审后，确定入围省总决赛的项目名单。</w:t>
      </w:r>
    </w:p>
    <w:p w14:paraId="080D5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2"/>
          <w:lang w:eastAsia="zh-CN"/>
        </w:rPr>
        <w:t>决赛与总结表彰阶段</w:t>
      </w:r>
    </w:p>
    <w:p w14:paraId="3E8F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5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决赛采用“现场路演+答辩+实物展示（可选）”的方式进行，邀请行业专家、投资机构负责人、政府相关部门代表组成决赛评审委员会，全程现场评审、现场打分、现场公布结果。</w:t>
      </w:r>
    </w:p>
    <w:p w14:paraId="65D62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5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决赛结束后，当场公布获奖名单，举行总结表彰仪式，为获奖单位、团队颁发荣誉证书及相关扶持政策凭证。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同时视参赛项目需求情况，组织相关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落地转化、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供需对接、投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融资对接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等活动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</w:p>
    <w:p w14:paraId="794964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C783E"/>
    <w:rsid w:val="01D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9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2026-05-12T09:12:00Z</dcterms:created>
  <dc:creator>沫</dc:creator>
  <cp:lastModifiedBy>沫</cp:lastModifiedBy>
  <dcterms:modified xsi:type="dcterms:W3CDTF">2026-05-12T09:13:15Z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C758DF976AD44257AEBC16A191F6860E_11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