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BD6B">
      <w:pPr>
        <w:spacing w:line="560" w:lineRule="exact"/>
        <w:jc w:val="left"/>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w:t>
      </w:r>
    </w:p>
    <w:p w14:paraId="4B86A2AD">
      <w:pPr>
        <w:spacing w:line="560" w:lineRule="exact"/>
        <w:jc w:val="center"/>
        <w:rPr>
          <w:rFonts w:hint="eastAsia" w:ascii="方正小标宋简体" w:hAnsi="方正小标宋简体" w:eastAsia="方正小标宋简体" w:cs="方正小标宋简体"/>
          <w:sz w:val="44"/>
          <w:szCs w:val="44"/>
          <w:highlight w:val="none"/>
        </w:rPr>
      </w:pPr>
    </w:p>
    <w:p w14:paraId="1D2D2619">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年光明区商务领域企业出口信用</w:t>
      </w:r>
    </w:p>
    <w:p w14:paraId="73AE8A98">
      <w:pPr>
        <w:spacing w:line="560" w:lineRule="exact"/>
        <w:jc w:val="center"/>
        <w:rPr>
          <w:highlight w:val="none"/>
        </w:rPr>
      </w:pPr>
      <w:r>
        <w:rPr>
          <w:rFonts w:hint="eastAsia" w:ascii="方正小标宋简体" w:hAnsi="方正小标宋简体" w:eastAsia="方正小标宋简体" w:cs="方正小标宋简体"/>
          <w:sz w:val="44"/>
          <w:szCs w:val="44"/>
          <w:highlight w:val="none"/>
        </w:rPr>
        <w:t>保险保费</w:t>
      </w:r>
      <w:r>
        <w:rPr>
          <w:rFonts w:hint="eastAsia" w:ascii="方正小标宋简体" w:hAnsi="方正小标宋简体" w:eastAsia="方正小标宋简体" w:cs="方正小标宋简体"/>
          <w:sz w:val="44"/>
          <w:szCs w:val="44"/>
          <w:highlight w:val="none"/>
          <w:lang w:eastAsia="zh-CN"/>
        </w:rPr>
        <w:t>补贴</w:t>
      </w:r>
      <w:r>
        <w:rPr>
          <w:rFonts w:hint="eastAsia" w:ascii="方正小标宋简体" w:hAnsi="方正小标宋简体" w:eastAsia="方正小标宋简体" w:cs="方正小标宋简体"/>
          <w:sz w:val="44"/>
          <w:szCs w:val="44"/>
          <w:highlight w:val="none"/>
        </w:rPr>
        <w:t>项目</w:t>
      </w:r>
      <w:r>
        <w:rPr>
          <w:rFonts w:hint="eastAsia" w:ascii="方正小标宋简体" w:hAnsi="方正小标宋简体" w:eastAsia="方正小标宋简体" w:cs="方正小标宋简体"/>
          <w:sz w:val="44"/>
          <w:szCs w:val="44"/>
          <w:highlight w:val="none"/>
          <w:lang w:eastAsia="zh-CN"/>
        </w:rPr>
        <w:t>申报</w:t>
      </w:r>
      <w:r>
        <w:rPr>
          <w:rFonts w:hint="eastAsia" w:ascii="方正小标宋简体" w:hAnsi="方正小标宋简体" w:eastAsia="方正小标宋简体" w:cs="方正小标宋简体"/>
          <w:sz w:val="44"/>
          <w:szCs w:val="44"/>
          <w:highlight w:val="none"/>
        </w:rPr>
        <w:t>指南</w:t>
      </w:r>
    </w:p>
    <w:p w14:paraId="63055978">
      <w:pPr>
        <w:spacing w:line="560" w:lineRule="exact"/>
        <w:ind w:firstLine="640" w:firstLineChars="200"/>
        <w:rPr>
          <w:rFonts w:ascii="仿宋_GB2312" w:hAnsi="仿宋_GB2312" w:eastAsia="仿宋_GB2312" w:cs="仿宋_GB2312"/>
          <w:sz w:val="32"/>
          <w:szCs w:val="32"/>
          <w:highlight w:val="none"/>
        </w:rPr>
      </w:pPr>
    </w:p>
    <w:p w14:paraId="02356BA8">
      <w:pPr>
        <w:pStyle w:val="8"/>
        <w:widowControl/>
        <w:spacing w:line="560" w:lineRule="exact"/>
        <w:ind w:firstLine="640" w:firstLineChars="200"/>
        <w:rPr>
          <w:rFonts w:hint="eastAsia" w:ascii="黑体" w:hAnsi="黑体" w:eastAsia="黑体" w:cs="黑体"/>
          <w:sz w:val="32"/>
          <w:szCs w:val="32"/>
          <w:highlight w:val="none"/>
        </w:rPr>
      </w:pPr>
      <w:r>
        <w:rPr>
          <w:rFonts w:hint="eastAsia" w:ascii="黑体" w:hAnsi="黑体" w:eastAsia="黑体"/>
          <w:sz w:val="32"/>
          <w:szCs w:val="22"/>
          <w:highlight w:val="none"/>
        </w:rPr>
        <w:t>一、</w:t>
      </w:r>
      <w:r>
        <w:rPr>
          <w:rFonts w:hint="eastAsia" w:ascii="黑体" w:hAnsi="黑体" w:eastAsia="黑体" w:cs="黑体"/>
          <w:sz w:val="32"/>
          <w:szCs w:val="32"/>
          <w:highlight w:val="none"/>
        </w:rPr>
        <w:t>政策依据</w:t>
      </w:r>
    </w:p>
    <w:p w14:paraId="0388F830">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《光明区经济发展专项资金管理办法》（深光工信规〔2026〕1号）、《光明区关于推动制造业高质量发展若干措施》（深光府规〔2023〕11号）。</w:t>
      </w:r>
    </w:p>
    <w:p w14:paraId="798F40F8">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w:t>
      </w:r>
      <w:r>
        <w:rPr>
          <w:rFonts w:hint="eastAsia" w:ascii="黑体" w:hAnsi="黑体" w:eastAsia="黑体"/>
          <w:sz w:val="32"/>
          <w:szCs w:val="22"/>
          <w:highlight w:val="none"/>
        </w:rPr>
        <w:t>支持</w:t>
      </w:r>
      <w:r>
        <w:rPr>
          <w:rFonts w:hint="eastAsia" w:ascii="黑体" w:hAnsi="黑体" w:eastAsia="黑体"/>
          <w:sz w:val="32"/>
          <w:szCs w:val="22"/>
          <w:highlight w:val="none"/>
          <w:lang w:val="en-US" w:eastAsia="zh-CN"/>
        </w:rPr>
        <w:t>对象</w:t>
      </w:r>
    </w:p>
    <w:p w14:paraId="29E37829">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黑体" w:eastAsia="仿宋_GB2312"/>
          <w:sz w:val="32"/>
          <w:szCs w:val="32"/>
          <w:highlight w:val="none"/>
          <w:lang w:val="en-US" w:eastAsia="zh-CN"/>
        </w:rPr>
        <w:t>2025年</w:t>
      </w:r>
      <w:r>
        <w:rPr>
          <w:rFonts w:hint="eastAsia" w:ascii="仿宋_GB2312" w:hAnsi="仿宋_GB2312" w:eastAsia="仿宋_GB2312" w:cs="仿宋_GB2312"/>
          <w:sz w:val="32"/>
          <w:szCs w:val="32"/>
          <w:highlight w:val="none"/>
        </w:rPr>
        <w:t>投保一年期内出口信用保险的外贸企业。</w:t>
      </w:r>
    </w:p>
    <w:p w14:paraId="6B017883">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三、资助方式及标准</w:t>
      </w:r>
    </w:p>
    <w:p w14:paraId="2FCB62BE">
      <w:pPr>
        <w:pStyle w:val="4"/>
        <w:ind w:firstLine="640"/>
        <w:rPr>
          <w:rFonts w:hint="eastAsia" w:ascii="仿宋_GB2312" w:hAnsi="黑体" w:eastAsia="仿宋_GB2312"/>
          <w:sz w:val="32"/>
          <w:szCs w:val="32"/>
          <w:highlight w:val="none"/>
        </w:rPr>
      </w:pPr>
      <w:r>
        <w:rPr>
          <w:rFonts w:hint="eastAsia" w:ascii="仿宋_GB2312" w:eastAsia="仿宋_GB2312"/>
          <w:sz w:val="32"/>
          <w:szCs w:val="32"/>
          <w:highlight w:val="none"/>
        </w:rPr>
        <w:t>事后资助，</w:t>
      </w:r>
      <w:r>
        <w:rPr>
          <w:rFonts w:hint="eastAsia" w:ascii="仿宋_GB2312" w:hAnsi="黑体" w:eastAsia="仿宋_GB2312"/>
          <w:sz w:val="32"/>
          <w:szCs w:val="32"/>
          <w:highlight w:val="none"/>
          <w:lang w:val="en-US" w:eastAsia="zh-CN"/>
        </w:rPr>
        <w:t>202</w:t>
      </w:r>
      <w:r>
        <w:rPr>
          <w:rFonts w:hint="eastAsia" w:hAnsi="黑体"/>
          <w:sz w:val="32"/>
          <w:szCs w:val="32"/>
          <w:highlight w:val="none"/>
          <w:lang w:val="en-US" w:eastAsia="zh-CN"/>
        </w:rPr>
        <w:t>5</w:t>
      </w:r>
      <w:r>
        <w:rPr>
          <w:rFonts w:hint="eastAsia" w:ascii="仿宋_GB2312" w:hAnsi="黑体" w:eastAsia="仿宋_GB2312"/>
          <w:sz w:val="32"/>
          <w:szCs w:val="32"/>
          <w:highlight w:val="none"/>
          <w:lang w:val="en-US" w:eastAsia="zh-CN"/>
        </w:rPr>
        <w:t>年</w:t>
      </w:r>
      <w:r>
        <w:rPr>
          <w:rFonts w:hint="eastAsia" w:ascii="仿宋_GB2312" w:hAnsi="黑体" w:eastAsia="仿宋_GB2312"/>
          <w:sz w:val="32"/>
          <w:szCs w:val="32"/>
          <w:highlight w:val="none"/>
        </w:rPr>
        <w:t>向经批准经营短期出口信用保险业务的保险公司，投保一年期内出口信用保险的企业，按企业实际支付保费的50%给予资助（保费以发票金额为准，</w:t>
      </w:r>
      <w:r>
        <w:rPr>
          <w:rFonts w:hint="eastAsia" w:ascii="仿宋_GB2312" w:hAnsi="仿宋_GB2312" w:eastAsia="仿宋_GB2312" w:cs="仿宋_GB2312"/>
          <w:sz w:val="32"/>
          <w:szCs w:val="32"/>
          <w:highlight w:val="none"/>
        </w:rPr>
        <w:t>已获市补助的，市、区补助比例合计最高不超过100%），单个企业年度最高资助200万元</w:t>
      </w:r>
      <w:r>
        <w:rPr>
          <w:rFonts w:hint="eastAsia" w:ascii="仿宋_GB2312" w:hAnsi="黑体" w:eastAsia="仿宋_GB2312"/>
          <w:sz w:val="32"/>
          <w:szCs w:val="32"/>
          <w:highlight w:val="none"/>
        </w:rPr>
        <w:t>。</w:t>
      </w:r>
    </w:p>
    <w:p w14:paraId="1ED92B62">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上述资助项目从光明区经济发展专项资金中列支，资助资金根据当年度区经济发展专项资金预算安排和申报情况，对资助金额、支持比例和拨付进度等进行统一调整，申报主体应无条件同意调整结果。</w:t>
      </w:r>
    </w:p>
    <w:p w14:paraId="7285656B">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四、申报条件</w:t>
      </w:r>
    </w:p>
    <w:p w14:paraId="7818BE6F">
      <w:pPr>
        <w:spacing w:line="560" w:lineRule="exact"/>
        <w:ind w:firstLine="640" w:firstLineChars="200"/>
        <w:rPr>
          <w:rFonts w:ascii="仿宋_GB2312" w:eastAsia="仿宋_GB2312"/>
          <w:sz w:val="32"/>
          <w:szCs w:val="32"/>
          <w:highlight w:val="none"/>
        </w:rPr>
      </w:pPr>
      <w:r>
        <w:rPr>
          <w:rFonts w:hint="eastAsia" w:ascii="CESI楷体-GB2312" w:hAnsi="CESI楷体-GB2312" w:eastAsia="CESI楷体-GB2312" w:cs="CESI楷体-GB2312"/>
          <w:sz w:val="32"/>
          <w:szCs w:val="32"/>
          <w:highlight w:val="none"/>
          <w:u w:val="none"/>
          <w:lang w:val="en-US" w:eastAsia="zh-CN"/>
        </w:rPr>
        <w:t>（一）</w:t>
      </w:r>
      <w:r>
        <w:rPr>
          <w:rFonts w:hint="eastAsia" w:ascii="仿宋_GB2312" w:hAnsi="仿宋_GB2312" w:eastAsia="仿宋_GB2312" w:cs="仿宋_GB2312"/>
          <w:b w:val="0"/>
          <w:bCs w:val="0"/>
          <w:color w:val="auto"/>
          <w:kern w:val="2"/>
          <w:sz w:val="32"/>
          <w:szCs w:val="22"/>
          <w:highlight w:val="none"/>
          <w:lang w:val="en-US" w:eastAsia="zh-CN" w:bidi="ar-SA"/>
        </w:rPr>
        <w:t>申报主体为依法依规办理登记注册手续和税务登记手续，在光明区从事经营活动的企业</w:t>
      </w:r>
      <w:r>
        <w:rPr>
          <w:rFonts w:hint="eastAsia" w:ascii="仿宋_GB2312" w:eastAsia="仿宋_GB2312"/>
          <w:sz w:val="32"/>
          <w:szCs w:val="32"/>
          <w:highlight w:val="none"/>
        </w:rPr>
        <w:t>。</w:t>
      </w:r>
    </w:p>
    <w:p w14:paraId="2FFBC1C1">
      <w:pPr>
        <w:spacing w:line="560" w:lineRule="exact"/>
        <w:ind w:firstLine="640" w:firstLineChars="200"/>
        <w:rPr>
          <w:rFonts w:hint="eastAsia" w:ascii="CESI楷体-GB2312" w:hAnsi="CESI楷体-GB2312" w:eastAsia="CESI楷体-GB2312" w:cs="CESI楷体-GB2312"/>
          <w:sz w:val="32"/>
          <w:szCs w:val="32"/>
          <w:highlight w:val="none"/>
          <w:u w:val="none"/>
          <w:lang w:val="en-US" w:eastAsia="zh-CN"/>
        </w:rPr>
      </w:pPr>
      <w:r>
        <w:rPr>
          <w:rFonts w:hint="eastAsia" w:ascii="CESI楷体-GB2312" w:hAnsi="CESI楷体-GB2312" w:eastAsia="CESI楷体-GB2312" w:cs="CESI楷体-GB2312"/>
          <w:sz w:val="32"/>
          <w:szCs w:val="32"/>
          <w:highlight w:val="none"/>
          <w:u w:val="none"/>
          <w:lang w:val="en-US" w:eastAsia="zh-CN"/>
        </w:rPr>
        <w:t>（二）</w:t>
      </w:r>
      <w:r>
        <w:rPr>
          <w:rFonts w:hint="eastAsia" w:ascii="仿宋_GB2312" w:hAnsi="宋体" w:eastAsia="仿宋_GB2312"/>
          <w:color w:val="000000"/>
          <w:spacing w:val="0"/>
          <w:kern w:val="2"/>
          <w:position w:val="0"/>
          <w:sz w:val="32"/>
          <w:szCs w:val="32"/>
          <w:lang w:val="en-US" w:eastAsia="zh-CN" w:bidi="ar-SA"/>
        </w:rPr>
        <w:t>不得以同一项目重复申报或者多头申报区级经发资金。</w:t>
      </w:r>
    </w:p>
    <w:p w14:paraId="58BB6D26">
      <w:pPr>
        <w:spacing w:line="560" w:lineRule="exact"/>
        <w:ind w:firstLine="640" w:firstLineChars="200"/>
        <w:rPr>
          <w:rFonts w:hint="eastAsia" w:ascii="仿宋_GB2312" w:hAnsi="仿宋_GB2312" w:eastAsia="仿宋_GB2312" w:cs="仿宋_GB2312"/>
          <w:b w:val="0"/>
          <w:bCs w:val="0"/>
          <w:color w:val="auto"/>
          <w:kern w:val="2"/>
          <w:sz w:val="32"/>
          <w:szCs w:val="22"/>
          <w:highlight w:val="none"/>
          <w:lang w:val="en-US" w:eastAsia="zh-CN" w:bidi="ar-SA"/>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w:t>
      </w:r>
      <w:r>
        <w:rPr>
          <w:rFonts w:hint="eastAsia" w:ascii="仿宋_GB2312" w:hAnsi="仿宋_GB2312" w:eastAsia="仿宋_GB2312" w:cs="仿宋_GB2312"/>
          <w:b w:val="0"/>
          <w:bCs w:val="0"/>
          <w:color w:val="auto"/>
          <w:kern w:val="2"/>
          <w:sz w:val="32"/>
          <w:szCs w:val="22"/>
          <w:highlight w:val="none"/>
          <w:lang w:val="en-US" w:eastAsia="zh-CN" w:bidi="ar-SA"/>
        </w:rPr>
        <w:t>有规范健全的财务管理制度，依法履行统计数据申报义务。</w:t>
      </w:r>
    </w:p>
    <w:p w14:paraId="00EAA61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（四）</w:t>
      </w:r>
      <w:r>
        <w:rPr>
          <w:rFonts w:hint="eastAsia" w:ascii="仿宋_GB2312" w:hAnsi="仿宋_GB2312" w:eastAsia="仿宋_GB2312" w:cs="仿宋_GB2312"/>
          <w:sz w:val="32"/>
          <w:szCs w:val="32"/>
          <w:highlight w:val="none"/>
        </w:rPr>
        <w:t>申报主体诚实守信、遵纪守法，不存在违反失信惩戒措施基础清单相关规定的情形。</w:t>
      </w:r>
    </w:p>
    <w:p w14:paraId="5E6E544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（五）</w:t>
      </w:r>
      <w:r>
        <w:rPr>
          <w:rFonts w:hint="eastAsia" w:ascii="仿宋_GB2312" w:hAnsi="仿宋_GB2312" w:eastAsia="仿宋_GB2312" w:cs="仿宋_GB2312"/>
          <w:sz w:val="32"/>
          <w:szCs w:val="32"/>
          <w:highlight w:val="none"/>
        </w:rPr>
        <w:t>企业申请出口信用保险保费资助的发票的开票时间应当在202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年1月1日至202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年12月31日之间。</w:t>
      </w:r>
    </w:p>
    <w:p w14:paraId="1F10C0E7">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（六）</w:t>
      </w:r>
      <w:r>
        <w:rPr>
          <w:rFonts w:hint="eastAsia" w:ascii="仿宋_GB2312" w:hAnsi="仿宋_GB2312" w:eastAsia="仿宋_GB2312" w:cs="仿宋_GB2312"/>
          <w:b w:val="0"/>
          <w:bCs w:val="0"/>
          <w:color w:val="auto"/>
          <w:kern w:val="2"/>
          <w:sz w:val="32"/>
          <w:szCs w:val="22"/>
          <w:highlight w:val="none"/>
          <w:lang w:val="en-US" w:eastAsia="zh-CN" w:bidi="ar-SA"/>
        </w:rPr>
        <w:t>不存在光明区财政专项资金相关管理文件规定的不予安排资助的情形。</w:t>
      </w:r>
    </w:p>
    <w:p w14:paraId="0EAE14EB">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五、申请材料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879"/>
        <w:gridCol w:w="1578"/>
        <w:gridCol w:w="1688"/>
        <w:gridCol w:w="1936"/>
      </w:tblGrid>
      <w:tr w14:paraId="1804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6" w:type="dxa"/>
            <w:noWrap w:val="0"/>
            <w:vAlign w:val="center"/>
          </w:tcPr>
          <w:p w14:paraId="1015513E">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序号</w:t>
            </w:r>
          </w:p>
        </w:tc>
        <w:tc>
          <w:tcPr>
            <w:tcW w:w="2879" w:type="dxa"/>
            <w:noWrap w:val="0"/>
            <w:vAlign w:val="center"/>
          </w:tcPr>
          <w:p w14:paraId="315818A0">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材料名称</w:t>
            </w:r>
          </w:p>
        </w:tc>
        <w:tc>
          <w:tcPr>
            <w:tcW w:w="1578" w:type="dxa"/>
            <w:noWrap w:val="0"/>
            <w:vAlign w:val="center"/>
          </w:tcPr>
          <w:p w14:paraId="1C76964D">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材料要求</w:t>
            </w:r>
          </w:p>
        </w:tc>
        <w:tc>
          <w:tcPr>
            <w:tcW w:w="1688" w:type="dxa"/>
            <w:noWrap w:val="0"/>
            <w:vAlign w:val="center"/>
          </w:tcPr>
          <w:p w14:paraId="25F39034">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提交方式</w:t>
            </w:r>
          </w:p>
        </w:tc>
        <w:tc>
          <w:tcPr>
            <w:tcW w:w="1936" w:type="dxa"/>
            <w:noWrap w:val="0"/>
            <w:vAlign w:val="center"/>
          </w:tcPr>
          <w:p w14:paraId="68E45EDF">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备注</w:t>
            </w:r>
          </w:p>
        </w:tc>
      </w:tr>
      <w:tr w14:paraId="4CE8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686" w:type="dxa"/>
            <w:noWrap w:val="0"/>
            <w:vAlign w:val="center"/>
          </w:tcPr>
          <w:p w14:paraId="3E7E50B9">
            <w:pPr>
              <w:pStyle w:val="20"/>
              <w:bidi w:val="0"/>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879" w:type="dxa"/>
            <w:noWrap w:val="0"/>
            <w:vAlign w:val="center"/>
          </w:tcPr>
          <w:p w14:paraId="0D4A39CA">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营业执照复印件</w:t>
            </w:r>
            <w:r>
              <w:rPr>
                <w:rFonts w:hint="eastAsia" w:ascii="宋体" w:hAnsi="宋体" w:cs="宋体"/>
                <w:highlight w:val="none"/>
                <w:lang w:val="en-US" w:eastAsia="zh-CN"/>
              </w:rPr>
              <w:t>（</w:t>
            </w:r>
            <w:r>
              <w:rPr>
                <w:rFonts w:hint="eastAsia" w:ascii="宋体" w:hAnsi="宋体" w:eastAsia="宋体" w:cs="宋体"/>
                <w:highlight w:val="none"/>
                <w:lang w:val="en-US" w:eastAsia="zh-CN"/>
              </w:rPr>
              <w:t>多证合一新版</w:t>
            </w:r>
            <w:r>
              <w:rPr>
                <w:rFonts w:hint="eastAsia" w:ascii="宋体" w:hAnsi="宋体" w:cs="宋体"/>
                <w:highlight w:val="none"/>
                <w:lang w:val="en-US" w:eastAsia="zh-CN"/>
              </w:rPr>
              <w:t>）</w:t>
            </w:r>
            <w:r>
              <w:rPr>
                <w:rFonts w:hint="eastAsia" w:ascii="宋体" w:hAnsi="宋体" w:eastAsia="宋体" w:cs="宋体"/>
                <w:highlight w:val="none"/>
                <w:lang w:val="en-US" w:eastAsia="zh-CN"/>
              </w:rPr>
              <w:t>。</w:t>
            </w:r>
          </w:p>
        </w:tc>
        <w:tc>
          <w:tcPr>
            <w:tcW w:w="1578" w:type="dxa"/>
            <w:noWrap w:val="0"/>
            <w:vAlign w:val="center"/>
          </w:tcPr>
          <w:p w14:paraId="71563FDA">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件加盖公章。</w:t>
            </w:r>
          </w:p>
        </w:tc>
        <w:tc>
          <w:tcPr>
            <w:tcW w:w="1688" w:type="dxa"/>
            <w:noWrap w:val="0"/>
            <w:vAlign w:val="center"/>
          </w:tcPr>
          <w:p w14:paraId="159E9608">
            <w:pPr>
              <w:pStyle w:val="20"/>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14:paraId="641C65CF">
            <w:pPr>
              <w:pStyle w:val="20"/>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现场验原件交复印件（带水印）。</w:t>
            </w:r>
          </w:p>
        </w:tc>
        <w:tc>
          <w:tcPr>
            <w:tcW w:w="1936" w:type="dxa"/>
            <w:noWrap w:val="0"/>
            <w:vAlign w:val="center"/>
          </w:tcPr>
          <w:p w14:paraId="50096C32">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未换领多证合一新版营业执照的,提交原旧版营业执照、组织机构代码证书、税务登记证书。</w:t>
            </w:r>
          </w:p>
        </w:tc>
      </w:tr>
      <w:tr w14:paraId="682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86" w:type="dxa"/>
            <w:noWrap w:val="0"/>
            <w:vAlign w:val="center"/>
          </w:tcPr>
          <w:p w14:paraId="798C8A84">
            <w:pPr>
              <w:pStyle w:val="20"/>
              <w:bidi w:val="0"/>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879" w:type="dxa"/>
            <w:noWrap w:val="0"/>
            <w:vAlign w:val="center"/>
          </w:tcPr>
          <w:p w14:paraId="64B5890F">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法定代表人身份证复印件;经办人身份证复印件、法人授权委托书原件。</w:t>
            </w:r>
          </w:p>
        </w:tc>
        <w:tc>
          <w:tcPr>
            <w:tcW w:w="1578" w:type="dxa"/>
            <w:noWrap w:val="0"/>
            <w:vAlign w:val="center"/>
          </w:tcPr>
          <w:p w14:paraId="46ACC6E4">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件加盖公章。</w:t>
            </w:r>
          </w:p>
        </w:tc>
        <w:tc>
          <w:tcPr>
            <w:tcW w:w="1688" w:type="dxa"/>
            <w:noWrap w:val="0"/>
            <w:vAlign w:val="center"/>
          </w:tcPr>
          <w:p w14:paraId="023518F1">
            <w:pPr>
              <w:pStyle w:val="20"/>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14:paraId="58524B68">
            <w:pPr>
              <w:pStyle w:val="20"/>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现场验原件交复印件（带水印）。</w:t>
            </w:r>
          </w:p>
        </w:tc>
        <w:tc>
          <w:tcPr>
            <w:tcW w:w="1936" w:type="dxa"/>
            <w:noWrap w:val="0"/>
            <w:vAlign w:val="center"/>
          </w:tcPr>
          <w:p w14:paraId="58B2A845">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法定代表人本人办理的，可无需提供经办人身份证复印件、法人授权委托书原件。</w:t>
            </w:r>
          </w:p>
        </w:tc>
      </w:tr>
      <w:tr w14:paraId="61A2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86" w:type="dxa"/>
            <w:noWrap w:val="0"/>
            <w:vAlign w:val="center"/>
          </w:tcPr>
          <w:p w14:paraId="1AD7BAE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highlight w:val="none"/>
                <w:lang w:val="en-US" w:eastAsia="zh-CN"/>
              </w:rPr>
            </w:pPr>
            <w:r>
              <w:rPr>
                <w:rFonts w:hint="eastAsia" w:ascii="宋体" w:hAnsi="宋体" w:eastAsia="宋体" w:cs="宋体"/>
                <w:highlight w:val="none"/>
                <w:lang w:val="en-US" w:eastAsia="zh-CN"/>
              </w:rPr>
              <w:t>3</w:t>
            </w:r>
          </w:p>
        </w:tc>
        <w:tc>
          <w:tcPr>
            <w:tcW w:w="2879" w:type="dxa"/>
            <w:noWrap w:val="0"/>
            <w:vAlign w:val="center"/>
          </w:tcPr>
          <w:p w14:paraId="5A255BD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highlight w:val="none"/>
                <w:lang w:val="en-US" w:eastAsia="zh-CN"/>
              </w:rPr>
            </w:pPr>
            <w:r>
              <w:rPr>
                <w:rFonts w:hint="eastAsia" w:ascii="Calibri" w:hAnsi="Calibri" w:cs="Times New Roman"/>
                <w:color w:val="auto"/>
                <w:kern w:val="2"/>
                <w:sz w:val="21"/>
                <w:szCs w:val="24"/>
                <w:highlight w:val="none"/>
                <w:shd w:val="clear" w:color="auto" w:fill="auto"/>
                <w:lang w:val="en-US" w:eastAsia="zh-CN" w:bidi="ar-SA"/>
              </w:rPr>
              <w:t>企业财务制度证明文件。</w:t>
            </w:r>
          </w:p>
        </w:tc>
        <w:tc>
          <w:tcPr>
            <w:tcW w:w="1578" w:type="dxa"/>
            <w:noWrap w:val="0"/>
            <w:vAlign w:val="center"/>
          </w:tcPr>
          <w:p w14:paraId="6EAE646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件加盖公章。</w:t>
            </w:r>
          </w:p>
        </w:tc>
        <w:tc>
          <w:tcPr>
            <w:tcW w:w="1688" w:type="dxa"/>
            <w:noWrap w:val="0"/>
            <w:vAlign w:val="center"/>
          </w:tcPr>
          <w:p w14:paraId="4BA9EF4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宋体" w:hAnsi="宋体" w:cs="宋体"/>
                <w:color w:val="auto"/>
                <w:kern w:val="2"/>
                <w:sz w:val="21"/>
                <w:szCs w:val="24"/>
                <w:highlight w:val="none"/>
                <w:shd w:val="clear" w:color="auto" w:fill="auto"/>
                <w:lang w:val="en-US" w:eastAsia="zh-CN" w:bidi="ar-SA"/>
              </w:rPr>
            </w:pPr>
            <w:r>
              <w:rPr>
                <w:rFonts w:hint="eastAsia" w:cs="Times New Roman"/>
                <w:color w:val="auto"/>
                <w:kern w:val="2"/>
                <w:sz w:val="21"/>
                <w:szCs w:val="24"/>
                <w:highlight w:val="none"/>
                <w:shd w:val="clear" w:color="auto" w:fill="auto"/>
                <w:lang w:val="en-US" w:eastAsia="zh-CN" w:bidi="ar-SA"/>
              </w:rPr>
              <w:t>线上申报：</w:t>
            </w:r>
            <w:r>
              <w:rPr>
                <w:rFonts w:hint="eastAsia" w:ascii="宋体" w:hAnsi="宋体" w:eastAsia="宋体" w:cs="宋体"/>
                <w:color w:val="auto"/>
                <w:kern w:val="2"/>
                <w:sz w:val="21"/>
                <w:szCs w:val="24"/>
                <w:highlight w:val="none"/>
                <w:shd w:val="clear" w:color="auto" w:fill="auto"/>
                <w:lang w:val="en-US" w:eastAsia="zh-CN" w:bidi="ar-SA"/>
              </w:rPr>
              <w:t>打印件（加盖公章）彩色扫描上传</w:t>
            </w:r>
            <w:r>
              <w:rPr>
                <w:rFonts w:hint="eastAsia" w:ascii="宋体" w:hAnsi="宋体" w:cs="宋体"/>
                <w:color w:val="auto"/>
                <w:kern w:val="2"/>
                <w:sz w:val="21"/>
                <w:szCs w:val="24"/>
                <w:highlight w:val="none"/>
                <w:shd w:val="clear" w:color="auto" w:fill="auto"/>
                <w:lang w:val="en-US" w:eastAsia="zh-CN" w:bidi="ar-SA"/>
              </w:rPr>
              <w:t>；</w:t>
            </w:r>
          </w:p>
          <w:p w14:paraId="69CA898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2"/>
                <w:sz w:val="21"/>
                <w:szCs w:val="24"/>
                <w:highlight w:val="none"/>
                <w:shd w:val="clear" w:color="auto" w:fill="auto"/>
                <w:lang w:val="en-US" w:eastAsia="zh-CN" w:bidi="ar-SA"/>
              </w:rPr>
              <w:t>现场交</w:t>
            </w:r>
            <w:r>
              <w:rPr>
                <w:rFonts w:hint="eastAsia" w:ascii="宋体" w:hAnsi="宋体" w:eastAsia="宋体" w:cs="宋体"/>
                <w:highlight w:val="none"/>
                <w:lang w:val="en-US" w:eastAsia="zh-CN"/>
              </w:rPr>
              <w:t>复印件（带水印）</w:t>
            </w:r>
            <w:r>
              <w:rPr>
                <w:rFonts w:hint="eastAsia" w:ascii="宋体" w:hAnsi="宋体" w:eastAsia="宋体" w:cs="宋体"/>
                <w:color w:val="auto"/>
                <w:kern w:val="2"/>
                <w:sz w:val="21"/>
                <w:szCs w:val="24"/>
                <w:highlight w:val="none"/>
                <w:shd w:val="clear" w:color="auto" w:fill="auto"/>
                <w:lang w:val="en-US" w:eastAsia="zh-CN" w:bidi="ar-SA"/>
              </w:rPr>
              <w:t>。</w:t>
            </w:r>
          </w:p>
        </w:tc>
        <w:tc>
          <w:tcPr>
            <w:tcW w:w="1936" w:type="dxa"/>
            <w:noWrap w:val="0"/>
            <w:vAlign w:val="center"/>
          </w:tcPr>
          <w:p w14:paraId="0248A1E7">
            <w:pPr>
              <w:jc w:val="both"/>
              <w:rPr>
                <w:shd w:val="clear" w:color="auto" w:fill="auto"/>
              </w:rPr>
            </w:pPr>
          </w:p>
          <w:p w14:paraId="6C68899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宋体" w:hAnsi="宋体" w:eastAsia="宋体" w:cs="宋体"/>
                <w:kern w:val="2"/>
                <w:sz w:val="21"/>
                <w:szCs w:val="24"/>
                <w:highlight w:val="none"/>
                <w:lang w:val="en-US" w:eastAsia="zh-CN" w:bidi="ar-SA"/>
              </w:rPr>
            </w:pPr>
          </w:p>
        </w:tc>
      </w:tr>
      <w:tr w14:paraId="7528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noWrap w:val="0"/>
            <w:vAlign w:val="center"/>
          </w:tcPr>
          <w:p w14:paraId="047E138C">
            <w:pPr>
              <w:pStyle w:val="20"/>
              <w:bidi w:val="0"/>
              <w:ind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4</w:t>
            </w:r>
          </w:p>
        </w:tc>
        <w:tc>
          <w:tcPr>
            <w:tcW w:w="2879" w:type="dxa"/>
            <w:noWrap w:val="0"/>
            <w:vAlign w:val="center"/>
          </w:tcPr>
          <w:p w14:paraId="63404325">
            <w:pPr>
              <w:pStyle w:val="20"/>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企业</w:t>
            </w:r>
            <w:r>
              <w:rPr>
                <w:rFonts w:hint="eastAsia" w:ascii="宋体" w:hAnsi="宋体" w:cs="宋体"/>
                <w:highlight w:val="none"/>
                <w:lang w:val="en-US" w:eastAsia="zh-CN"/>
              </w:rPr>
              <w:t>2025</w:t>
            </w:r>
            <w:r>
              <w:rPr>
                <w:rFonts w:hint="eastAsia" w:ascii="宋体" w:hAnsi="宋体" w:eastAsia="宋体" w:cs="宋体"/>
                <w:highlight w:val="none"/>
                <w:lang w:val="en-US" w:eastAsia="zh-CN"/>
              </w:rPr>
              <w:t>年度分税种纳税证明</w:t>
            </w:r>
            <w:r>
              <w:rPr>
                <w:rFonts w:hint="eastAsia" w:ascii="宋体" w:hAnsi="宋体" w:cs="宋体"/>
                <w:highlight w:val="none"/>
                <w:lang w:val="en-US" w:eastAsia="zh-CN"/>
              </w:rPr>
              <w:t>（</w:t>
            </w:r>
            <w:r>
              <w:rPr>
                <w:rFonts w:hint="eastAsia" w:ascii="宋体" w:hAnsi="宋体" w:eastAsia="宋体" w:cs="宋体"/>
                <w:highlight w:val="none"/>
                <w:lang w:val="en-US" w:eastAsia="zh-CN"/>
              </w:rPr>
              <w:t>成立不满一年的企业,提供成立之日至申报之日的分税种纳税证明</w:t>
            </w:r>
            <w:r>
              <w:rPr>
                <w:rFonts w:hint="eastAsia" w:ascii="宋体" w:hAnsi="宋体" w:cs="宋体"/>
                <w:highlight w:val="none"/>
                <w:lang w:val="en-US" w:eastAsia="zh-CN"/>
              </w:rPr>
              <w:t>）。</w:t>
            </w:r>
          </w:p>
        </w:tc>
        <w:tc>
          <w:tcPr>
            <w:tcW w:w="1578" w:type="dxa"/>
            <w:noWrap w:val="0"/>
            <w:vAlign w:val="center"/>
          </w:tcPr>
          <w:p w14:paraId="579FBB73">
            <w:pPr>
              <w:pStyle w:val="20"/>
              <w:bidi w:val="0"/>
              <w:ind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w:t>
            </w:r>
            <w:r>
              <w:rPr>
                <w:rFonts w:hint="eastAsia" w:ascii="宋体" w:hAnsi="宋体" w:eastAsia="宋体" w:cs="宋体"/>
                <w:highlight w:val="none"/>
                <w:lang w:val="en-US" w:eastAsia="zh-CN"/>
              </w:rPr>
              <w:t>加盖公章</w:t>
            </w:r>
            <w:r>
              <w:rPr>
                <w:rFonts w:hint="eastAsia" w:ascii="宋体" w:hAnsi="宋体" w:cs="宋体"/>
                <w:highlight w:val="none"/>
                <w:lang w:val="en-US" w:eastAsia="zh-CN"/>
              </w:rPr>
              <w:t>。</w:t>
            </w:r>
          </w:p>
        </w:tc>
        <w:tc>
          <w:tcPr>
            <w:tcW w:w="1688" w:type="dxa"/>
            <w:noWrap w:val="0"/>
            <w:vAlign w:val="center"/>
          </w:tcPr>
          <w:p w14:paraId="2E226FAE">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线上申报：税务申报系统下载后打印件（加盖公章）彩色扫描上传；</w:t>
            </w:r>
          </w:p>
          <w:p w14:paraId="0708E768">
            <w:pPr>
              <w:pStyle w:val="20"/>
              <w:bidi w:val="0"/>
              <w:ind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现场交复印件（带水印）。</w:t>
            </w:r>
          </w:p>
        </w:tc>
        <w:tc>
          <w:tcPr>
            <w:tcW w:w="1936" w:type="dxa"/>
            <w:noWrap w:val="0"/>
            <w:vAlign w:val="center"/>
          </w:tcPr>
          <w:p w14:paraId="76BEB985">
            <w:pPr>
              <w:pStyle w:val="20"/>
              <w:bidi w:val="0"/>
              <w:ind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企业纳税证明查询下载网址：</w:t>
            </w:r>
            <w:r>
              <w:rPr>
                <w:rFonts w:hint="eastAsia" w:ascii="宋体" w:hAnsi="宋体" w:eastAsia="宋体" w:cs="宋体"/>
                <w:color w:val="0000FF"/>
                <w:kern w:val="2"/>
                <w:sz w:val="21"/>
                <w:szCs w:val="24"/>
                <w:highlight w:val="none"/>
                <w:lang w:val="en-US" w:eastAsia="zh-CN" w:bidi="ar-SA"/>
              </w:rPr>
              <w:fldChar w:fldCharType="begin"/>
            </w:r>
            <w:r>
              <w:rPr>
                <w:rFonts w:hint="eastAsia" w:ascii="宋体" w:hAnsi="宋体" w:eastAsia="宋体" w:cs="宋体"/>
                <w:color w:val="0000FF"/>
                <w:kern w:val="2"/>
                <w:sz w:val="21"/>
                <w:szCs w:val="24"/>
                <w:highlight w:val="none"/>
                <w:lang w:val="en-US" w:eastAsia="zh-CN" w:bidi="ar-SA"/>
              </w:rPr>
              <w:instrText xml:space="preserve"> HYPERLINK "https://tpass.shenzhen.chinatax.gov.cn:8443/" \l "/login?redirect_uri=https%3A%2F%2Fetax.shenzhen.chinatax.gov.cn%2Flogin-web%2Fapi%2Fthird%2Fsso%2Flogin%2Fredirect%3Fqd%3DKEXIN%26channelId%3Dweb%26goto%3D30010666&amp;client_id=ve692324y66f4ac7b57f64yc6d9d4aya&amp;resp" </w:instrText>
            </w:r>
            <w:r>
              <w:rPr>
                <w:rFonts w:hint="eastAsia" w:ascii="宋体" w:hAnsi="宋体" w:eastAsia="宋体" w:cs="宋体"/>
                <w:color w:val="0000FF"/>
                <w:kern w:val="2"/>
                <w:sz w:val="21"/>
                <w:szCs w:val="24"/>
                <w:highlight w:val="none"/>
                <w:lang w:val="en-US" w:eastAsia="zh-CN" w:bidi="ar-SA"/>
              </w:rPr>
              <w:fldChar w:fldCharType="separate"/>
            </w:r>
            <w:r>
              <w:rPr>
                <w:rStyle w:val="13"/>
                <w:rFonts w:hint="eastAsia" w:ascii="宋体" w:hAnsi="宋体" w:eastAsia="宋体" w:cs="宋体"/>
                <w:color w:val="0000FF"/>
                <w:kern w:val="2"/>
                <w:sz w:val="21"/>
                <w:szCs w:val="24"/>
                <w:highlight w:val="none"/>
                <w:lang w:val="en-US" w:eastAsia="zh-CN" w:bidi="ar-SA"/>
              </w:rPr>
              <w:t>纳税证明查询</w:t>
            </w:r>
            <w:r>
              <w:rPr>
                <w:rFonts w:hint="eastAsia" w:ascii="宋体" w:hAnsi="宋体" w:eastAsia="宋体" w:cs="宋体"/>
                <w:color w:val="0000FF"/>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w:t>
            </w:r>
          </w:p>
        </w:tc>
      </w:tr>
      <w:tr w14:paraId="52CD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86" w:type="dxa"/>
            <w:noWrap w:val="0"/>
            <w:vAlign w:val="center"/>
          </w:tcPr>
          <w:p w14:paraId="7DDF5B41">
            <w:pPr>
              <w:pStyle w:val="20"/>
              <w:bidi w:val="0"/>
              <w:rPr>
                <w:rFonts w:hint="eastAsia" w:ascii="宋体" w:hAnsi="宋体" w:eastAsia="宋体" w:cs="宋体"/>
                <w:highlight w:val="none"/>
                <w:lang w:val="en-US" w:eastAsia="zh-CN"/>
              </w:rPr>
            </w:pPr>
            <w:r>
              <w:rPr>
                <w:rFonts w:hint="eastAsia" w:ascii="宋体" w:hAnsi="宋体" w:cs="宋体"/>
                <w:highlight w:val="none"/>
                <w:lang w:val="en-US" w:eastAsia="zh-CN"/>
              </w:rPr>
              <w:t>5</w:t>
            </w:r>
          </w:p>
        </w:tc>
        <w:tc>
          <w:tcPr>
            <w:tcW w:w="2879" w:type="dxa"/>
            <w:noWrap w:val="0"/>
            <w:vAlign w:val="center"/>
          </w:tcPr>
          <w:p w14:paraId="65A887FD">
            <w:pPr>
              <w:pStyle w:val="20"/>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企业信用信息报告</w:t>
            </w:r>
            <w:r>
              <w:rPr>
                <w:rFonts w:hint="eastAsia" w:ascii="宋体" w:hAnsi="宋体" w:cs="宋体"/>
                <w:highlight w:val="none"/>
                <w:lang w:val="en-US" w:eastAsia="zh-CN"/>
              </w:rPr>
              <w:t>。</w:t>
            </w:r>
          </w:p>
        </w:tc>
        <w:tc>
          <w:tcPr>
            <w:tcW w:w="1578" w:type="dxa"/>
            <w:noWrap w:val="0"/>
            <w:vAlign w:val="center"/>
          </w:tcPr>
          <w:p w14:paraId="7703EAF5">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w:t>
            </w:r>
            <w:r>
              <w:rPr>
                <w:rFonts w:hint="eastAsia" w:ascii="宋体" w:hAnsi="宋体" w:eastAsia="宋体" w:cs="宋体"/>
                <w:highlight w:val="none"/>
                <w:lang w:val="en-US" w:eastAsia="zh-CN"/>
              </w:rPr>
              <w:t>加盖公章</w:t>
            </w:r>
            <w:r>
              <w:rPr>
                <w:rFonts w:hint="eastAsia" w:ascii="宋体" w:hAnsi="宋体" w:cs="宋体"/>
                <w:highlight w:val="none"/>
                <w:lang w:val="en-US" w:eastAsia="zh-CN"/>
              </w:rPr>
              <w:t>。</w:t>
            </w:r>
          </w:p>
        </w:tc>
        <w:tc>
          <w:tcPr>
            <w:tcW w:w="1688" w:type="dxa"/>
            <w:noWrap w:val="0"/>
            <w:vAlign w:val="center"/>
          </w:tcPr>
          <w:p w14:paraId="7232484D">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线上申报：打印件（加盖公章）彩色扫描上传;</w:t>
            </w:r>
          </w:p>
          <w:p w14:paraId="1F33D01D">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现场交复印件（带水印）。</w:t>
            </w:r>
          </w:p>
        </w:tc>
        <w:tc>
          <w:tcPr>
            <w:tcW w:w="1936" w:type="dxa"/>
            <w:noWrap w:val="0"/>
            <w:vAlign w:val="center"/>
          </w:tcPr>
          <w:p w14:paraId="2C0E55CB">
            <w:pPr>
              <w:widowControl w:val="0"/>
              <w:bidi w:val="0"/>
              <w:spacing w:line="240" w:lineRule="auto"/>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在深圳信用网查询下载，</w:t>
            </w:r>
            <w:r>
              <w:rPr>
                <w:rFonts w:hint="eastAsia" w:ascii="宋体" w:hAnsi="宋体" w:eastAsia="宋体" w:cs="宋体"/>
                <w:kern w:val="2"/>
                <w:sz w:val="21"/>
                <w:szCs w:val="24"/>
                <w:highlight w:val="none"/>
                <w:lang w:val="en-US" w:eastAsia="zh-CN" w:bidi="ar-SA"/>
              </w:rPr>
              <w:t>网址</w:t>
            </w:r>
            <w:r>
              <w:rPr>
                <w:rFonts w:hint="eastAsia" w:ascii="宋体" w:hAnsi="宋体" w:cs="宋体"/>
                <w:kern w:val="2"/>
                <w:sz w:val="21"/>
                <w:szCs w:val="24"/>
                <w:highlight w:val="none"/>
                <w:lang w:val="en-US" w:eastAsia="zh-CN" w:bidi="ar-SA"/>
              </w:rPr>
              <w:t>链接</w:t>
            </w:r>
            <w:r>
              <w:rPr>
                <w:rFonts w:hint="eastAsia" w:ascii="宋体" w:hAnsi="宋体" w:eastAsia="宋体" w:cs="宋体"/>
                <w:kern w:val="2"/>
                <w:sz w:val="21"/>
                <w:szCs w:val="24"/>
                <w:highlight w:val="none"/>
                <w:lang w:val="en-US" w:eastAsia="zh-CN" w:bidi="ar-SA"/>
              </w:rPr>
              <w:t>：</w:t>
            </w:r>
            <w:r>
              <w:rPr>
                <w:rFonts w:hint="eastAsia" w:ascii="宋体" w:hAnsi="宋体" w:eastAsia="宋体" w:cs="宋体"/>
                <w:color w:val="0000FF"/>
                <w:kern w:val="2"/>
                <w:sz w:val="21"/>
                <w:szCs w:val="24"/>
                <w:highlight w:val="none"/>
                <w:u w:val="single"/>
                <w:lang w:val="en-US" w:eastAsia="zh-CN" w:bidi="ar-SA"/>
              </w:rPr>
              <w:fldChar w:fldCharType="begin"/>
            </w:r>
            <w:r>
              <w:rPr>
                <w:rFonts w:hint="eastAsia" w:ascii="宋体" w:hAnsi="宋体" w:eastAsia="宋体" w:cs="宋体"/>
                <w:color w:val="0000FF"/>
                <w:kern w:val="2"/>
                <w:sz w:val="21"/>
                <w:szCs w:val="24"/>
                <w:highlight w:val="none"/>
                <w:u w:val="single"/>
                <w:lang w:val="en-US" w:eastAsia="zh-CN" w:bidi="ar-SA"/>
              </w:rPr>
              <w:instrText xml:space="preserve"> HYPERLINK "https://www.szcredit.org.cn/" \l "/index" </w:instrText>
            </w:r>
            <w:r>
              <w:rPr>
                <w:rFonts w:hint="eastAsia" w:ascii="宋体" w:hAnsi="宋体" w:eastAsia="宋体" w:cs="宋体"/>
                <w:color w:val="0000FF"/>
                <w:kern w:val="2"/>
                <w:sz w:val="21"/>
                <w:szCs w:val="24"/>
                <w:highlight w:val="none"/>
                <w:u w:val="single"/>
                <w:lang w:val="en-US" w:eastAsia="zh-CN" w:bidi="ar-SA"/>
              </w:rPr>
              <w:fldChar w:fldCharType="separate"/>
            </w:r>
            <w:r>
              <w:rPr>
                <w:rFonts w:hint="eastAsia" w:ascii="宋体" w:hAnsi="宋体" w:eastAsia="宋体" w:cs="宋体"/>
                <w:color w:val="0000FF"/>
                <w:kern w:val="2"/>
                <w:sz w:val="21"/>
                <w:szCs w:val="24"/>
                <w:highlight w:val="none"/>
                <w:u w:val="single"/>
                <w:lang w:val="en-US" w:eastAsia="zh-CN" w:bidi="ar-SA"/>
              </w:rPr>
              <w:t>企业信用信息报告查询</w:t>
            </w:r>
            <w:r>
              <w:rPr>
                <w:rFonts w:hint="eastAsia" w:ascii="宋体" w:hAnsi="宋体" w:eastAsia="宋体" w:cs="宋体"/>
                <w:color w:val="0000FF"/>
                <w:kern w:val="2"/>
                <w:sz w:val="21"/>
                <w:szCs w:val="24"/>
                <w:highlight w:val="none"/>
                <w:u w:val="single"/>
                <w:lang w:val="en-US" w:eastAsia="zh-CN" w:bidi="ar-SA"/>
              </w:rPr>
              <w:fldChar w:fldCharType="end"/>
            </w:r>
            <w:r>
              <w:rPr>
                <w:rFonts w:hint="eastAsia" w:ascii="宋体" w:hAnsi="宋体" w:eastAsia="宋体" w:cs="宋体"/>
                <w:color w:val="0000FF"/>
                <w:kern w:val="2"/>
                <w:sz w:val="21"/>
                <w:szCs w:val="24"/>
                <w:highlight w:val="none"/>
                <w:u w:val="single"/>
                <w:lang w:val="en-US" w:eastAsia="zh-CN" w:bidi="ar-SA"/>
              </w:rPr>
              <w:t>。</w:t>
            </w:r>
          </w:p>
        </w:tc>
      </w:tr>
      <w:tr w14:paraId="35DF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21C90963">
            <w:pPr>
              <w:pStyle w:val="20"/>
              <w:bidi w:val="0"/>
              <w:ind w:firstLine="0" w:firstLineChars="0"/>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2879" w:type="dxa"/>
            <w:noWrap w:val="0"/>
            <w:vAlign w:val="center"/>
          </w:tcPr>
          <w:p w14:paraId="7BA17C77">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出口信用保险发票</w:t>
            </w:r>
            <w:r>
              <w:rPr>
                <w:rFonts w:hint="eastAsia" w:ascii="宋体" w:hAnsi="宋体" w:cs="宋体"/>
                <w:highlight w:val="none"/>
                <w:lang w:val="en-US" w:eastAsia="zh-CN"/>
              </w:rPr>
              <w:t>。</w:t>
            </w:r>
          </w:p>
        </w:tc>
        <w:tc>
          <w:tcPr>
            <w:tcW w:w="1578" w:type="dxa"/>
            <w:noWrap w:val="0"/>
            <w:vAlign w:val="center"/>
          </w:tcPr>
          <w:p w14:paraId="71567709">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r>
              <w:rPr>
                <w:rFonts w:hint="eastAsia" w:ascii="宋体" w:hAnsi="宋体" w:cs="宋体"/>
                <w:highlight w:val="none"/>
                <w:lang w:val="en-US" w:eastAsia="zh-CN"/>
              </w:rPr>
              <w:t>。</w:t>
            </w:r>
          </w:p>
        </w:tc>
        <w:tc>
          <w:tcPr>
            <w:tcW w:w="1688" w:type="dxa"/>
            <w:noWrap w:val="0"/>
            <w:vAlign w:val="center"/>
          </w:tcPr>
          <w:p w14:paraId="1F8ECE86">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14:paraId="30F66528">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现场交复印件（带水印）；如是纸质发票，还需验原件。</w:t>
            </w:r>
          </w:p>
        </w:tc>
        <w:tc>
          <w:tcPr>
            <w:tcW w:w="1936" w:type="dxa"/>
            <w:noWrap w:val="0"/>
            <w:vAlign w:val="center"/>
          </w:tcPr>
          <w:p w14:paraId="4B54A1FC">
            <w:pPr>
              <w:widowControl w:val="0"/>
              <w:bidi w:val="0"/>
              <w:spacing w:line="240" w:lineRule="auto"/>
              <w:ind w:firstLine="0" w:firstLineChars="0"/>
              <w:jc w:val="both"/>
              <w:rPr>
                <w:rFonts w:hint="eastAsia" w:ascii="Calibri" w:hAnsi="Calibri" w:eastAsia="宋体" w:cs="Times New Roman"/>
                <w:kern w:val="2"/>
                <w:sz w:val="21"/>
                <w:szCs w:val="24"/>
                <w:highlight w:val="none"/>
                <w:lang w:val="en-US" w:eastAsia="zh-CN" w:bidi="ar-SA"/>
              </w:rPr>
            </w:pPr>
            <w:r>
              <w:rPr>
                <w:rFonts w:hint="eastAsia" w:ascii="Calibri" w:hAnsi="Calibri" w:eastAsia="宋体" w:cs="Times New Roman"/>
                <w:kern w:val="2"/>
                <w:sz w:val="21"/>
                <w:szCs w:val="24"/>
                <w:highlight w:val="none"/>
                <w:lang w:val="en-US" w:eastAsia="zh-CN" w:bidi="ar-SA"/>
              </w:rPr>
              <w:t>对于新迁入我区的企业申请的，购买保险的发票日期不得早于企业迁入日期（工商登记变更日期）</w:t>
            </w:r>
            <w:r>
              <w:rPr>
                <w:rFonts w:hint="eastAsia" w:ascii="Calibri" w:hAnsi="Calibri" w:cs="Times New Roman"/>
                <w:kern w:val="2"/>
                <w:sz w:val="21"/>
                <w:szCs w:val="24"/>
                <w:highlight w:val="none"/>
                <w:lang w:val="en-US" w:eastAsia="zh-CN" w:bidi="ar-SA"/>
              </w:rPr>
              <w:t>。</w:t>
            </w:r>
          </w:p>
        </w:tc>
      </w:tr>
      <w:tr w14:paraId="70A0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86" w:type="dxa"/>
            <w:noWrap w:val="0"/>
            <w:vAlign w:val="center"/>
          </w:tcPr>
          <w:p w14:paraId="5B651158">
            <w:pPr>
              <w:pStyle w:val="20"/>
              <w:bidi w:val="0"/>
              <w:ind w:firstLine="0" w:firstLineChars="0"/>
              <w:jc w:val="center"/>
              <w:rPr>
                <w:rFonts w:hint="default" w:ascii="宋体" w:hAnsi="宋体" w:cs="宋体"/>
                <w:highlight w:val="none"/>
                <w:lang w:val="en-US" w:eastAsia="zh-CN"/>
              </w:rPr>
            </w:pPr>
            <w:r>
              <w:rPr>
                <w:rFonts w:hint="eastAsia" w:ascii="宋体" w:hAnsi="宋体" w:cs="宋体"/>
                <w:highlight w:val="none"/>
                <w:lang w:val="en-US" w:eastAsia="zh-CN"/>
              </w:rPr>
              <w:t>7</w:t>
            </w:r>
          </w:p>
        </w:tc>
        <w:tc>
          <w:tcPr>
            <w:tcW w:w="2879" w:type="dxa"/>
            <w:noWrap w:val="0"/>
            <w:vAlign w:val="center"/>
          </w:tcPr>
          <w:p w14:paraId="2E9DC246">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出口信用保险保单</w:t>
            </w:r>
            <w:r>
              <w:rPr>
                <w:rFonts w:hint="eastAsia" w:ascii="宋体" w:hAnsi="宋体" w:cs="宋体"/>
                <w:highlight w:val="none"/>
                <w:lang w:val="en-US" w:eastAsia="zh-CN"/>
              </w:rPr>
              <w:t>。</w:t>
            </w:r>
          </w:p>
        </w:tc>
        <w:tc>
          <w:tcPr>
            <w:tcW w:w="1578" w:type="dxa"/>
            <w:noWrap w:val="0"/>
            <w:vAlign w:val="center"/>
          </w:tcPr>
          <w:p w14:paraId="311F42B2">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r>
              <w:rPr>
                <w:rFonts w:hint="eastAsia" w:ascii="宋体" w:hAnsi="宋体" w:cs="宋体"/>
                <w:highlight w:val="none"/>
                <w:lang w:val="en-US" w:eastAsia="zh-CN"/>
              </w:rPr>
              <w:t>。</w:t>
            </w:r>
          </w:p>
        </w:tc>
        <w:tc>
          <w:tcPr>
            <w:tcW w:w="1688" w:type="dxa"/>
            <w:noWrap w:val="0"/>
            <w:vAlign w:val="center"/>
          </w:tcPr>
          <w:p w14:paraId="03841F08">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14:paraId="5DF48B43">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现场交复印件（带水印）。</w:t>
            </w:r>
          </w:p>
        </w:tc>
        <w:tc>
          <w:tcPr>
            <w:tcW w:w="1936" w:type="dxa"/>
            <w:noWrap w:val="0"/>
            <w:vAlign w:val="center"/>
          </w:tcPr>
          <w:p w14:paraId="651731EB">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保单</w:t>
            </w:r>
            <w:r>
              <w:rPr>
                <w:rFonts w:hint="eastAsia" w:ascii="宋体" w:hAnsi="宋体" w:cs="宋体"/>
                <w:highlight w:val="none"/>
                <w:lang w:val="en-US" w:eastAsia="zh-CN"/>
              </w:rPr>
              <w:t>应与保险发票对应。</w:t>
            </w:r>
          </w:p>
        </w:tc>
      </w:tr>
      <w:tr w14:paraId="1674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1CD23695">
            <w:pPr>
              <w:pStyle w:val="20"/>
              <w:bidi w:val="0"/>
              <w:ind w:firstLine="0" w:firstLineChars="0"/>
              <w:jc w:val="center"/>
              <w:rPr>
                <w:rFonts w:hint="eastAsia" w:ascii="宋体" w:hAnsi="宋体" w:eastAsia="宋体" w:cs="宋体"/>
                <w:highlight w:val="none"/>
                <w:lang w:val="en-US" w:eastAsia="zh-CN"/>
              </w:rPr>
            </w:pPr>
            <w:r>
              <w:rPr>
                <w:rFonts w:hint="eastAsia" w:ascii="宋体" w:hAnsi="宋体" w:cs="宋体"/>
                <w:highlight w:val="none"/>
                <w:lang w:val="en-US" w:eastAsia="zh-CN"/>
              </w:rPr>
              <w:t>8</w:t>
            </w:r>
          </w:p>
        </w:tc>
        <w:tc>
          <w:tcPr>
            <w:tcW w:w="2879" w:type="dxa"/>
            <w:noWrap w:val="0"/>
            <w:vAlign w:val="center"/>
          </w:tcPr>
          <w:p w14:paraId="1FFE4108">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其他与申报项目有关的说明材料</w:t>
            </w:r>
            <w:r>
              <w:rPr>
                <w:rFonts w:hint="eastAsia" w:ascii="宋体" w:hAnsi="宋体" w:cs="宋体"/>
                <w:highlight w:val="none"/>
                <w:lang w:val="en-US" w:eastAsia="zh-CN"/>
              </w:rPr>
              <w:t>。</w:t>
            </w:r>
          </w:p>
        </w:tc>
        <w:tc>
          <w:tcPr>
            <w:tcW w:w="1578" w:type="dxa"/>
            <w:noWrap w:val="0"/>
            <w:vAlign w:val="center"/>
          </w:tcPr>
          <w:p w14:paraId="5F3FCEC1">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w:t>
            </w:r>
            <w:r>
              <w:rPr>
                <w:rFonts w:hint="eastAsia" w:ascii="宋体" w:hAnsi="宋体" w:eastAsia="宋体" w:cs="宋体"/>
                <w:highlight w:val="none"/>
                <w:lang w:val="en-US" w:eastAsia="zh-CN"/>
              </w:rPr>
              <w:t>加盖公章</w:t>
            </w:r>
            <w:r>
              <w:rPr>
                <w:rFonts w:hint="eastAsia" w:ascii="宋体" w:hAnsi="宋体" w:cs="宋体"/>
                <w:highlight w:val="none"/>
                <w:lang w:val="en-US" w:eastAsia="zh-CN"/>
              </w:rPr>
              <w:t>。</w:t>
            </w:r>
          </w:p>
        </w:tc>
        <w:tc>
          <w:tcPr>
            <w:tcW w:w="1688" w:type="dxa"/>
            <w:noWrap w:val="0"/>
            <w:vAlign w:val="center"/>
          </w:tcPr>
          <w:p w14:paraId="22312144">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线上申报：打印件（加盖公章）彩色扫描上传；</w:t>
            </w:r>
          </w:p>
          <w:p w14:paraId="7553C2F1">
            <w:pPr>
              <w:pStyle w:val="20"/>
              <w:bidi w:val="0"/>
              <w:ind w:firstLine="0" w:firstLineChars="0"/>
              <w:jc w:val="both"/>
              <w:rPr>
                <w:rFonts w:hint="eastAsia" w:ascii="宋体" w:hAnsi="宋体" w:eastAsia="宋体" w:cs="宋体"/>
                <w:highlight w:val="none"/>
                <w:lang w:val="en" w:eastAsia="zh-CN"/>
              </w:rPr>
            </w:pPr>
            <w:r>
              <w:rPr>
                <w:rFonts w:hint="eastAsia" w:ascii="宋体" w:hAnsi="宋体" w:eastAsia="宋体" w:cs="宋体"/>
                <w:highlight w:val="none"/>
                <w:lang w:val="en-US" w:eastAsia="zh-CN"/>
              </w:rPr>
              <w:t>现场交复印件（带水印）。</w:t>
            </w:r>
          </w:p>
        </w:tc>
        <w:tc>
          <w:tcPr>
            <w:tcW w:w="1936" w:type="dxa"/>
            <w:noWrap w:val="0"/>
            <w:vAlign w:val="center"/>
          </w:tcPr>
          <w:p w14:paraId="6350A9EE">
            <w:pPr>
              <w:pStyle w:val="20"/>
              <w:bidi w:val="0"/>
              <w:ind w:firstLine="0" w:firstLineChars="0"/>
              <w:jc w:val="both"/>
              <w:rPr>
                <w:rFonts w:hint="eastAsia" w:ascii="宋体" w:hAnsi="宋体" w:eastAsia="宋体" w:cs="宋体"/>
                <w:highlight w:val="none"/>
                <w:lang w:val="en-US" w:eastAsia="zh-CN"/>
              </w:rPr>
            </w:pPr>
          </w:p>
        </w:tc>
      </w:tr>
    </w:tbl>
    <w:p w14:paraId="61D6405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登录</w:t>
      </w:r>
      <w:r>
        <w:rPr>
          <w:rFonts w:hint="eastAsia" w:ascii="仿宋_GB2312" w:hAnsi="仿宋_GB2312" w:eastAsia="仿宋_GB2312" w:cs="仿宋_GB2312"/>
          <w:sz w:val="32"/>
          <w:szCs w:val="32"/>
          <w:highlight w:val="none"/>
          <w:lang w:eastAsia="zh-CN"/>
        </w:rPr>
        <w:t>深圳市财政专项资金统一管理平台</w:t>
      </w:r>
      <w:r>
        <w:rPr>
          <w:rFonts w:hint="eastAsia"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rPr>
        <w:t>https://cqt.szfb.sz.gov.cn/#/home</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进行网络填报。</w:t>
      </w:r>
      <w:r>
        <w:rPr>
          <w:rFonts w:hint="eastAsia" w:ascii="仿宋_GB2312" w:hAnsi="仿宋_GB2312" w:eastAsia="仿宋_GB2312" w:cs="仿宋_GB2312"/>
          <w:sz w:val="32"/>
          <w:szCs w:val="32"/>
          <w:highlight w:val="none"/>
        </w:rPr>
        <w:t>以上电子材料审核通过后</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www.gmqyfw.com/），导出带水印编号的所有材料，A4纸正反面打印/复印，非空白页（含封面）连续编写页码，加盖申请单位印章，多页的加盖骑缝印章，壹式壹份，胶装成册，提交至光明区工业和信息化局商贸金融科。" </w:instrText>
      </w:r>
      <w:r>
        <w:rPr>
          <w:rFonts w:hint="eastAsia" w:ascii="仿宋_GB2312" w:hAnsi="仿宋_GB2312" w:eastAsia="仿宋_GB2312" w:cs="仿宋_GB2312"/>
          <w:sz w:val="32"/>
          <w:szCs w:val="32"/>
          <w:highlight w:val="none"/>
        </w:rPr>
        <w:fldChar w:fldCharType="separate"/>
      </w:r>
      <w:r>
        <w:rPr>
          <w:rStyle w:val="12"/>
          <w:rFonts w:hint="eastAsia" w:ascii="仿宋_GB2312" w:hAnsi="仿宋_GB2312" w:eastAsia="仿宋_GB2312" w:cs="仿宋_GB2312"/>
          <w:sz w:val="32"/>
          <w:szCs w:val="32"/>
          <w:highlight w:val="none"/>
        </w:rPr>
        <w:t>，导出带水印的所有材料，A4纸正反面打印/复印，非空白页（含封面）连续编写页码，</w:t>
      </w:r>
      <w:r>
        <w:rPr>
          <w:rFonts w:hint="eastAsia" w:ascii="仿宋_GB2312" w:eastAsia="仿宋_GB2312"/>
          <w:sz w:val="32"/>
          <w:szCs w:val="32"/>
          <w:highlight w:val="none"/>
          <w:lang w:val="en-US" w:eastAsia="zh-CN"/>
        </w:rPr>
        <w:t>逐页</w:t>
      </w:r>
      <w:r>
        <w:rPr>
          <w:rStyle w:val="12"/>
          <w:rFonts w:hint="eastAsia" w:ascii="仿宋_GB2312" w:hAnsi="仿宋_GB2312" w:eastAsia="仿宋_GB2312" w:cs="仿宋_GB2312"/>
          <w:sz w:val="32"/>
          <w:szCs w:val="32"/>
          <w:highlight w:val="none"/>
        </w:rPr>
        <w:t>加盖申请单位印章，</w:t>
      </w:r>
      <w:r>
        <w:rPr>
          <w:rStyle w:val="12"/>
          <w:rFonts w:hint="eastAsia" w:ascii="仿宋_GB2312" w:hAnsi="仿宋_GB2312" w:eastAsia="仿宋_GB2312" w:cs="仿宋_GB2312"/>
          <w:sz w:val="32"/>
          <w:szCs w:val="32"/>
          <w:highlight w:val="none"/>
          <w:lang w:eastAsia="zh-CN"/>
        </w:rPr>
        <w:t>整份材料</w:t>
      </w:r>
      <w:r>
        <w:rPr>
          <w:rStyle w:val="12"/>
          <w:rFonts w:hint="eastAsia" w:ascii="仿宋_GB2312" w:hAnsi="仿宋_GB2312" w:eastAsia="仿宋_GB2312" w:cs="仿宋_GB2312"/>
          <w:sz w:val="32"/>
          <w:szCs w:val="32"/>
          <w:highlight w:val="none"/>
        </w:rPr>
        <w:t>加盖骑缝印章，壹式壹份，</w:t>
      </w:r>
      <w:r>
        <w:rPr>
          <w:rFonts w:hint="eastAsia" w:ascii="仿宋_GB2312" w:eastAsia="仿宋_GB2312"/>
          <w:sz w:val="32"/>
          <w:szCs w:val="32"/>
          <w:highlight w:val="none"/>
        </w:rPr>
        <w:t>装订成册（胶装）</w:t>
      </w:r>
      <w:r>
        <w:rPr>
          <w:rStyle w:val="12"/>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fldChar w:fldCharType="end"/>
      </w:r>
    </w:p>
    <w:p w14:paraId="411DB9CA">
      <w:pPr>
        <w:numPr>
          <w:ilvl w:val="0"/>
          <w:numId w:val="1"/>
        </w:num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业务受理</w:t>
      </w:r>
    </w:p>
    <w:p w14:paraId="1A9B8BFD">
      <w:pPr>
        <w:pStyle w:val="4"/>
        <w:numPr>
          <w:ilvl w:val="-1"/>
          <w:numId w:val="0"/>
        </w:numPr>
        <w:ind w:firstLine="640"/>
        <w:rPr>
          <w:highlight w:val="none"/>
        </w:rPr>
      </w:pPr>
      <w:r>
        <w:rPr>
          <w:rFonts w:hint="eastAsia" w:ascii="楷体_GB2312" w:hAnsi="楷体_GB2312" w:eastAsia="楷体_GB2312" w:cs="楷体_GB2312"/>
          <w:highlight w:val="none"/>
          <w:lang w:val="en-US" w:eastAsia="zh-CN"/>
        </w:rPr>
        <w:t>（一）受理时间及地点</w:t>
      </w:r>
    </w:p>
    <w:p w14:paraId="7804F543">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640" w:firstLineChars="200"/>
        <w:jc w:val="both"/>
        <w:textAlignment w:val="auto"/>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1.</w:t>
      </w:r>
      <w:r>
        <w:rPr>
          <w:rFonts w:hint="default" w:ascii="仿宋_GB2312" w:hAnsi="仿宋_GB2312" w:eastAsia="仿宋_GB2312" w:cs="Times New Roman"/>
          <w:color w:val="auto"/>
          <w:kern w:val="2"/>
          <w:sz w:val="32"/>
          <w:szCs w:val="24"/>
          <w:highlight w:val="none"/>
          <w:lang w:val="en-US" w:eastAsia="zh-CN" w:bidi="ar-SA"/>
        </w:rPr>
        <w:t>网络填报受理时间：202</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29</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一</w:t>
      </w:r>
      <w:r>
        <w:rPr>
          <w:rFonts w:hint="default" w:ascii="仿宋_GB2312" w:hAnsi="仿宋_GB2312" w:eastAsia="仿宋_GB2312" w:cs="Times New Roman"/>
          <w:color w:val="auto"/>
          <w:kern w:val="2"/>
          <w:sz w:val="32"/>
          <w:szCs w:val="24"/>
          <w:highlight w:val="none"/>
          <w:lang w:val="en-US" w:eastAsia="zh-CN" w:bidi="ar-SA"/>
        </w:rPr>
        <w:t>）至202</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16</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四</w:t>
      </w:r>
      <w:r>
        <w:rPr>
          <w:rFonts w:hint="default" w:ascii="仿宋_GB2312" w:hAnsi="仿宋_GB2312" w:eastAsia="仿宋_GB2312" w:cs="Times New Roman"/>
          <w:color w:val="auto"/>
          <w:kern w:val="2"/>
          <w:sz w:val="32"/>
          <w:szCs w:val="24"/>
          <w:highlight w:val="none"/>
          <w:lang w:val="en-US" w:eastAsia="zh-CN" w:bidi="ar-SA"/>
        </w:rPr>
        <w:t>）18:00（注：超过网络填报受理的截止时间，不再受理新提交申请。网络填报受理截止前已在线提交申请，但后经初审被退回修改的，可于纸质材料受理截止前再次提交修改后的申请进行初审，初审通过后方可提交纸质材料）。</w:t>
      </w:r>
    </w:p>
    <w:p w14:paraId="1568ACCD">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640" w:firstLineChars="200"/>
        <w:jc w:val="both"/>
        <w:textAlignment w:val="auto"/>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2.纸质材料受理时间：202</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30</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二</w:t>
      </w:r>
      <w:r>
        <w:rPr>
          <w:rFonts w:hint="default" w:ascii="仿宋_GB2312" w:hAnsi="仿宋_GB2312" w:eastAsia="仿宋_GB2312" w:cs="Times New Roman"/>
          <w:color w:val="auto"/>
          <w:kern w:val="2"/>
          <w:sz w:val="32"/>
          <w:szCs w:val="24"/>
          <w:highlight w:val="none"/>
          <w:lang w:val="en-US" w:eastAsia="zh-CN" w:bidi="ar-SA"/>
        </w:rPr>
        <w:t>）至202</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17</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五</w:t>
      </w:r>
      <w:r>
        <w:rPr>
          <w:rFonts w:hint="default" w:ascii="仿宋_GB2312" w:hAnsi="仿宋_GB2312" w:eastAsia="仿宋_GB2312" w:cs="Times New Roman"/>
          <w:color w:val="auto"/>
          <w:kern w:val="2"/>
          <w:sz w:val="32"/>
          <w:szCs w:val="24"/>
          <w:highlight w:val="none"/>
          <w:lang w:val="en-US" w:eastAsia="zh-CN" w:bidi="ar-SA"/>
        </w:rPr>
        <w:t>）18:00（注：网上初审通过后请及时提交纸质材料，成功提交纸质材料的项目才算完成申请）。</w:t>
      </w:r>
    </w:p>
    <w:p w14:paraId="0080CDCB">
      <w:pPr>
        <w:spacing w:afterLines="0" w:line="560" w:lineRule="exact"/>
        <w:ind w:firstLine="640" w:firstLineChars="200"/>
        <w:rPr>
          <w:rFonts w:ascii="仿宋_GB2312" w:hAnsi="仿宋_GB2312" w:eastAsia="仿宋_GB2312" w:cs="仿宋_GB2312"/>
          <w:sz w:val="32"/>
          <w:szCs w:val="32"/>
          <w:highlight w:val="none"/>
        </w:rPr>
      </w:pPr>
      <w:r>
        <w:rPr>
          <w:rFonts w:hint="default" w:ascii="仿宋_GB2312" w:hAnsi="仿宋_GB2312" w:eastAsia="仿宋_GB2312" w:cs="Times New Roman"/>
          <w:kern w:val="2"/>
          <w:sz w:val="32"/>
          <w:szCs w:val="24"/>
          <w:highlight w:val="none"/>
          <w:lang w:val="en-US" w:eastAsia="zh-CN" w:bidi="ar-SA"/>
        </w:rPr>
        <w:t>纸质材料受理地点：深圳市光明区牛山路与德雅路交汇处公共服务平台一楼区行政服务中心19号窗口。</w:t>
      </w:r>
    </w:p>
    <w:p w14:paraId="7B94EA21">
      <w:pPr>
        <w:spacing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z w:val="32"/>
          <w:szCs w:val="32"/>
          <w:highlight w:val="none"/>
        </w:rPr>
        <w:t>8821</w:t>
      </w:r>
      <w:r>
        <w:rPr>
          <w:rFonts w:hint="eastAsia" w:ascii="仿宋_GB2312" w:hAnsi="仿宋_GB2312" w:eastAsia="仿宋_GB2312" w:cs="仿宋_GB2312"/>
          <w:sz w:val="32"/>
          <w:szCs w:val="32"/>
          <w:highlight w:val="none"/>
          <w:lang w:val="en-US" w:eastAsia="zh-CN"/>
        </w:rPr>
        <w:t>1643（区商务局）、0755-21388808（区企业发展服务中心）</w:t>
      </w:r>
      <w:r>
        <w:rPr>
          <w:rFonts w:hint="eastAsia" w:ascii="仿宋_GB2312" w:hAnsi="仿宋_GB2312" w:eastAsia="仿宋_GB2312" w:cs="仿宋_GB2312"/>
          <w:sz w:val="32"/>
          <w:szCs w:val="32"/>
          <w:highlight w:val="none"/>
        </w:rPr>
        <w:t>。</w:t>
      </w:r>
    </w:p>
    <w:p w14:paraId="0216C16E">
      <w:pPr>
        <w:spacing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技术支持电话：0755-27038037。</w:t>
      </w:r>
    </w:p>
    <w:p w14:paraId="6C6EA4A2">
      <w:pPr>
        <w:spacing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咨询时间：工作日上午9:00-12:00；下午2:00-6:00。</w:t>
      </w:r>
    </w:p>
    <w:p w14:paraId="3879488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kern w:val="2"/>
          <w:sz w:val="32"/>
          <w:szCs w:val="24"/>
          <w:highlight w:val="none"/>
          <w:lang w:val="en-US" w:eastAsia="zh-CN" w:bidi="ar-SA"/>
        </w:rPr>
      </w:pPr>
      <w:r>
        <w:rPr>
          <w:rFonts w:hint="eastAsia" w:ascii="楷体_GB2312" w:hAnsi="楷体_GB2312" w:eastAsia="楷体_GB2312" w:cs="楷体_GB2312"/>
          <w:kern w:val="2"/>
          <w:sz w:val="32"/>
          <w:szCs w:val="24"/>
          <w:highlight w:val="none"/>
          <w:lang w:val="en-US" w:eastAsia="zh-CN" w:bidi="ar-SA"/>
        </w:rPr>
        <w:t>（二）受理机关</w:t>
      </w:r>
    </w:p>
    <w:p w14:paraId="22605F81">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深圳市光明区企业发展服务中心。</w:t>
      </w:r>
    </w:p>
    <w:p w14:paraId="7894FADA">
      <w:pPr>
        <w:spacing w:afterLines="0"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、办理流程</w:t>
      </w:r>
    </w:p>
    <w:p w14:paraId="640C2EB3">
      <w:pPr>
        <w:spacing w:afterLines="0" w:line="560" w:lineRule="exact"/>
        <w:ind w:firstLine="640" w:firstLineChars="200"/>
        <w:rPr>
          <w:rFonts w:hint="eastAsia" w:ascii="黑体" w:hAnsi="黑体" w:eastAsia="黑体" w:cs="黑体"/>
          <w:sz w:val="32"/>
          <w:szCs w:val="32"/>
          <w:highlight w:val="none"/>
          <w:lang w:eastAsia="zh-CN"/>
        </w:rPr>
      </w:pPr>
      <w:r>
        <w:rPr>
          <w:rFonts w:hint="eastAsia" w:ascii="仿宋_GB2312" w:hAnsi="方正小标宋简体" w:eastAsia="仿宋_GB2312"/>
          <w:kern w:val="44"/>
          <w:sz w:val="32"/>
          <w:szCs w:val="32"/>
          <w:highlight w:val="none"/>
        </w:rPr>
        <w:t>区</w:t>
      </w:r>
      <w:r>
        <w:rPr>
          <w:rFonts w:hint="eastAsia" w:ascii="仿宋_GB2312" w:hAnsi="方正小标宋简体" w:eastAsia="仿宋_GB2312"/>
          <w:kern w:val="44"/>
          <w:sz w:val="32"/>
          <w:szCs w:val="32"/>
          <w:highlight w:val="none"/>
          <w:lang w:eastAsia="zh-CN"/>
        </w:rPr>
        <w:t>企业发展服务中心</w:t>
      </w:r>
      <w:r>
        <w:rPr>
          <w:rFonts w:hint="eastAsia" w:ascii="仿宋_GB2312" w:hAnsi="方正小标宋简体" w:eastAsia="仿宋_GB2312"/>
          <w:kern w:val="44"/>
          <w:sz w:val="32"/>
          <w:szCs w:val="32"/>
          <w:highlight w:val="none"/>
        </w:rPr>
        <w:t>发布</w:t>
      </w:r>
      <w:r>
        <w:rPr>
          <w:rFonts w:hint="eastAsia" w:ascii="仿宋_GB2312" w:hAnsi="方正小标宋简体" w:eastAsia="仿宋_GB2312"/>
          <w:kern w:val="44"/>
          <w:sz w:val="32"/>
          <w:szCs w:val="32"/>
          <w:highlight w:val="none"/>
          <w:lang w:val="en-US" w:eastAsia="zh-CN"/>
        </w:rPr>
        <w:t>受理通知和</w:t>
      </w:r>
      <w:r>
        <w:rPr>
          <w:rFonts w:hint="eastAsia" w:ascii="仿宋_GB2312" w:hAnsi="方正小标宋简体" w:eastAsia="仿宋_GB2312"/>
          <w:kern w:val="44"/>
          <w:sz w:val="32"/>
          <w:szCs w:val="32"/>
          <w:highlight w:val="none"/>
        </w:rPr>
        <w:t>申报指南</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rPr>
        <w:t>申</w:t>
      </w:r>
      <w:r>
        <w:rPr>
          <w:rFonts w:hint="eastAsia" w:ascii="仿宋_GB2312" w:hAnsi="方正小标宋简体" w:eastAsia="仿宋_GB2312"/>
          <w:kern w:val="44"/>
          <w:sz w:val="32"/>
          <w:szCs w:val="32"/>
          <w:highlight w:val="none"/>
          <w:lang w:eastAsia="zh-CN"/>
        </w:rPr>
        <w:t>报主体</w:t>
      </w:r>
      <w:r>
        <w:rPr>
          <w:rFonts w:hint="eastAsia" w:ascii="仿宋_GB2312" w:hAnsi="方正小标宋简体" w:eastAsia="仿宋_GB2312"/>
          <w:kern w:val="44"/>
          <w:sz w:val="32"/>
          <w:szCs w:val="32"/>
          <w:highlight w:val="none"/>
          <w:lang w:val="en-US" w:eastAsia="zh-CN"/>
        </w:rPr>
        <w:t>网上申报</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rPr>
        <w:t>区</w:t>
      </w:r>
      <w:r>
        <w:rPr>
          <w:rFonts w:hint="eastAsia" w:ascii="仿宋_GB2312" w:hAnsi="方正小标宋简体" w:eastAsia="仿宋_GB2312"/>
          <w:kern w:val="44"/>
          <w:sz w:val="32"/>
          <w:szCs w:val="32"/>
          <w:highlight w:val="none"/>
          <w:lang w:eastAsia="zh-CN"/>
        </w:rPr>
        <w:t>企业发展服务中心</w:t>
      </w:r>
      <w:r>
        <w:rPr>
          <w:rFonts w:hint="eastAsia" w:ascii="仿宋_GB2312" w:hAnsi="方正小标宋简体" w:eastAsia="仿宋_GB2312"/>
          <w:kern w:val="44"/>
          <w:sz w:val="32"/>
          <w:szCs w:val="32"/>
          <w:highlight w:val="none"/>
          <w:lang w:val="en-US" w:eastAsia="zh-CN"/>
        </w:rPr>
        <w:t>进行形式审查</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rPr>
        <w:t>网上申报通过后向区</w:t>
      </w:r>
      <w:r>
        <w:rPr>
          <w:rFonts w:hint="eastAsia" w:ascii="仿宋_GB2312" w:hAnsi="方正小标宋简体" w:eastAsia="仿宋_GB2312"/>
          <w:kern w:val="44"/>
          <w:sz w:val="32"/>
          <w:szCs w:val="32"/>
          <w:highlight w:val="none"/>
          <w:lang w:eastAsia="zh-CN"/>
        </w:rPr>
        <w:t>企业发展服务中心</w:t>
      </w:r>
      <w:r>
        <w:rPr>
          <w:rFonts w:hint="eastAsia" w:ascii="仿宋_GB2312" w:hAnsi="方正小标宋简体" w:eastAsia="仿宋_GB2312"/>
          <w:kern w:val="44"/>
          <w:sz w:val="32"/>
          <w:szCs w:val="32"/>
          <w:highlight w:val="none"/>
        </w:rPr>
        <w:t>提交申</w:t>
      </w:r>
      <w:r>
        <w:rPr>
          <w:rFonts w:hint="eastAsia" w:ascii="仿宋_GB2312" w:hAnsi="方正小标宋简体" w:eastAsia="仿宋_GB2312"/>
          <w:kern w:val="44"/>
          <w:sz w:val="32"/>
          <w:szCs w:val="32"/>
          <w:highlight w:val="none"/>
          <w:lang w:eastAsia="zh-CN"/>
        </w:rPr>
        <w:t>报</w:t>
      </w:r>
      <w:r>
        <w:rPr>
          <w:rFonts w:hint="eastAsia" w:ascii="仿宋_GB2312" w:hAnsi="方正小标宋简体" w:eastAsia="仿宋_GB2312"/>
          <w:kern w:val="44"/>
          <w:sz w:val="32"/>
          <w:szCs w:val="32"/>
          <w:highlight w:val="none"/>
        </w:rPr>
        <w:t>材料（纸质版）</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lang w:val="en-US" w:eastAsia="zh-CN"/>
        </w:rPr>
        <w:t>区商务局进行实质审核、形成资金扶持初步方案</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lang w:val="en-US" w:eastAsia="zh-CN"/>
        </w:rPr>
        <w:t>区商务局提请分级审定</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rPr>
        <w:t>区</w:t>
      </w:r>
      <w:r>
        <w:rPr>
          <w:rFonts w:hint="eastAsia" w:ascii="仿宋_GB2312" w:hAnsi="方正小标宋简体" w:eastAsia="仿宋_GB2312"/>
          <w:kern w:val="44"/>
          <w:sz w:val="32"/>
          <w:szCs w:val="32"/>
          <w:highlight w:val="none"/>
          <w:lang w:eastAsia="zh-CN"/>
        </w:rPr>
        <w:t>企业发展服务中心发布</w:t>
      </w:r>
      <w:r>
        <w:rPr>
          <w:rFonts w:hint="eastAsia" w:ascii="仿宋_GB2312" w:hAnsi="方正小标宋简体" w:eastAsia="仿宋_GB2312"/>
          <w:kern w:val="44"/>
          <w:sz w:val="32"/>
          <w:szCs w:val="32"/>
          <w:highlight w:val="none"/>
          <w:lang w:val="en-US" w:eastAsia="zh-CN"/>
        </w:rPr>
        <w:t>社会公示</w:t>
      </w:r>
      <w:r>
        <w:rPr>
          <w:rFonts w:hint="eastAsia" w:ascii="仿宋_GB2312" w:eastAsia="仿宋_GB2312"/>
          <w:color w:val="auto"/>
          <w:sz w:val="32"/>
          <w:szCs w:val="32"/>
          <w:highlight w:val="none"/>
        </w:rPr>
        <w:t>——申请人提交拨付资料</w:t>
      </w:r>
      <w:r>
        <w:rPr>
          <w:rFonts w:hint="eastAsia" w:ascii="仿宋_GB2312" w:eastAsia="仿宋_GB2312"/>
          <w:color w:val="auto"/>
          <w:sz w:val="32"/>
          <w:szCs w:val="32"/>
          <w:highlight w:val="none"/>
          <w:lang w:eastAsia="zh-CN"/>
        </w:rPr>
        <w:t>至</w:t>
      </w:r>
      <w:r>
        <w:rPr>
          <w:rFonts w:hint="eastAsia" w:ascii="仿宋_GB2312" w:hAnsi="方正小标宋简体" w:eastAsia="仿宋_GB2312"/>
          <w:kern w:val="44"/>
          <w:sz w:val="32"/>
          <w:szCs w:val="32"/>
          <w:highlight w:val="none"/>
        </w:rPr>
        <w:t>区</w:t>
      </w:r>
      <w:r>
        <w:rPr>
          <w:rFonts w:hint="eastAsia" w:ascii="仿宋_GB2312" w:hAnsi="方正小标宋简体" w:eastAsia="仿宋_GB2312"/>
          <w:kern w:val="44"/>
          <w:sz w:val="32"/>
          <w:szCs w:val="32"/>
          <w:highlight w:val="none"/>
          <w:lang w:eastAsia="zh-CN"/>
        </w:rPr>
        <w:t>企业发展服务中心</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lang w:val="en-US" w:eastAsia="zh-CN"/>
        </w:rPr>
        <w:t>区商务局履行拨款程序。</w:t>
      </w:r>
    </w:p>
    <w:p w14:paraId="2B7EB3F2">
      <w:pPr>
        <w:spacing w:afterLines="0"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、收费</w:t>
      </w:r>
    </w:p>
    <w:p w14:paraId="185A2FBC">
      <w:pPr>
        <w:spacing w:afterLines="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p w14:paraId="162E19CB">
      <w:pPr>
        <w:spacing w:afterLines="0"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、年审或年检</w:t>
      </w:r>
    </w:p>
    <w:p w14:paraId="1DD27BBD">
      <w:pPr>
        <w:spacing w:afterLines="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p w14:paraId="65243618">
      <w:pPr>
        <w:spacing w:afterLines="0"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十、注意事项</w:t>
      </w:r>
    </w:p>
    <w:p w14:paraId="24F9CB57">
      <w:pPr>
        <w:spacing w:afterLines="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（一）本指南仅适用于</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申请。</w:t>
      </w:r>
    </w:p>
    <w:p w14:paraId="61269F91">
      <w:pPr>
        <w:keepNext w:val="0"/>
        <w:keepLines w:val="0"/>
        <w:pageBreakBefore w:val="0"/>
        <w:widowControl w:val="0"/>
        <w:kinsoku/>
        <w:wordWrap/>
        <w:overflowPunct/>
        <w:topLinePunct w:val="0"/>
        <w:autoSpaceDE/>
        <w:autoSpaceDN/>
        <w:bidi w:val="0"/>
        <w:snapToGrid/>
        <w:spacing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eastAsia="仿宋_GB2312"/>
          <w:sz w:val="32"/>
          <w:szCs w:val="32"/>
          <w:highlight w:val="none"/>
          <w:lang w:val="en-US" w:eastAsia="zh-CN"/>
        </w:rPr>
        <w:t>申报单位对申报材料的合法性、真实性、准确性和完整性负责。对利用不正当手段骗取或协助骗取专项财政资金情形的，经核实后将按照区政府专项资金有关规定予以处理，并按照有关法律法规的规定追究相应责任。</w:t>
      </w:r>
    </w:p>
    <w:p w14:paraId="0317B86C">
      <w:pPr>
        <w:keepNext w:val="0"/>
        <w:keepLines w:val="0"/>
        <w:pageBreakBefore w:val="0"/>
        <w:widowControl w:val="0"/>
        <w:kinsoku/>
        <w:wordWrap/>
        <w:overflowPunct/>
        <w:topLinePunct w:val="0"/>
        <w:autoSpaceDE/>
        <w:autoSpaceDN/>
        <w:bidi w:val="0"/>
        <w:snapToGrid/>
        <w:spacing w:afterLines="0"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光明区企业发展服务中心从未委托任何机构或个人代理本项目的资金申请事宜，请申报单位自主申报项目。光明区企业发展服务中心将严格按照有关标准和程序受理申请，不收取任何费用。如有任何机构或个人假借光明区企业发展服务中心工作人员名义向企业收取费用的，请知情者向光明区企业发展服务中心举报。</w:t>
      </w:r>
    </w:p>
    <w:p w14:paraId="2C3120E2">
      <w:pPr>
        <w:keepNext w:val="0"/>
        <w:keepLines w:val="0"/>
        <w:pageBreakBefore w:val="0"/>
        <w:widowControl w:val="0"/>
        <w:kinsoku/>
        <w:wordWrap/>
        <w:overflowPunct/>
        <w:topLinePunct w:val="0"/>
        <w:autoSpaceDE/>
        <w:autoSpaceDN/>
        <w:bidi w:val="0"/>
        <w:snapToGrid/>
        <w:spacing w:afterLines="0"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（四）本项目与光明区其他同类别资助项目不重复资助，由申报单位自行选择其中一项政策进行申报；</w:t>
      </w:r>
      <w:r>
        <w:rPr>
          <w:rFonts w:hint="eastAsia" w:ascii="仿宋_GB2312" w:eastAsia="仿宋_GB2312"/>
          <w:color w:val="auto"/>
          <w:sz w:val="32"/>
          <w:szCs w:val="32"/>
          <w:highlight w:val="none"/>
          <w:lang w:val="en-US" w:eastAsia="zh-CN"/>
        </w:rPr>
        <w:t>申报主体在光明区申领参与经贸会展交流活动资助资金的，不得就同一项目向其他区申领该项资助资金</w:t>
      </w:r>
      <w:r>
        <w:rPr>
          <w:rFonts w:hint="eastAsia" w:ascii="仿宋_GB2312" w:eastAsia="仿宋_GB2312"/>
          <w:sz w:val="32"/>
          <w:szCs w:val="32"/>
          <w:highlight w:val="none"/>
          <w:lang w:val="en-US" w:eastAsia="zh-CN"/>
        </w:rPr>
        <w:t>；本指南实施期间如遇政策调整、公平竞争审查等情形的，可进行相应调整。</w:t>
      </w:r>
    </w:p>
    <w:p w14:paraId="164106E5">
      <w:pPr>
        <w:keepNext w:val="0"/>
        <w:keepLines w:val="0"/>
        <w:pageBreakBefore w:val="0"/>
        <w:widowControl w:val="0"/>
        <w:kinsoku/>
        <w:wordWrap/>
        <w:overflowPunct/>
        <w:topLinePunct w:val="0"/>
        <w:autoSpaceDE/>
        <w:autoSpaceDN/>
        <w:bidi w:val="0"/>
        <w:snapToGrid/>
        <w:spacing w:afterLines="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申报单位应保留所上传资料的原件，对于任何存疑的申请材料，光明区企业发展服务中心或区商务局将随时查阅原件。</w:t>
      </w:r>
    </w:p>
    <w:p w14:paraId="5B665B61">
      <w:pPr>
        <w:widowControl/>
        <w:adjustRightInd w:val="0"/>
        <w:snapToGrid w:val="0"/>
        <w:spacing w:afterLines="0"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杜绝中介，一经发现，拒绝受理；已受理并通过审核的，拒绝发放资金</w:t>
      </w:r>
      <w:r>
        <w:rPr>
          <w:rFonts w:ascii="仿宋_GB2312" w:hAnsi="仿宋_GB2312" w:eastAsia="仿宋_GB2312"/>
          <w:sz w:val="32"/>
          <w:szCs w:val="32"/>
          <w:highlight w:val="none"/>
        </w:rPr>
        <w:t>。</w:t>
      </w:r>
    </w:p>
    <w:p w14:paraId="58F272C2">
      <w:pPr>
        <w:pStyle w:val="4"/>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highlight w:val="none"/>
          <w:lang w:eastAsia="zh-CN"/>
        </w:rPr>
        <w:t>（七</w:t>
      </w:r>
      <w:r>
        <w:rPr>
          <w:rFonts w:hint="eastAsia" w:ascii="仿宋_GB2312" w:hAnsi="仿宋_GB2312" w:eastAsia="仿宋_GB2312" w:cs="Times New Roman"/>
          <w:kern w:val="2"/>
          <w:sz w:val="32"/>
          <w:szCs w:val="32"/>
          <w:highlight w:val="none"/>
          <w:lang w:val="en-US" w:eastAsia="zh-CN" w:bidi="ar-SA"/>
        </w:rPr>
        <w:t>）</w:t>
      </w:r>
      <w:r>
        <w:rPr>
          <w:rFonts w:ascii="仿宋_GB2312" w:hAnsi="仿宋_GB2312" w:eastAsia="仿宋_GB2312" w:cs="Times New Roman"/>
          <w:kern w:val="2"/>
          <w:sz w:val="32"/>
          <w:szCs w:val="32"/>
          <w:highlight w:val="none"/>
          <w:lang w:val="en-US" w:eastAsia="zh-CN" w:bidi="ar-SA"/>
        </w:rPr>
        <w:t>申报单位</w:t>
      </w:r>
      <w:r>
        <w:rPr>
          <w:rFonts w:hint="eastAsia" w:ascii="仿宋_GB2312" w:hAnsi="仿宋_GB2312" w:eastAsia="仿宋_GB2312" w:cs="Times New Roman"/>
          <w:kern w:val="2"/>
          <w:sz w:val="32"/>
          <w:szCs w:val="32"/>
          <w:highlight w:val="none"/>
          <w:lang w:val="en-US" w:eastAsia="zh-CN" w:bidi="ar-SA"/>
        </w:rPr>
        <w:t>就同一保险标的重复投保并同时申报资金的，</w:t>
      </w:r>
      <w:r>
        <w:rPr>
          <w:rFonts w:hint="eastAsia" w:cs="Times New Roman"/>
          <w:kern w:val="2"/>
          <w:sz w:val="32"/>
          <w:szCs w:val="32"/>
          <w:highlight w:val="none"/>
          <w:lang w:val="en-US" w:eastAsia="zh-CN" w:bidi="ar-SA"/>
        </w:rPr>
        <w:t>本</w:t>
      </w:r>
      <w:r>
        <w:rPr>
          <w:rFonts w:hint="eastAsia"/>
          <w:highlight w:val="none"/>
          <w:lang w:val="en-US" w:eastAsia="zh-CN"/>
        </w:rPr>
        <w:t>政策</w:t>
      </w:r>
      <w:r>
        <w:rPr>
          <w:rFonts w:hint="eastAsia" w:ascii="仿宋_GB2312" w:hAnsi="仿宋_GB2312" w:eastAsia="仿宋_GB2312" w:cs="Times New Roman"/>
          <w:kern w:val="2"/>
          <w:sz w:val="32"/>
          <w:szCs w:val="32"/>
          <w:highlight w:val="none"/>
          <w:lang w:val="en-US" w:eastAsia="zh-CN" w:bidi="ar-SA"/>
        </w:rPr>
        <w:t>对申报项目重复投保部分不予支持。申报单位在多家保险公司购买出口信用保险且保险单有效期重叠，但</w:t>
      </w:r>
      <w:r>
        <w:rPr>
          <w:rFonts w:hint="eastAsia" w:cs="Times New Roman"/>
          <w:kern w:val="2"/>
          <w:sz w:val="32"/>
          <w:szCs w:val="32"/>
          <w:highlight w:val="none"/>
          <w:lang w:val="en-US" w:eastAsia="zh-CN" w:bidi="ar-SA"/>
        </w:rPr>
        <w:t>实际</w:t>
      </w:r>
      <w:r>
        <w:rPr>
          <w:rFonts w:hint="eastAsia" w:ascii="仿宋_GB2312" w:hAnsi="仿宋_GB2312" w:eastAsia="仿宋_GB2312" w:cs="Times New Roman"/>
          <w:kern w:val="2"/>
          <w:sz w:val="32"/>
          <w:szCs w:val="32"/>
          <w:highlight w:val="none"/>
          <w:lang w:val="en-US" w:eastAsia="zh-CN" w:bidi="ar-SA"/>
        </w:rPr>
        <w:t>未就同一保险标的重复投保的，</w:t>
      </w:r>
      <w:r>
        <w:rPr>
          <w:rFonts w:hint="eastAsia" w:cs="Times New Roman"/>
          <w:kern w:val="2"/>
          <w:sz w:val="32"/>
          <w:szCs w:val="32"/>
          <w:highlight w:val="none"/>
          <w:lang w:val="en-US" w:eastAsia="zh-CN" w:bidi="ar-SA"/>
        </w:rPr>
        <w:t>如能够</w:t>
      </w:r>
      <w:r>
        <w:rPr>
          <w:rFonts w:hint="eastAsia" w:ascii="仿宋_GB2312" w:hAnsi="仿宋_GB2312" w:eastAsia="仿宋_GB2312" w:cs="Times New Roman"/>
          <w:kern w:val="2"/>
          <w:sz w:val="32"/>
          <w:szCs w:val="32"/>
          <w:highlight w:val="none"/>
          <w:lang w:val="en-US" w:eastAsia="zh-CN" w:bidi="ar-SA"/>
        </w:rPr>
        <w:t>主动提供证明材料</w:t>
      </w:r>
      <w:r>
        <w:rPr>
          <w:rFonts w:hint="eastAsia" w:cs="Times New Roman"/>
          <w:kern w:val="2"/>
          <w:sz w:val="32"/>
          <w:szCs w:val="32"/>
          <w:highlight w:val="none"/>
          <w:lang w:val="en-US" w:eastAsia="zh-CN" w:bidi="ar-SA"/>
        </w:rPr>
        <w:t>予以</w:t>
      </w:r>
      <w:r>
        <w:rPr>
          <w:rFonts w:hint="eastAsia" w:ascii="仿宋_GB2312" w:hAnsi="仿宋_GB2312" w:eastAsia="仿宋_GB2312" w:cs="Times New Roman"/>
          <w:kern w:val="2"/>
          <w:sz w:val="32"/>
          <w:szCs w:val="32"/>
          <w:highlight w:val="none"/>
          <w:lang w:val="en-US" w:eastAsia="zh-CN" w:bidi="ar-SA"/>
        </w:rPr>
        <w:t>佐证</w:t>
      </w:r>
      <w:r>
        <w:rPr>
          <w:rFonts w:hint="eastAsia" w:cs="Times New Roman"/>
          <w:kern w:val="2"/>
          <w:sz w:val="32"/>
          <w:szCs w:val="32"/>
          <w:highlight w:val="none"/>
          <w:lang w:val="en-US" w:eastAsia="zh-CN" w:bidi="ar-SA"/>
        </w:rPr>
        <w:t>的</w:t>
      </w:r>
      <w:r>
        <w:rPr>
          <w:rFonts w:hint="eastAsia" w:ascii="仿宋_GB2312" w:hAnsi="仿宋_GB2312" w:eastAsia="仿宋_GB2312" w:cs="Times New Roman"/>
          <w:kern w:val="2"/>
          <w:sz w:val="32"/>
          <w:szCs w:val="32"/>
          <w:highlight w:val="none"/>
          <w:lang w:val="en-US" w:eastAsia="zh-CN" w:bidi="ar-SA"/>
        </w:rPr>
        <w:t>，经光明区商务局核实后，</w:t>
      </w:r>
      <w:r>
        <w:rPr>
          <w:rFonts w:hint="eastAsia" w:cs="Times New Roman"/>
          <w:kern w:val="2"/>
          <w:sz w:val="32"/>
          <w:szCs w:val="32"/>
          <w:highlight w:val="none"/>
          <w:lang w:val="en-US" w:eastAsia="zh-CN" w:bidi="ar-SA"/>
        </w:rPr>
        <w:t>按</w:t>
      </w:r>
      <w:r>
        <w:rPr>
          <w:rFonts w:hint="eastAsia" w:ascii="仿宋_GB2312" w:hAnsi="仿宋_GB2312" w:eastAsia="仿宋_GB2312" w:cs="Times New Roman"/>
          <w:kern w:val="2"/>
          <w:sz w:val="32"/>
          <w:szCs w:val="32"/>
          <w:highlight w:val="none"/>
          <w:lang w:val="en-US" w:eastAsia="zh-CN" w:bidi="ar-SA"/>
        </w:rPr>
        <w:t>未重复投保</w:t>
      </w:r>
      <w:r>
        <w:rPr>
          <w:rFonts w:hint="eastAsia" w:cs="Times New Roman"/>
          <w:kern w:val="2"/>
          <w:sz w:val="32"/>
          <w:szCs w:val="32"/>
          <w:highlight w:val="none"/>
          <w:lang w:val="en-US" w:eastAsia="zh-CN" w:bidi="ar-SA"/>
        </w:rPr>
        <w:t>予以</w:t>
      </w:r>
      <w:r>
        <w:rPr>
          <w:rFonts w:hint="eastAsia" w:ascii="仿宋_GB2312" w:hAnsi="仿宋_GB2312" w:eastAsia="仿宋_GB2312" w:cs="Times New Roman"/>
          <w:kern w:val="2"/>
          <w:sz w:val="32"/>
          <w:szCs w:val="32"/>
          <w:highlight w:val="none"/>
          <w:lang w:val="en-US" w:eastAsia="zh-CN" w:bidi="ar-SA"/>
        </w:rPr>
        <w:t>支持；如申报单位无法提供证明材料或证明材料不充分的，</w:t>
      </w:r>
      <w:r>
        <w:rPr>
          <w:rFonts w:hint="eastAsia" w:cs="Times New Roman"/>
          <w:kern w:val="2"/>
          <w:sz w:val="32"/>
          <w:szCs w:val="32"/>
          <w:highlight w:val="none"/>
          <w:lang w:val="en-US" w:eastAsia="zh-CN" w:bidi="ar-SA"/>
        </w:rPr>
        <w:t>按</w:t>
      </w:r>
      <w:r>
        <w:rPr>
          <w:rFonts w:hint="eastAsia" w:ascii="仿宋_GB2312" w:hAnsi="仿宋_GB2312" w:eastAsia="仿宋_GB2312" w:cs="Times New Roman"/>
          <w:kern w:val="2"/>
          <w:sz w:val="32"/>
          <w:szCs w:val="32"/>
          <w:highlight w:val="none"/>
          <w:lang w:val="en-US" w:eastAsia="zh-CN" w:bidi="ar-SA"/>
        </w:rPr>
        <w:t>重复投保</w:t>
      </w:r>
      <w:r>
        <w:rPr>
          <w:rFonts w:hint="eastAsia" w:cs="Times New Roman"/>
          <w:kern w:val="2"/>
          <w:sz w:val="32"/>
          <w:szCs w:val="32"/>
          <w:highlight w:val="none"/>
          <w:lang w:val="en-US" w:eastAsia="zh-CN" w:bidi="ar-SA"/>
        </w:rPr>
        <w:t>进行处理</w:t>
      </w:r>
      <w:r>
        <w:rPr>
          <w:rFonts w:hint="eastAsia" w:ascii="仿宋_GB2312" w:hAnsi="仿宋_GB2312" w:eastAsia="仿宋_GB2312" w:cs="Times New Roman"/>
          <w:kern w:val="2"/>
          <w:sz w:val="32"/>
          <w:szCs w:val="32"/>
          <w:highlight w:val="none"/>
          <w:lang w:val="en-US" w:eastAsia="zh-CN" w:bidi="ar-SA"/>
        </w:rPr>
        <w:t>。</w:t>
      </w:r>
    </w:p>
    <w:sectPr>
      <w:footerReference r:id="rId3" w:type="default"/>
      <w:pgSz w:w="11906" w:h="16838"/>
      <w:pgMar w:top="1984"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DCDF">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FCE2C">
                          <w:pPr>
                            <w:pStyle w:val="6"/>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03FCE2C">
                    <w:pPr>
                      <w:pStyle w:val="6"/>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75AA"/>
    <w:multiLevelType w:val="singleLevel"/>
    <w:tmpl w:val="FDFE75A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CE"/>
    <w:rsid w:val="00046BC4"/>
    <w:rsid w:val="00091725"/>
    <w:rsid w:val="00094A40"/>
    <w:rsid w:val="000A5919"/>
    <w:rsid w:val="000B7DAC"/>
    <w:rsid w:val="000E009E"/>
    <w:rsid w:val="000F2CC3"/>
    <w:rsid w:val="000F59CB"/>
    <w:rsid w:val="000F737E"/>
    <w:rsid w:val="0013390D"/>
    <w:rsid w:val="00153A88"/>
    <w:rsid w:val="00196DB8"/>
    <w:rsid w:val="001B08EE"/>
    <w:rsid w:val="00296F41"/>
    <w:rsid w:val="002A18EE"/>
    <w:rsid w:val="002B5CE3"/>
    <w:rsid w:val="00335190"/>
    <w:rsid w:val="00347A23"/>
    <w:rsid w:val="00350B83"/>
    <w:rsid w:val="00352DCE"/>
    <w:rsid w:val="003774F2"/>
    <w:rsid w:val="0038569B"/>
    <w:rsid w:val="003A5F9C"/>
    <w:rsid w:val="003C70A9"/>
    <w:rsid w:val="003D5A58"/>
    <w:rsid w:val="004343D9"/>
    <w:rsid w:val="004409BC"/>
    <w:rsid w:val="00447E3A"/>
    <w:rsid w:val="00453E43"/>
    <w:rsid w:val="00494037"/>
    <w:rsid w:val="004943F1"/>
    <w:rsid w:val="004A5A1B"/>
    <w:rsid w:val="004C3840"/>
    <w:rsid w:val="004C476C"/>
    <w:rsid w:val="004D1F6C"/>
    <w:rsid w:val="00514966"/>
    <w:rsid w:val="00540FDD"/>
    <w:rsid w:val="00543920"/>
    <w:rsid w:val="00555AC8"/>
    <w:rsid w:val="00563529"/>
    <w:rsid w:val="00567B6F"/>
    <w:rsid w:val="005941BD"/>
    <w:rsid w:val="005D2F68"/>
    <w:rsid w:val="00603A53"/>
    <w:rsid w:val="00620D6A"/>
    <w:rsid w:val="00635718"/>
    <w:rsid w:val="00660F8B"/>
    <w:rsid w:val="006776A9"/>
    <w:rsid w:val="006B0B82"/>
    <w:rsid w:val="006D74D7"/>
    <w:rsid w:val="006E13B5"/>
    <w:rsid w:val="006E7061"/>
    <w:rsid w:val="007420C3"/>
    <w:rsid w:val="007509BD"/>
    <w:rsid w:val="00756D8C"/>
    <w:rsid w:val="0077561E"/>
    <w:rsid w:val="00786D42"/>
    <w:rsid w:val="007A53FF"/>
    <w:rsid w:val="007C7727"/>
    <w:rsid w:val="007F3939"/>
    <w:rsid w:val="007F7EB1"/>
    <w:rsid w:val="00802FED"/>
    <w:rsid w:val="0081175E"/>
    <w:rsid w:val="008409F0"/>
    <w:rsid w:val="00841D2E"/>
    <w:rsid w:val="00850B09"/>
    <w:rsid w:val="00852DBB"/>
    <w:rsid w:val="0087192E"/>
    <w:rsid w:val="00892350"/>
    <w:rsid w:val="008A5FE0"/>
    <w:rsid w:val="008C768C"/>
    <w:rsid w:val="008D5D3B"/>
    <w:rsid w:val="008D5FCE"/>
    <w:rsid w:val="0091236F"/>
    <w:rsid w:val="009326AC"/>
    <w:rsid w:val="009525D2"/>
    <w:rsid w:val="0096352C"/>
    <w:rsid w:val="00967754"/>
    <w:rsid w:val="00997C46"/>
    <w:rsid w:val="009B5033"/>
    <w:rsid w:val="009D1A89"/>
    <w:rsid w:val="009E649E"/>
    <w:rsid w:val="00A31DDC"/>
    <w:rsid w:val="00A55842"/>
    <w:rsid w:val="00A80412"/>
    <w:rsid w:val="00A96DFE"/>
    <w:rsid w:val="00AB4BB5"/>
    <w:rsid w:val="00AC6116"/>
    <w:rsid w:val="00AD0F6A"/>
    <w:rsid w:val="00AE7A05"/>
    <w:rsid w:val="00AF5330"/>
    <w:rsid w:val="00AF5773"/>
    <w:rsid w:val="00B01A43"/>
    <w:rsid w:val="00B02708"/>
    <w:rsid w:val="00B10741"/>
    <w:rsid w:val="00B5686C"/>
    <w:rsid w:val="00B57D93"/>
    <w:rsid w:val="00B82F12"/>
    <w:rsid w:val="00C60178"/>
    <w:rsid w:val="00C67D4B"/>
    <w:rsid w:val="00C86990"/>
    <w:rsid w:val="00CC1E33"/>
    <w:rsid w:val="00CF51DF"/>
    <w:rsid w:val="00D01712"/>
    <w:rsid w:val="00D43D88"/>
    <w:rsid w:val="00DD4BCF"/>
    <w:rsid w:val="00DD56F4"/>
    <w:rsid w:val="00E328B0"/>
    <w:rsid w:val="00E649AA"/>
    <w:rsid w:val="00E675F5"/>
    <w:rsid w:val="00E72F05"/>
    <w:rsid w:val="00EB4AD6"/>
    <w:rsid w:val="00EC1E4C"/>
    <w:rsid w:val="00EE0EDA"/>
    <w:rsid w:val="00EE2E81"/>
    <w:rsid w:val="00F01E4A"/>
    <w:rsid w:val="00F42075"/>
    <w:rsid w:val="00F56D58"/>
    <w:rsid w:val="00F62B75"/>
    <w:rsid w:val="00F8400C"/>
    <w:rsid w:val="01FA68B8"/>
    <w:rsid w:val="021B3A2A"/>
    <w:rsid w:val="02886C7B"/>
    <w:rsid w:val="040F058F"/>
    <w:rsid w:val="04510006"/>
    <w:rsid w:val="04D719E4"/>
    <w:rsid w:val="065E1F37"/>
    <w:rsid w:val="06622B7C"/>
    <w:rsid w:val="07FE208E"/>
    <w:rsid w:val="08A9580A"/>
    <w:rsid w:val="0B0B1C1E"/>
    <w:rsid w:val="0BC32322"/>
    <w:rsid w:val="0C0A5A69"/>
    <w:rsid w:val="0E7F5FDD"/>
    <w:rsid w:val="0EE3728B"/>
    <w:rsid w:val="108F7B6C"/>
    <w:rsid w:val="10AF1316"/>
    <w:rsid w:val="13B7215B"/>
    <w:rsid w:val="157F597A"/>
    <w:rsid w:val="15B77FFD"/>
    <w:rsid w:val="16CF6256"/>
    <w:rsid w:val="17594179"/>
    <w:rsid w:val="1845E9E5"/>
    <w:rsid w:val="18A96AFD"/>
    <w:rsid w:val="19181ABD"/>
    <w:rsid w:val="193D3827"/>
    <w:rsid w:val="19CA7A3D"/>
    <w:rsid w:val="1C0A5BE4"/>
    <w:rsid w:val="1C796200"/>
    <w:rsid w:val="1D5D5E29"/>
    <w:rsid w:val="1DFB1E2C"/>
    <w:rsid w:val="1E285D2A"/>
    <w:rsid w:val="1E6A1E17"/>
    <w:rsid w:val="1FFE027A"/>
    <w:rsid w:val="203608E5"/>
    <w:rsid w:val="2193744B"/>
    <w:rsid w:val="21A00AD1"/>
    <w:rsid w:val="223234AC"/>
    <w:rsid w:val="24ED7FE2"/>
    <w:rsid w:val="25BC1F73"/>
    <w:rsid w:val="262F2FD5"/>
    <w:rsid w:val="26D53BE4"/>
    <w:rsid w:val="26E21175"/>
    <w:rsid w:val="26F34B33"/>
    <w:rsid w:val="284A6DDD"/>
    <w:rsid w:val="2AC80EC3"/>
    <w:rsid w:val="2BDE59D2"/>
    <w:rsid w:val="2CDB38E3"/>
    <w:rsid w:val="2D662E5A"/>
    <w:rsid w:val="2D952542"/>
    <w:rsid w:val="2E0463C4"/>
    <w:rsid w:val="2EA751D3"/>
    <w:rsid w:val="2EB98437"/>
    <w:rsid w:val="2ED628B2"/>
    <w:rsid w:val="2FB90A93"/>
    <w:rsid w:val="2FCE6457"/>
    <w:rsid w:val="30990EFF"/>
    <w:rsid w:val="30FB1CA6"/>
    <w:rsid w:val="327A5E9A"/>
    <w:rsid w:val="33434C60"/>
    <w:rsid w:val="34184AE6"/>
    <w:rsid w:val="342D4F35"/>
    <w:rsid w:val="34F5655A"/>
    <w:rsid w:val="35236992"/>
    <w:rsid w:val="35A42560"/>
    <w:rsid w:val="35B01019"/>
    <w:rsid w:val="36450C79"/>
    <w:rsid w:val="368A7719"/>
    <w:rsid w:val="36B03BE1"/>
    <w:rsid w:val="36B26EED"/>
    <w:rsid w:val="3703019A"/>
    <w:rsid w:val="37560F20"/>
    <w:rsid w:val="37A618EF"/>
    <w:rsid w:val="38355F5B"/>
    <w:rsid w:val="38F1108A"/>
    <w:rsid w:val="39136A34"/>
    <w:rsid w:val="39D76688"/>
    <w:rsid w:val="3ABF80FB"/>
    <w:rsid w:val="3BCF04E9"/>
    <w:rsid w:val="3BDF8109"/>
    <w:rsid w:val="3BE86BC6"/>
    <w:rsid w:val="3C2B00F1"/>
    <w:rsid w:val="3C7FD609"/>
    <w:rsid w:val="3CB1008E"/>
    <w:rsid w:val="3D8974ED"/>
    <w:rsid w:val="3DBD7B27"/>
    <w:rsid w:val="3DFA7689"/>
    <w:rsid w:val="3E2F24DF"/>
    <w:rsid w:val="3E7FA3DA"/>
    <w:rsid w:val="3E817BB6"/>
    <w:rsid w:val="3EFFF877"/>
    <w:rsid w:val="3F137A0E"/>
    <w:rsid w:val="3F2BD47C"/>
    <w:rsid w:val="3F65F6E9"/>
    <w:rsid w:val="3F732C81"/>
    <w:rsid w:val="3FA7601D"/>
    <w:rsid w:val="3FBEE803"/>
    <w:rsid w:val="3FEAB3E5"/>
    <w:rsid w:val="3FEF01D1"/>
    <w:rsid w:val="3FF37119"/>
    <w:rsid w:val="3FF78BA1"/>
    <w:rsid w:val="41C86DDF"/>
    <w:rsid w:val="432F1F7A"/>
    <w:rsid w:val="452F5644"/>
    <w:rsid w:val="46AB99EF"/>
    <w:rsid w:val="472502E2"/>
    <w:rsid w:val="486A3011"/>
    <w:rsid w:val="486E32C8"/>
    <w:rsid w:val="48EA232B"/>
    <w:rsid w:val="49A92311"/>
    <w:rsid w:val="4A743801"/>
    <w:rsid w:val="4BD5567C"/>
    <w:rsid w:val="4BF723F2"/>
    <w:rsid w:val="4BFC3F68"/>
    <w:rsid w:val="4C2C3BDD"/>
    <w:rsid w:val="4C3248A9"/>
    <w:rsid w:val="4CFA2ED7"/>
    <w:rsid w:val="4E225247"/>
    <w:rsid w:val="4EEF47E2"/>
    <w:rsid w:val="4F1D7766"/>
    <w:rsid w:val="4F24050E"/>
    <w:rsid w:val="4F7B2482"/>
    <w:rsid w:val="4FBFBB65"/>
    <w:rsid w:val="50E101CB"/>
    <w:rsid w:val="50F7511E"/>
    <w:rsid w:val="51E61E99"/>
    <w:rsid w:val="51FC4F17"/>
    <w:rsid w:val="51FEE8EF"/>
    <w:rsid w:val="527A0C14"/>
    <w:rsid w:val="542C4DE6"/>
    <w:rsid w:val="54893D71"/>
    <w:rsid w:val="54CD348A"/>
    <w:rsid w:val="55A3BEFB"/>
    <w:rsid w:val="56DE7471"/>
    <w:rsid w:val="5736CB55"/>
    <w:rsid w:val="57CF3FFE"/>
    <w:rsid w:val="59617559"/>
    <w:rsid w:val="59760B71"/>
    <w:rsid w:val="5ADFBAC6"/>
    <w:rsid w:val="5BBBF3D3"/>
    <w:rsid w:val="5BFBA45B"/>
    <w:rsid w:val="5C6102AF"/>
    <w:rsid w:val="5C6E7E4B"/>
    <w:rsid w:val="5D2E4FFD"/>
    <w:rsid w:val="5D557C63"/>
    <w:rsid w:val="5DF04060"/>
    <w:rsid w:val="5E225401"/>
    <w:rsid w:val="5E280148"/>
    <w:rsid w:val="5E6E86A4"/>
    <w:rsid w:val="5E74494C"/>
    <w:rsid w:val="5EA875EE"/>
    <w:rsid w:val="5EB57154"/>
    <w:rsid w:val="5FE45E4F"/>
    <w:rsid w:val="5FF1340C"/>
    <w:rsid w:val="5FF738ED"/>
    <w:rsid w:val="604726D4"/>
    <w:rsid w:val="61DF1CDC"/>
    <w:rsid w:val="63261B00"/>
    <w:rsid w:val="63346CCA"/>
    <w:rsid w:val="633C51D1"/>
    <w:rsid w:val="63D73A51"/>
    <w:rsid w:val="63DA0389"/>
    <w:rsid w:val="64392667"/>
    <w:rsid w:val="64AB6D5D"/>
    <w:rsid w:val="65FD6A5A"/>
    <w:rsid w:val="66CF2A00"/>
    <w:rsid w:val="672C3AA3"/>
    <w:rsid w:val="67DF4938"/>
    <w:rsid w:val="694F9244"/>
    <w:rsid w:val="69FB6F8B"/>
    <w:rsid w:val="6A0755C6"/>
    <w:rsid w:val="6BBFF23E"/>
    <w:rsid w:val="6BD31218"/>
    <w:rsid w:val="6D22206E"/>
    <w:rsid w:val="6E4D5518"/>
    <w:rsid w:val="6EF756C1"/>
    <w:rsid w:val="6F9F73BB"/>
    <w:rsid w:val="6FFB164C"/>
    <w:rsid w:val="7259666F"/>
    <w:rsid w:val="7297310A"/>
    <w:rsid w:val="72D749BD"/>
    <w:rsid w:val="72DB7DA4"/>
    <w:rsid w:val="72FBFB1A"/>
    <w:rsid w:val="734320B2"/>
    <w:rsid w:val="73B64560"/>
    <w:rsid w:val="73BF9151"/>
    <w:rsid w:val="73DFB725"/>
    <w:rsid w:val="75233B79"/>
    <w:rsid w:val="757AD7A6"/>
    <w:rsid w:val="75BB2616"/>
    <w:rsid w:val="76DDEFC3"/>
    <w:rsid w:val="76EBFB4E"/>
    <w:rsid w:val="77736FA6"/>
    <w:rsid w:val="77932CEF"/>
    <w:rsid w:val="77B43FFD"/>
    <w:rsid w:val="77EEF270"/>
    <w:rsid w:val="77EF232E"/>
    <w:rsid w:val="77FE1383"/>
    <w:rsid w:val="782923A2"/>
    <w:rsid w:val="796E361D"/>
    <w:rsid w:val="7A0E0601"/>
    <w:rsid w:val="7A7725EE"/>
    <w:rsid w:val="7A7D2872"/>
    <w:rsid w:val="7AC2939F"/>
    <w:rsid w:val="7B7EB6C8"/>
    <w:rsid w:val="7BA1691D"/>
    <w:rsid w:val="7BBB6F8D"/>
    <w:rsid w:val="7BF64C6B"/>
    <w:rsid w:val="7BFE02DE"/>
    <w:rsid w:val="7D99251F"/>
    <w:rsid w:val="7D9B0DB8"/>
    <w:rsid w:val="7DBC6F2B"/>
    <w:rsid w:val="7DED9B4F"/>
    <w:rsid w:val="7DF0169F"/>
    <w:rsid w:val="7DFBCA8F"/>
    <w:rsid w:val="7DFDFBC6"/>
    <w:rsid w:val="7E4F1E81"/>
    <w:rsid w:val="7E726AF9"/>
    <w:rsid w:val="7EBC9C6D"/>
    <w:rsid w:val="7ED796EA"/>
    <w:rsid w:val="7EDF121D"/>
    <w:rsid w:val="7EE72025"/>
    <w:rsid w:val="7EF7F6CF"/>
    <w:rsid w:val="7EFD68CE"/>
    <w:rsid w:val="7F3E0406"/>
    <w:rsid w:val="7F4A7872"/>
    <w:rsid w:val="7F4C64D8"/>
    <w:rsid w:val="7F7B783D"/>
    <w:rsid w:val="7FBE01C8"/>
    <w:rsid w:val="7FBE4C06"/>
    <w:rsid w:val="7FBF85B8"/>
    <w:rsid w:val="7FDD2E21"/>
    <w:rsid w:val="7FEEF736"/>
    <w:rsid w:val="7FF78366"/>
    <w:rsid w:val="7FF7ED92"/>
    <w:rsid w:val="7FFF7C74"/>
    <w:rsid w:val="87FF730A"/>
    <w:rsid w:val="8CABD928"/>
    <w:rsid w:val="8F9FE3C8"/>
    <w:rsid w:val="A71B73FD"/>
    <w:rsid w:val="A77F006C"/>
    <w:rsid w:val="AFCEE67A"/>
    <w:rsid w:val="AFE2636E"/>
    <w:rsid w:val="B57BC1B6"/>
    <w:rsid w:val="B7BF5E66"/>
    <w:rsid w:val="B7FBC8C3"/>
    <w:rsid w:val="B7FF7520"/>
    <w:rsid w:val="BD79F0AC"/>
    <w:rsid w:val="BEAB778E"/>
    <w:rsid w:val="BEB3E9B9"/>
    <w:rsid w:val="BFAE6419"/>
    <w:rsid w:val="BFE8F59D"/>
    <w:rsid w:val="BFF51D60"/>
    <w:rsid w:val="BFFFA491"/>
    <w:rsid w:val="BFFFAAA8"/>
    <w:rsid w:val="C1F85B14"/>
    <w:rsid w:val="C2EB22BB"/>
    <w:rsid w:val="C99FBF4A"/>
    <w:rsid w:val="CFD76CBF"/>
    <w:rsid w:val="D739D245"/>
    <w:rsid w:val="DA9374B5"/>
    <w:rsid w:val="DB6DC6EB"/>
    <w:rsid w:val="DBFAD9E1"/>
    <w:rsid w:val="DC27B7DD"/>
    <w:rsid w:val="DEBDD6F1"/>
    <w:rsid w:val="DECD1E20"/>
    <w:rsid w:val="DF9F5372"/>
    <w:rsid w:val="E7E74C04"/>
    <w:rsid w:val="E7F2DD3C"/>
    <w:rsid w:val="E9DD99E5"/>
    <w:rsid w:val="EBFBEBA6"/>
    <w:rsid w:val="EE694ED1"/>
    <w:rsid w:val="EEDCA81B"/>
    <w:rsid w:val="EF79D25E"/>
    <w:rsid w:val="EF79DAAC"/>
    <w:rsid w:val="EF9F9F1F"/>
    <w:rsid w:val="EFBF23FF"/>
    <w:rsid w:val="EFF7ED72"/>
    <w:rsid w:val="F3BFE9D1"/>
    <w:rsid w:val="F4565784"/>
    <w:rsid w:val="F5DB227F"/>
    <w:rsid w:val="F5EDCA59"/>
    <w:rsid w:val="F77A6807"/>
    <w:rsid w:val="F7EF94E4"/>
    <w:rsid w:val="F7FE1C9D"/>
    <w:rsid w:val="F9DDDAF2"/>
    <w:rsid w:val="F9FDFBF1"/>
    <w:rsid w:val="FAFF36BB"/>
    <w:rsid w:val="FBBFCF56"/>
    <w:rsid w:val="FC9C3AE3"/>
    <w:rsid w:val="FCBB1F69"/>
    <w:rsid w:val="FDD88EF0"/>
    <w:rsid w:val="FDFF14ED"/>
    <w:rsid w:val="FEB718E9"/>
    <w:rsid w:val="FEEDFC82"/>
    <w:rsid w:val="FEF7FB08"/>
    <w:rsid w:val="FEFD3301"/>
    <w:rsid w:val="FF7F73EF"/>
    <w:rsid w:val="FF99C62B"/>
    <w:rsid w:val="FF9D640B"/>
    <w:rsid w:val="FF9F7296"/>
    <w:rsid w:val="FFB7590E"/>
    <w:rsid w:val="FFBF2006"/>
    <w:rsid w:val="FFCFBAED"/>
    <w:rsid w:val="FFDAEAC5"/>
    <w:rsid w:val="FFEDA0C8"/>
    <w:rsid w:val="FFFBF916"/>
    <w:rsid w:val="FFFFA290"/>
    <w:rsid w:val="FFFFD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outlineLvl w:val="0"/>
    </w:pPr>
    <w:rPr>
      <w:rFonts w:ascii="黑体" w:hAnsi="黑体" w:eastAsia="黑体"/>
      <w:kern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rPr>
  </w:style>
  <w:style w:type="paragraph" w:styleId="4">
    <w:name w:val="Body Text"/>
    <w:basedOn w:val="1"/>
    <w:next w:val="1"/>
    <w:qFormat/>
    <w:uiPriority w:val="0"/>
    <w:pPr>
      <w:spacing w:afterLines="0" w:afterAutospacing="0" w:line="560" w:lineRule="exact"/>
      <w:ind w:firstLine="880" w:firstLineChars="200"/>
    </w:pPr>
    <w:rPr>
      <w:rFonts w:ascii="仿宋_GB2312" w:hAnsi="仿宋_GB2312" w:eastAsia="仿宋_GB2312" w:cs="Times New Roman"/>
      <w:sz w:val="32"/>
      <w:szCs w:val="24"/>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Autospacing="1" w:afterAutospacing="1"/>
      <w:jc w:val="left"/>
    </w:pPr>
    <w:rPr>
      <w:rFonts w:ascii="Calibri" w:hAnsi="Calibri"/>
      <w:kern w:val="0"/>
      <w:sz w:val="24"/>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styleId="15">
    <w:name w:val="annotation reference"/>
    <w:qFormat/>
    <w:uiPriority w:val="0"/>
    <w:rPr>
      <w:sz w:val="21"/>
      <w:szCs w:val="21"/>
    </w:rPr>
  </w:style>
  <w:style w:type="paragraph" w:customStyle="1" w:styleId="16">
    <w:name w:val="正文文本1"/>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tabs>
        <w:tab w:val="left" w:pos="0"/>
        <w:tab w:val="center" w:pos="4422"/>
      </w:tabs>
      <w:spacing w:before="0" w:beforeAutospacing="0" w:after="12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character" w:customStyle="1" w:styleId="17">
    <w:name w:val="批注框文本 字符"/>
    <w:link w:val="5"/>
    <w:qFormat/>
    <w:uiPriority w:val="0"/>
    <w:rPr>
      <w:kern w:val="2"/>
      <w:sz w:val="18"/>
      <w:szCs w:val="18"/>
    </w:rPr>
  </w:style>
  <w:style w:type="character" w:customStyle="1" w:styleId="18">
    <w:name w:val="标题 3 字符1"/>
    <w:qFormat/>
    <w:uiPriority w:val="9"/>
    <w:rPr>
      <w:rFonts w:ascii="公文小标宋简" w:eastAsia="公文小标宋简"/>
      <w:sz w:val="4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表格"/>
    <w:basedOn w:val="1"/>
    <w:qFormat/>
    <w:uiPriority w:val="0"/>
    <w:pPr>
      <w:spacing w:line="240" w:lineRule="auto"/>
      <w:ind w:firstLine="0" w:firstLineChars="0"/>
      <w:jc w:val="center"/>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2137</Words>
  <Characters>2287</Characters>
  <Lines>2</Lines>
  <Paragraphs>2</Paragraphs>
  <TotalTime>1</TotalTime>
  <ScaleCrop>false</ScaleCrop>
  <LinksUpToDate>false</LinksUpToDate>
  <CharactersWithSpaces>2287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2014-11-17T20:08:00Z</dcterms:created>
  <dc:creator>Administrator</dc:creator>
  <cp:lastModifiedBy>Jun</cp:lastModifiedBy>
  <cp:lastPrinted>2023-11-03T22:20:00Z</cp:lastPrinted>
  <dcterms:modified xsi:type="dcterms:W3CDTF">2026-06-26T11:56:51Z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6719AFDF63554D8780C6814D7DA3248B_13</vt:lpwstr>
  </property>
</Properties>
</file>