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FD3A2">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附件6</w:t>
      </w:r>
    </w:p>
    <w:p w14:paraId="643158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14:paraId="43039A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深圳市光明区</w:t>
      </w:r>
      <w:r>
        <w:rPr>
          <w:rFonts w:hint="eastAsia" w:ascii="方正小标宋简体" w:hAnsi="Times New Roman" w:eastAsia="方正小标宋简体" w:cs="Times New Roman"/>
          <w:color w:val="auto"/>
          <w:kern w:val="2"/>
          <w:sz w:val="44"/>
          <w:szCs w:val="44"/>
          <w:highlight w:val="none"/>
          <w:lang w:val="en-US" w:eastAsia="zh-CN" w:bidi="ar-SA"/>
        </w:rPr>
        <w:t>2026年中央资金</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消费新业态新模式新场景试点（支持创新多元化服务消费场景</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单体融合消费场景资助</w:t>
      </w:r>
      <w:r>
        <w:rPr>
          <w:rFonts w:hint="default"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p>
    <w:p w14:paraId="18C443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14:paraId="02DFA5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p>
    <w:p w14:paraId="06EA656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0" w:name="_Toc24194"/>
      <w:bookmarkStart w:id="1" w:name="_Toc20798"/>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0"/>
      <w:bookmarkEnd w:id="1"/>
    </w:p>
    <w:p w14:paraId="246FA1AE">
      <w:pPr>
        <w:bidi w:val="0"/>
        <w:spacing w:before="0" w:after="0" w:line="560" w:lineRule="exact"/>
        <w:ind w:firstLine="640"/>
        <w:rPr>
          <w:rFonts w:hint="eastAsia"/>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支持单体店铺开展多元消费场景升级，拓展文化时尚、健康体育、艺术展览、主题社交、休闲娱乐等服务消费功能</w:t>
      </w:r>
      <w:r>
        <w:rPr>
          <w:rFonts w:hint="eastAsia"/>
          <w:color w:val="auto"/>
          <w:highlight w:val="none"/>
          <w:lang w:val="en-US" w:eastAsia="zh-CN"/>
        </w:rPr>
        <w:t>。</w:t>
      </w:r>
    </w:p>
    <w:p w14:paraId="21A47722">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2" w:name="_Toc8852"/>
      <w:bookmarkStart w:id="3"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2"/>
      <w:bookmarkEnd w:id="3"/>
    </w:p>
    <w:p w14:paraId="1D3EE63D">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3A43202F">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36D7023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1AD5C6F8">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0900E6D5">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67EE5B7C">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4" w:name="_Toc21755"/>
      <w:bookmarkStart w:id="5" w:name="_Toc1841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4"/>
      <w:bookmarkEnd w:id="5"/>
    </w:p>
    <w:p w14:paraId="7BA9F223">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4B411EEF">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资助</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14:paraId="6CC8CF2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747D0510">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14:paraId="5471481D">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431"/>
      <w:bookmarkStart w:id="7"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6"/>
      <w:bookmarkEnd w:id="7"/>
    </w:p>
    <w:p w14:paraId="25332EF3">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514E838A">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48E374DB">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7C8D9640">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14:paraId="54BA29C2">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2DE7F76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52E0040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05C1430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27A1EE0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142B6AC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26B5BFB1">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53093F3B">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申报项目须同时满足以下条件：</w:t>
      </w:r>
    </w:p>
    <w:p w14:paraId="6FEEBE4C">
      <w:pPr>
        <w:keepNext w:val="0"/>
        <w:keepLines w:val="0"/>
        <w:pageBreakBefore w:val="0"/>
        <w:widowControl w:val="0"/>
        <w:kinsoku/>
        <w:wordWrap/>
        <w:overflowPunct/>
        <w:topLinePunct w:val="0"/>
        <w:autoSpaceDE/>
        <w:autoSpaceDN/>
        <w:bidi w:val="0"/>
        <w:adjustRightInd/>
        <w:snapToGrid/>
        <w:spacing w:before="0" w:after="0"/>
        <w:textAlignment w:val="auto"/>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1.申报项目应有固定经营场所且店铺经营面积达100㎡以上。</w:t>
      </w:r>
    </w:p>
    <w:p w14:paraId="7C6BC8CE">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2.申报项目须通过业态、功能或内容的实质性创新融合，在同一物理空间内实现常态化运营的文化时尚、健康体育、艺术展览、主题社交、休闲娱乐等2类以上服务消费功能融合。</w:t>
      </w:r>
    </w:p>
    <w:p w14:paraId="5DDBB756">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3.项目实际有效投入金额不低于100万元。（2025年9月30日后项目开展以来）</w:t>
      </w:r>
    </w:p>
    <w:p w14:paraId="6B2FF429">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4.月均提供服务次数不低于1000次。（统计周期为2025年9月30日至申报受理前一个月月末；月均值按该期间实际运营数据计算，不足一个月的部分，按日均值折算为月均值。）</w:t>
      </w:r>
    </w:p>
    <w:p w14:paraId="295CF6B4">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5.不属于仅通过相邻或楼上独立空间简单组合、店内增设简单装饰性陈列、或短期临时性活动实现功能拓展。</w:t>
      </w:r>
    </w:p>
    <w:p w14:paraId="3850E6E3">
      <w:pPr>
        <w:pStyle w:val="30"/>
        <w:bidi w:val="0"/>
        <w:spacing w:line="560" w:lineRule="exact"/>
        <w:ind w:firstLine="640" w:firstLineChars="200"/>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pPr>
      <w:r>
        <w:rPr>
          <w:rStyle w:val="19"/>
          <w:rFonts w:hint="eastAsia" w:ascii="仿宋_GB2312" w:hAnsi="仿宋_GB2312" w:eastAsia="仿宋_GB2312" w:cs="仿宋"/>
          <w:color w:val="000000" w:themeColor="text1"/>
          <w:sz w:val="32"/>
          <w:szCs w:val="22"/>
          <w:highlight w:val="none"/>
          <w:lang w:eastAsia="zh-CN"/>
          <w14:textFill>
            <w14:solidFill>
              <w14:schemeClr w14:val="tx1"/>
            </w14:solidFill>
          </w14:textFill>
        </w:rPr>
        <w:t>项目支持时间范围为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2025年9月30日至2027年6月30日，所支持投入部分应在上述时间内。</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原则上限于支持市场化商业化项目，不支持免费的纯公益项目，</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不支持事业单位信息系统建设维护、养老院和病房建设等与支持方向无关的领域。</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支持内容不包括新建、扩建</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商业综合体，以及</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各类古镇、纪念馆、博物馆等设施，不包括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办公场所及必须的公共服务基础设施建设</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，不包括</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为了满足最基本经营条件、消防验收等需求，基础水电改造、防水处理、消防改造及设施购置等一般性装修项目</w:t>
      </w:r>
      <w:r>
        <w:rPr>
          <w:rStyle w:val="19"/>
          <w:rFonts w:hint="eastAsia" w:ascii="仿宋_GB2312" w:hAnsi="仿宋_GB2312" w:eastAsia="仿宋_GB2312" w:cs="仿宋"/>
          <w:bCs w:val="0"/>
          <w:color w:val="000000" w:themeColor="text1"/>
          <w:kern w:val="2"/>
          <w:sz w:val="32"/>
          <w:szCs w:val="22"/>
          <w:highlight w:val="none"/>
          <w:lang w:eastAsia="zh-CN"/>
          <w14:textFill>
            <w14:solidFill>
              <w14:schemeClr w14:val="tx1"/>
            </w14:solidFill>
          </w14:textFill>
        </w:rPr>
        <w:t>。不支持党政机关主办、承办或承担部分活动费用的展会、节庆、论坛活动。</w:t>
      </w:r>
      <w:r>
        <w:rPr>
          <w:rStyle w:val="19"/>
          <w:rFonts w:hint="eastAsia" w:ascii="仿宋_GB2312" w:hAnsi="仿宋_GB2312" w:eastAsia="仿宋_GB2312" w:cs="仿宋"/>
          <w:color w:val="000000" w:themeColor="text1"/>
          <w:sz w:val="32"/>
          <w:szCs w:val="22"/>
          <w:highlight w:val="none"/>
          <w:lang w:val="en-US" w:eastAsia="zh-CN"/>
          <w14:textFill>
            <w14:solidFill>
              <w14:schemeClr w14:val="tx1"/>
            </w14:solidFill>
          </w14:textFill>
        </w:rPr>
        <w:t>不支持仅通过相邻或楼上独立空间简单组合、在店内增设简单装饰性陈列、或通过短期临时性活动实现功能拓展的项目。</w:t>
      </w:r>
    </w:p>
    <w:p w14:paraId="1EBCAE02">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000000" w:themeColor="text1"/>
          <w:highlight w:val="none"/>
          <w:lang w:val="en-US" w:eastAsia="zh-CN"/>
          <w14:textFill>
            <w14:solidFill>
              <w14:schemeClr w14:val="tx1"/>
            </w14:solidFill>
          </w14:textFill>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w:t>
      </w:r>
      <w:bookmarkStart w:id="36" w:name="_GoBack"/>
      <w:bookmarkEnd w:id="36"/>
      <w:r>
        <w:rPr>
          <w:rStyle w:val="19"/>
          <w:rFonts w:hint="default" w:ascii="仿宋_GB2312" w:hAnsi="仿宋_GB2312" w:eastAsia="仿宋_GB2312" w:cs="仿宋_GB2312"/>
          <w:color w:val="auto"/>
          <w:sz w:val="32"/>
          <w:szCs w:val="32"/>
          <w:highlight w:val="none"/>
          <w:lang w:val="en-US" w:eastAsia="zh-CN"/>
        </w:rPr>
        <w:t>以及无消费内容的项目。</w:t>
      </w:r>
    </w:p>
    <w:p w14:paraId="74D766B0">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31102"/>
      <w:bookmarkStart w:id="9"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8"/>
      <w:bookmarkEnd w:id="9"/>
    </w:p>
    <w:p w14:paraId="0DD0511A">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对符合条件的项目，按</w:t>
      </w:r>
      <w:r>
        <w:rPr>
          <w:rFonts w:hint="eastAsia"/>
          <w:color w:val="000000" w:themeColor="text1"/>
          <w:highlight w:val="none"/>
          <w:lang w:val="en-US" w:eastAsia="zh-CN"/>
          <w14:textFill>
            <w14:solidFill>
              <w14:schemeClr w14:val="tx1"/>
            </w14:solidFill>
          </w14:textFill>
        </w:rPr>
        <w:t>项目</w:t>
      </w:r>
      <w:r>
        <w:rPr>
          <w:rFonts w:hint="eastAsia" w:ascii="仿宋_GB2312" w:eastAsia="仿宋_GB2312"/>
          <w:color w:val="000000" w:themeColor="text1"/>
          <w:highlight w:val="none"/>
          <w:lang w:val="en-US" w:eastAsia="zh-CN"/>
          <w14:textFill>
            <w14:solidFill>
              <w14:schemeClr w14:val="tx1"/>
            </w14:solidFill>
          </w14:textFill>
        </w:rPr>
        <w:t>相关实际</w:t>
      </w:r>
      <w:r>
        <w:rPr>
          <w:rFonts w:hint="eastAsia"/>
          <w:color w:val="000000" w:themeColor="text1"/>
          <w:highlight w:val="none"/>
          <w:lang w:val="en-US" w:eastAsia="zh-CN"/>
          <w14:textFill>
            <w14:solidFill>
              <w14:schemeClr w14:val="tx1"/>
            </w14:solidFill>
          </w14:textFill>
        </w:rPr>
        <w:t>有效</w:t>
      </w:r>
      <w:r>
        <w:rPr>
          <w:rFonts w:hint="eastAsia" w:ascii="仿宋_GB2312" w:eastAsia="仿宋_GB2312"/>
          <w:color w:val="000000" w:themeColor="text1"/>
          <w:highlight w:val="none"/>
          <w:lang w:val="en-US" w:eastAsia="zh-CN"/>
          <w14:textFill>
            <w14:solidFill>
              <w14:schemeClr w14:val="tx1"/>
            </w14:solidFill>
          </w14:textFill>
        </w:rPr>
        <w:t>投入</w:t>
      </w:r>
      <w:r>
        <w:rPr>
          <w:rFonts w:hint="eastAsia"/>
          <w:color w:val="000000" w:themeColor="text1"/>
          <w:highlight w:val="none"/>
          <w:lang w:val="en-US" w:eastAsia="zh-CN"/>
          <w14:textFill>
            <w14:solidFill>
              <w14:schemeClr w14:val="tx1"/>
            </w14:solidFill>
          </w14:textFill>
        </w:rPr>
        <w:t>的</w:t>
      </w:r>
      <w:r>
        <w:rPr>
          <w:rFonts w:hint="eastAsia" w:ascii="仿宋_GB2312" w:eastAsia="仿宋_GB2312"/>
          <w:color w:val="000000" w:themeColor="text1"/>
          <w:highlight w:val="none"/>
          <w:lang w:val="en-US" w:eastAsia="zh-CN"/>
          <w14:textFill>
            <w14:solidFill>
              <w14:schemeClr w14:val="tx1"/>
            </w14:solidFill>
          </w14:textFill>
        </w:rPr>
        <w:t>20%给予资助，试点期间最高不超过100万元。</w:t>
      </w:r>
    </w:p>
    <w:p w14:paraId="6BF1D8CC">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打造单体融合场景已完成或阶段性完成部分相关投入，不包含各级财政投资部分，以及第四点第（二）条专项条件中明确不予支持部分。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07093F32">
      <w:pPr>
        <w:pStyle w:val="30"/>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0" w:name="_Toc7147"/>
      <w:bookmarkStart w:id="11" w:name="_Toc2702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（支持创新多元化服务消费场景—单体融合消费场景资助项目）”—点击“在线办理”-登录后按要求填报并上传申请材料—点击提交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67497BCC">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14:paraId="0E8C66B6">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14:paraId="65DDBBF8">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5F662B96">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1.各申报单位应按照下表要求完整提交对应佐证材料：</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80"/>
        <w:gridCol w:w="3490"/>
        <w:gridCol w:w="3604"/>
      </w:tblGrid>
      <w:tr w14:paraId="25DC5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6AE4C">
            <w:pPr>
              <w:keepNext w:val="0"/>
              <w:keepLines w:val="0"/>
              <w:widowControl/>
              <w:suppressLineNumbers w:val="0"/>
              <w:bidi w:val="0"/>
              <w:snapToGrid w:val="0"/>
              <w:spacing w:line="560" w:lineRule="exact"/>
              <w:ind w:left="0" w:leftChars="0" w:right="0" w:rightChars="0" w:firstLine="0" w:firstLineChars="0"/>
              <w:jc w:val="center"/>
              <w:textAlignment w:val="center"/>
              <w:rPr>
                <w:rFonts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类型</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F5206">
            <w:pPr>
              <w:keepNext w:val="0"/>
              <w:keepLines w:val="0"/>
              <w:widowControl/>
              <w:suppressLineNumbers w:val="0"/>
              <w:bidi w:val="0"/>
              <w:snapToGrid w:val="0"/>
              <w:spacing w:line="560" w:lineRule="exact"/>
              <w:ind w:left="0" w:leftChars="0" w:right="0" w:rightChars="0" w:firstLine="0" w:firstLineChars="0"/>
              <w:jc w:val="center"/>
              <w:textAlignment w:val="center"/>
              <w:rPr>
                <w:rFonts w:hint="eastAsia" w:ascii="仿宋_GB2312" w:hAnsi="宋体" w:eastAsia="仿宋_GB2312" w:cs="仿宋_GB2312"/>
                <w:b/>
                <w:bCs/>
                <w:i w:val="0"/>
                <w:iCs w:val="0"/>
                <w:color w:val="0F1115"/>
                <w:sz w:val="28"/>
                <w:szCs w:val="28"/>
                <w:highlight w:val="none"/>
                <w:u w:val="none"/>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具体要求</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4F67D0">
            <w:pPr>
              <w:keepNext w:val="0"/>
              <w:keepLines w:val="0"/>
              <w:widowControl/>
              <w:suppressLineNumbers w:val="0"/>
              <w:bidi w:val="0"/>
              <w:snapToGrid w:val="0"/>
              <w:spacing w:line="560" w:lineRule="exact"/>
              <w:ind w:left="0" w:leftChars="0" w:right="0" w:rightChars="0" w:firstLine="0" w:firstLineChars="0"/>
              <w:jc w:val="center"/>
              <w:textAlignment w:val="center"/>
              <w:rPr>
                <w:rFonts w:hint="default" w:ascii="仿宋_GB2312" w:hAnsi="宋体" w:eastAsia="仿宋_GB2312" w:cs="仿宋_GB2312"/>
                <w:b/>
                <w:bCs/>
                <w:i w:val="0"/>
                <w:iCs w:val="0"/>
                <w:color w:val="0F1115"/>
                <w:sz w:val="28"/>
                <w:szCs w:val="28"/>
                <w:highlight w:val="none"/>
                <w:u w:val="none"/>
                <w:lang w:val="en-US"/>
              </w:rPr>
            </w:pPr>
            <w:r>
              <w:rPr>
                <w:rFonts w:hint="eastAsia" w:ascii="仿宋_GB2312" w:hAnsi="宋体" w:eastAsia="仿宋_GB2312" w:cs="仿宋_GB2312"/>
                <w:b/>
                <w:bCs/>
                <w:i w:val="0"/>
                <w:iCs w:val="0"/>
                <w:color w:val="000000" w:themeColor="text1"/>
                <w:kern w:val="0"/>
                <w:sz w:val="28"/>
                <w:szCs w:val="28"/>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28"/>
                <w:szCs w:val="28"/>
                <w:highlight w:val="none"/>
                <w:u w:val="none"/>
                <w:lang w:val="en-US" w:eastAsia="zh-CN" w:bidi="ar"/>
                <w14:textFill>
                  <w14:solidFill>
                    <w14:schemeClr w14:val="tx1"/>
                  </w14:solidFill>
                </w14:textFill>
              </w:rPr>
              <w:t>参考</w:t>
            </w:r>
          </w:p>
        </w:tc>
      </w:tr>
      <w:tr w14:paraId="14D24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A52B0">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实体经营场所</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48E0F">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拥有固定经营场所</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62B39C">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场地租赁合同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14:paraId="682CA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3DCBD">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7D7CF2">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经营面积100㎡以上</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8EFCA">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营业执照</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载明面积的租赁合同</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不动产权证书</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r w14:paraId="48BC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5008BA">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8CBFFA">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通过业态、功能或内容的实质性创新融合，在同一物理空间内实现常态化运营的文化时尚、健康体育、艺术展览、主题社交、休闲娱乐等2类以上服务消费功能融合</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C48A3">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业态融合</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成果</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、各功能区域现场照片/效果图、</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可消费内容等佐证材料</w:t>
            </w:r>
          </w:p>
        </w:tc>
      </w:tr>
      <w:tr w14:paraId="14837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700F7">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服务次数</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CFAAA">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月均提供服务次数不低于1000次</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9DF118">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服务订单记录、核销记录、预约系统数据、会员服务记录等</w:t>
            </w:r>
          </w:p>
        </w:tc>
      </w:tr>
      <w:tr w14:paraId="5E334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09848">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投入与成效</w:t>
            </w:r>
          </w:p>
        </w:tc>
        <w:tc>
          <w:tcPr>
            <w:tcW w:w="34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492B5B">
            <w:pPr>
              <w:keepNext w:val="0"/>
              <w:keepLines w:val="0"/>
              <w:widowControl/>
              <w:suppressLineNumbers w:val="0"/>
              <w:bidi w:val="0"/>
              <w:snapToGrid w:val="0"/>
              <w:spacing w:line="560" w:lineRule="exact"/>
              <w:ind w:left="0" w:leftChars="0" w:right="0" w:rightChars="0" w:firstLine="0" w:firstLineChars="0"/>
              <w:jc w:val="left"/>
              <w:textAlignment w:val="center"/>
              <w:rPr>
                <w:rFonts w:hint="default" w:ascii="仿宋_GB2312" w:hAnsi="宋体" w:eastAsia="仿宋_GB2312" w:cs="仿宋_GB2312"/>
                <w:i w:val="0"/>
                <w:iCs w:val="0"/>
                <w:color w:val="0F1115"/>
                <w:sz w:val="28"/>
                <w:szCs w:val="28"/>
                <w:highlight w:val="none"/>
                <w:u w:val="none"/>
                <w:lang w:val="en-US"/>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投入金额不低于100万元</w:t>
            </w:r>
          </w:p>
        </w:tc>
        <w:tc>
          <w:tcPr>
            <w:tcW w:w="36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E41D4">
            <w:pPr>
              <w:keepNext w:val="0"/>
              <w:keepLines w:val="0"/>
              <w:widowControl/>
              <w:suppressLineNumbers w:val="0"/>
              <w:bidi w:val="0"/>
              <w:snapToGrid w:val="0"/>
              <w:spacing w:line="560" w:lineRule="exact"/>
              <w:ind w:left="0" w:leftChars="0" w:right="0" w:rightChars="0" w:firstLine="0" w:firstLineChars="0"/>
              <w:jc w:val="left"/>
              <w:textAlignment w:val="center"/>
              <w:rPr>
                <w:rFonts w:hint="eastAsia" w:ascii="仿宋_GB2312" w:hAnsi="宋体" w:eastAsia="仿宋_GB2312" w:cs="仿宋_GB2312"/>
                <w:i w:val="0"/>
                <w:iCs w:val="0"/>
                <w:color w:val="0F1115"/>
                <w:sz w:val="28"/>
                <w:szCs w:val="28"/>
                <w:highlight w:val="none"/>
                <w:u w:val="none"/>
              </w:rPr>
            </w:pP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相关</w:t>
            </w:r>
            <w:r>
              <w:rPr>
                <w:rFonts w:hint="eastAsia" w:ascii="仿宋_GB2312" w:hAnsi="宋体" w:eastAsia="仿宋_GB2312" w:cs="仿宋_GB2312"/>
                <w:i w:val="0"/>
                <w:iCs w:val="0"/>
                <w:color w:val="000000" w:themeColor="text1"/>
                <w:kern w:val="0"/>
                <w:sz w:val="28"/>
                <w:szCs w:val="28"/>
                <w:highlight w:val="none"/>
                <w:u w:val="none"/>
                <w:lang w:val="en-US" w:eastAsia="zh-CN" w:bidi="ar"/>
                <w14:textFill>
                  <w14:solidFill>
                    <w14:schemeClr w14:val="tx1"/>
                  </w14:solidFill>
                </w14:textFill>
              </w:rPr>
              <w:t>合同、发票、支付凭证、项目投入明细表</w:t>
            </w:r>
            <w:r>
              <w:rPr>
                <w:rFonts w:hint="eastAsia" w:hAnsi="宋体" w:cs="仿宋_GB2312"/>
                <w:i w:val="0"/>
                <w:iCs w:val="0"/>
                <w:color w:val="000000" w:themeColor="text1"/>
                <w:kern w:val="0"/>
                <w:sz w:val="28"/>
                <w:szCs w:val="28"/>
                <w:highlight w:val="none"/>
                <w:u w:val="none"/>
                <w:lang w:val="en-US" w:eastAsia="zh-CN" w:bidi="ar"/>
                <w14:textFill>
                  <w14:solidFill>
                    <w14:schemeClr w14:val="tx1"/>
                  </w14:solidFill>
                </w14:textFill>
              </w:rPr>
              <w:t>等</w:t>
            </w:r>
          </w:p>
        </w:tc>
      </w:tr>
    </w:tbl>
    <w:p w14:paraId="5FE4FA1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2.项目成效总结（模板详见项目申报书）。</w:t>
      </w:r>
    </w:p>
    <w:p w14:paraId="2D52153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7F83F84E">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762685CF">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2" w:name="_Toc5711"/>
      <w:bookmarkStart w:id="13" w:name="_Toc1952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2"/>
      <w:bookmarkEnd w:id="13"/>
    </w:p>
    <w:p w14:paraId="7C47510A">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hAnsi="仿宋_GB2312" w:eastAsia="仿宋_GB2312" w:cs="Times New Roman"/>
          <w:color w:val="auto"/>
          <w:sz w:val="32"/>
          <w:szCs w:val="32"/>
          <w:highlight w:val="none"/>
          <w:lang w:val="en-US" w:eastAsia="zh-CN"/>
        </w:rPr>
      </w:pPr>
      <w:bookmarkStart w:id="14" w:name="_Toc20121"/>
      <w:bookmarkStart w:id="15" w:name="_Toc13760"/>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Calibri" w:eastAsia="仿宋_GB2312" w:cs="Times New Roman"/>
          <w:color w:val="auto"/>
          <w:spacing w:val="0"/>
          <w:sz w:val="32"/>
          <w:szCs w:val="32"/>
          <w:highlight w:val="none"/>
          <w:u w:val="none"/>
        </w:rPr>
        <w:t>：</w:t>
      </w:r>
      <w:r>
        <w:rPr>
          <w:rFonts w:hint="eastAsia" w:ascii="仿宋_GB2312" w:hAnsi="仿宋_GB2312" w:eastAsia="仿宋_GB2312" w:cs="Times New Roman"/>
          <w:color w:val="auto"/>
          <w:sz w:val="32"/>
          <w:szCs w:val="32"/>
          <w:highlight w:val="none"/>
          <w:u w:val="none"/>
          <w:lang w:val="en-US" w:eastAsia="zh-CN"/>
        </w:rPr>
        <w:fldChar w:fldCharType="begin"/>
      </w:r>
      <w:r>
        <w:rPr>
          <w:rFonts w:hint="eastAsia" w:ascii="仿宋_GB2312" w:hAnsi="仿宋_GB2312" w:eastAsia="仿宋_GB2312" w:cs="Times New Roman"/>
          <w:color w:val="auto"/>
          <w:sz w:val="32"/>
          <w:szCs w:val="32"/>
          <w:highlight w:val="none"/>
          <w:u w:val="none"/>
          <w:lang w:val="en-US" w:eastAsia="zh-CN"/>
        </w:rPr>
        <w:instrText xml:space="preserve"> HYPERLINK "http://www.gdzwfw.gov.cn/" </w:instrText>
      </w:r>
      <w:r>
        <w:rPr>
          <w:rFonts w:hint="eastAsia" w:ascii="仿宋_GB2312" w:hAnsi="仿宋_GB2312" w:eastAsia="仿宋_GB2312" w:cs="Times New Roman"/>
          <w:color w:val="auto"/>
          <w:sz w:val="32"/>
          <w:szCs w:val="32"/>
          <w:highlight w:val="none"/>
          <w:u w:val="none"/>
          <w:lang w:val="en-US" w:eastAsia="zh-CN"/>
        </w:rPr>
        <w:fldChar w:fldCharType="separate"/>
      </w:r>
      <w:r>
        <w:rPr>
          <w:rStyle w:val="21"/>
          <w:rFonts w:hint="eastAsia" w:ascii="仿宋_GB2312" w:hAnsi="仿宋_GB2312" w:eastAsia="仿宋_GB2312" w:cs="Times New Roman"/>
          <w:color w:val="auto"/>
          <w:sz w:val="32"/>
          <w:szCs w:val="32"/>
          <w:highlight w:val="none"/>
          <w:u w:val="none"/>
          <w:lang w:val="en-US" w:eastAsia="zh-CN"/>
        </w:rPr>
        <w:t>http://www.gdzwfw.gov.cn/</w:t>
      </w:r>
      <w:bookmarkEnd w:id="14"/>
      <w:bookmarkEnd w:id="15"/>
      <w:bookmarkStart w:id="16" w:name="_Toc16198"/>
      <w:bookmarkStart w:id="17" w:name="_Toc11274"/>
      <w:bookmarkStart w:id="18" w:name="_Toc125127183"/>
      <w:bookmarkStart w:id="19" w:name="_Toc161850809"/>
      <w:bookmarkStart w:id="20" w:name="_Toc2137"/>
      <w:bookmarkStart w:id="21" w:name="_Toc10305"/>
      <w:r>
        <w:rPr>
          <w:rFonts w:hint="eastAsia" w:ascii="仿宋_GB2312" w:hAnsi="仿宋_GB2312" w:eastAsia="仿宋_GB2312" w:cs="Times New Roman"/>
          <w:color w:val="auto"/>
          <w:sz w:val="32"/>
          <w:szCs w:val="32"/>
          <w:highlight w:val="none"/>
          <w:u w:val="none"/>
          <w:lang w:val="en-US" w:eastAsia="zh-CN"/>
        </w:rPr>
        <w:fldChar w:fldCharType="end"/>
      </w:r>
    </w:p>
    <w:p w14:paraId="5EDBC933">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1376"/>
      <w:bookmarkStart w:id="23" w:name="_Toc9722"/>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041E6D16">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16"/>
      <w:bookmarkEnd w:id="17"/>
    </w:p>
    <w:p w14:paraId="5248838D">
      <w:pPr>
        <w:bidi w:val="0"/>
        <w:rPr>
          <w:rFonts w:hint="eastAsia" w:ascii="仿宋_GB2312" w:hAnsi="仿宋_GB2312" w:eastAsia="仿宋_GB2312" w:cs="Times New Roman"/>
          <w:color w:val="auto"/>
          <w:sz w:val="32"/>
          <w:szCs w:val="32"/>
          <w:highlight w:val="none"/>
          <w:lang w:bidi="ar"/>
        </w:rPr>
      </w:pPr>
      <w:bookmarkStart w:id="24" w:name="_Toc28790"/>
      <w:bookmarkStart w:id="25" w:name="_Toc3693"/>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2D9E9F2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4"/>
      <w:bookmarkEnd w:id="25"/>
    </w:p>
    <w:p w14:paraId="6113CCB4">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14:paraId="6B5ED273">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32254"/>
      <w:bookmarkStart w:id="27"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26"/>
      <w:bookmarkEnd w:id="27"/>
    </w:p>
    <w:p w14:paraId="7841F65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34DEF77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5E3DBAB5">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28" w:name="_Toc17239"/>
      <w:bookmarkStart w:id="29"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28"/>
      <w:bookmarkEnd w:id="29"/>
    </w:p>
    <w:p w14:paraId="2F60A03E">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1D33539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0" w:name="_Toc6842"/>
      <w:bookmarkStart w:id="31"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0"/>
      <w:bookmarkEnd w:id="31"/>
    </w:p>
    <w:p w14:paraId="12ECF391">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5DC1F23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30145"/>
      <w:bookmarkStart w:id="33"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2"/>
      <w:bookmarkEnd w:id="33"/>
    </w:p>
    <w:p w14:paraId="3A7C9FA6">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4" w:name="_Toc20677"/>
      <w:bookmarkStart w:id="35" w:name="_Toc28762"/>
    </w:p>
    <w:p w14:paraId="55882101">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4"/>
      <w:bookmarkEnd w:id="35"/>
    </w:p>
    <w:p w14:paraId="21FEBCE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75F5D4E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35BFE01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6B8A29E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613CAA1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03AA69F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5C6C6DB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48060DE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46D3690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12E7B673">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。（补充受理单位举报电话）</w:t>
      </w:r>
    </w:p>
    <w:p w14:paraId="32DE8408">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3AEA78D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2BBFC741">
      <w:pPr>
        <w:bidi w:val="0"/>
        <w:rPr>
          <w:rFonts w:hint="eastAsia"/>
          <w:color w:val="000000" w:themeColor="text1"/>
          <w:highlight w:val="none"/>
          <w14:textFill>
            <w14:solidFill>
              <w14:schemeClr w14:val="tx1"/>
            </w14:solidFill>
          </w14:textFill>
        </w:rPr>
      </w:pPr>
    </w:p>
    <w:p w14:paraId="46A932F4">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附录：名词解释</w:t>
      </w:r>
    </w:p>
    <w:p w14:paraId="479F4162">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3AD4D510">
      <w:pPr>
        <w:bidi w:val="0"/>
        <w:ind w:firstLine="0" w:firstLineChars="0"/>
        <w:rPr>
          <w:rFonts w:hint="eastAsia" w:ascii="黑体" w:hAnsi="黑体" w:eastAsia="黑体" w:cs="黑体"/>
          <w:color w:val="000000" w:themeColor="text1"/>
          <w:highlight w:val="none"/>
          <w:lang w:eastAsia="zh-CN"/>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w:t>
      </w:r>
      <w:r>
        <w:rPr>
          <w:rFonts w:hint="eastAsia" w:ascii="黑体" w:hAnsi="黑体" w:eastAsia="黑体" w:cs="黑体"/>
          <w:color w:val="000000" w:themeColor="text1"/>
          <w:highlight w:val="none"/>
          <w:lang w:val="en-US" w:eastAsia="zh-CN"/>
          <w14:textFill>
            <w14:solidFill>
              <w14:schemeClr w14:val="tx1"/>
            </w14:solidFill>
          </w14:textFill>
        </w:rPr>
        <w:t xml:space="preserve">  </w:t>
      </w:r>
      <w:r>
        <w:rPr>
          <w:rFonts w:hint="eastAsia" w:ascii="黑体" w:hAnsi="黑体" w:eastAsia="黑体" w:cs="黑体"/>
          <w:color w:val="000000" w:themeColor="text1"/>
          <w:highlight w:val="none"/>
          <w:lang w:eastAsia="zh-CN"/>
          <w14:textFill>
            <w14:solidFill>
              <w14:schemeClr w14:val="tx1"/>
            </w14:solidFill>
          </w14:textFill>
        </w:rPr>
        <w:t>录</w:t>
      </w:r>
    </w:p>
    <w:p w14:paraId="225313F6">
      <w:pPr>
        <w:bidi w:val="0"/>
        <w:rPr>
          <w:rFonts w:hint="eastAsia"/>
          <w:color w:val="000000" w:themeColor="text1"/>
          <w:highlight w:val="none"/>
          <w14:textFill>
            <w14:solidFill>
              <w14:schemeClr w14:val="tx1"/>
            </w14:solidFill>
          </w14:textFill>
        </w:rPr>
      </w:pPr>
    </w:p>
    <w:p w14:paraId="2B521052">
      <w:pPr>
        <w:keepNext w:val="0"/>
        <w:keepLines w:val="0"/>
        <w:pageBreakBefore w:val="0"/>
        <w:widowControl w:val="0"/>
        <w:kinsoku/>
        <w:wordWrap/>
        <w:overflowPunct/>
        <w:topLinePunct w:val="0"/>
        <w:autoSpaceDE/>
        <w:autoSpaceDN/>
        <w:bidi w:val="0"/>
        <w:adjustRightInd/>
        <w:snapToGrid/>
        <w:spacing w:line="4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71447CBC">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2E65FC1F">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186AF917">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lang w:val="en-US" w:eastAsia="zh-CN"/>
        </w:rPr>
        <w:t>单体店铺：</w:t>
      </w:r>
      <w:r>
        <w:rPr>
          <w:rFonts w:hint="eastAsia" w:ascii="仿宋_GB2312" w:hAnsi="仿宋_GB2312" w:eastAsia="仿宋_GB2312" w:cs="仿宋_GB2312"/>
          <w:color w:val="auto"/>
          <w:sz w:val="32"/>
          <w:szCs w:val="32"/>
          <w:highlight w:val="none"/>
          <w:lang w:val="en-US" w:eastAsia="zh-CN"/>
        </w:rPr>
        <w:t>指具有独立经营空间、明确物理边界、可单独核算与运营的单个店铺，不包含商业综合体、商铺集群及多店合并形成的经营区域。</w:t>
      </w:r>
    </w:p>
    <w:p w14:paraId="3E6D2407">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5A39C588">
      <w:pPr>
        <w:bidi w:val="0"/>
        <w:rPr>
          <w:rFonts w:hint="eastAsia"/>
          <w:color w:val="000000" w:themeColor="text1"/>
          <w:highlight w:val="none"/>
          <w14:textFill>
            <w14:solidFill>
              <w14:schemeClr w14:val="tx1"/>
            </w14:solidFill>
          </w14:textFill>
        </w:rPr>
      </w:pPr>
    </w:p>
    <w:bookmarkEnd w:id="18"/>
    <w:bookmarkEnd w:id="19"/>
    <w:bookmarkEnd w:id="20"/>
    <w:bookmarkEnd w:id="21"/>
    <w:p w14:paraId="1A80216F">
      <w:pPr>
        <w:pStyle w:val="17"/>
        <w:rPr>
          <w:rFonts w:ascii="仿宋_GB2312" w:hAnsi="仿宋_GB2312"/>
          <w:color w:val="000000" w:themeColor="text1"/>
          <w:highlight w:val="none"/>
          <w14:textFill>
            <w14:solidFill>
              <w14:schemeClr w14:val="tx1"/>
            </w14:solidFill>
          </w14:textFill>
        </w:rPr>
      </w:pPr>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D8E0E">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08BE4">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4208BE4">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596F0D"/>
    <w:rsid w:val="02803A46"/>
    <w:rsid w:val="02CB1CF7"/>
    <w:rsid w:val="02DA63DE"/>
    <w:rsid w:val="02E93786"/>
    <w:rsid w:val="032558AB"/>
    <w:rsid w:val="032C6A46"/>
    <w:rsid w:val="04FC43AD"/>
    <w:rsid w:val="06173D21"/>
    <w:rsid w:val="070F7027"/>
    <w:rsid w:val="08461CA3"/>
    <w:rsid w:val="096C3E20"/>
    <w:rsid w:val="09F4308E"/>
    <w:rsid w:val="0A2D6324"/>
    <w:rsid w:val="0A6C5760"/>
    <w:rsid w:val="0B35692F"/>
    <w:rsid w:val="0B3D033F"/>
    <w:rsid w:val="0B4456D1"/>
    <w:rsid w:val="0BAD1FAB"/>
    <w:rsid w:val="0BE1742C"/>
    <w:rsid w:val="0C6D7BF8"/>
    <w:rsid w:val="0D1F0CED"/>
    <w:rsid w:val="0DD759F4"/>
    <w:rsid w:val="0F95719B"/>
    <w:rsid w:val="0FE131A1"/>
    <w:rsid w:val="10BF0BFF"/>
    <w:rsid w:val="11A73770"/>
    <w:rsid w:val="11BF2EFC"/>
    <w:rsid w:val="11F1104F"/>
    <w:rsid w:val="124226AB"/>
    <w:rsid w:val="126D73E5"/>
    <w:rsid w:val="13A40095"/>
    <w:rsid w:val="14053C83"/>
    <w:rsid w:val="15C958A9"/>
    <w:rsid w:val="163D2AB4"/>
    <w:rsid w:val="172A2DF8"/>
    <w:rsid w:val="17B005EC"/>
    <w:rsid w:val="185533C0"/>
    <w:rsid w:val="187E0EC3"/>
    <w:rsid w:val="18AB1F57"/>
    <w:rsid w:val="190653E0"/>
    <w:rsid w:val="197B53D3"/>
    <w:rsid w:val="1C210334"/>
    <w:rsid w:val="1C964CCC"/>
    <w:rsid w:val="1CFC17D2"/>
    <w:rsid w:val="1F1F51E6"/>
    <w:rsid w:val="1FBE7E96"/>
    <w:rsid w:val="1FF83836"/>
    <w:rsid w:val="205A510F"/>
    <w:rsid w:val="21127D99"/>
    <w:rsid w:val="22C22819"/>
    <w:rsid w:val="241E0552"/>
    <w:rsid w:val="246A3FA3"/>
    <w:rsid w:val="26E72CF4"/>
    <w:rsid w:val="294B23CF"/>
    <w:rsid w:val="2976170C"/>
    <w:rsid w:val="2A104310"/>
    <w:rsid w:val="2A4B3E74"/>
    <w:rsid w:val="2BA068F1"/>
    <w:rsid w:val="2C2A1457"/>
    <w:rsid w:val="2CAE0A32"/>
    <w:rsid w:val="2FEF4348"/>
    <w:rsid w:val="2FFC0AFB"/>
    <w:rsid w:val="302C0287"/>
    <w:rsid w:val="31A95387"/>
    <w:rsid w:val="31B31F93"/>
    <w:rsid w:val="321653A8"/>
    <w:rsid w:val="321759BB"/>
    <w:rsid w:val="329C19A3"/>
    <w:rsid w:val="32F52701"/>
    <w:rsid w:val="33DFE580"/>
    <w:rsid w:val="341A4C22"/>
    <w:rsid w:val="347B2CCE"/>
    <w:rsid w:val="352B3694"/>
    <w:rsid w:val="363C0287"/>
    <w:rsid w:val="3654545B"/>
    <w:rsid w:val="36565190"/>
    <w:rsid w:val="366C2500"/>
    <w:rsid w:val="369A281B"/>
    <w:rsid w:val="37BF0524"/>
    <w:rsid w:val="37FC36C7"/>
    <w:rsid w:val="382C7B34"/>
    <w:rsid w:val="387303F9"/>
    <w:rsid w:val="39BDE09B"/>
    <w:rsid w:val="3B0E3D0E"/>
    <w:rsid w:val="3B8C72EB"/>
    <w:rsid w:val="3BFC17F2"/>
    <w:rsid w:val="3CA43A73"/>
    <w:rsid w:val="3CF44CA3"/>
    <w:rsid w:val="3CFD6976"/>
    <w:rsid w:val="3D5D42F6"/>
    <w:rsid w:val="3DB808BA"/>
    <w:rsid w:val="3E465CA3"/>
    <w:rsid w:val="3EFD48A8"/>
    <w:rsid w:val="3FEF84B1"/>
    <w:rsid w:val="407A2ECB"/>
    <w:rsid w:val="418D6C3A"/>
    <w:rsid w:val="41E50163"/>
    <w:rsid w:val="423806ED"/>
    <w:rsid w:val="428230B1"/>
    <w:rsid w:val="42B10DBA"/>
    <w:rsid w:val="4311773F"/>
    <w:rsid w:val="431A16C9"/>
    <w:rsid w:val="437A5877"/>
    <w:rsid w:val="43BB3CEC"/>
    <w:rsid w:val="44A91A1A"/>
    <w:rsid w:val="44D052C5"/>
    <w:rsid w:val="46AE1F3D"/>
    <w:rsid w:val="473C23B2"/>
    <w:rsid w:val="47781E40"/>
    <w:rsid w:val="48541414"/>
    <w:rsid w:val="4900762E"/>
    <w:rsid w:val="49692B40"/>
    <w:rsid w:val="4A6B0082"/>
    <w:rsid w:val="4AB56AE2"/>
    <w:rsid w:val="4B6E7935"/>
    <w:rsid w:val="4BCF62A6"/>
    <w:rsid w:val="4CB91CF2"/>
    <w:rsid w:val="4D6FBBDC"/>
    <w:rsid w:val="4E423A35"/>
    <w:rsid w:val="4E7E74BD"/>
    <w:rsid w:val="4F98BDA8"/>
    <w:rsid w:val="4FC2745B"/>
    <w:rsid w:val="509A0D5C"/>
    <w:rsid w:val="52252BFC"/>
    <w:rsid w:val="53645795"/>
    <w:rsid w:val="53ED1DDF"/>
    <w:rsid w:val="54E753F5"/>
    <w:rsid w:val="563F7F48"/>
    <w:rsid w:val="5779221D"/>
    <w:rsid w:val="589B5008"/>
    <w:rsid w:val="58A326D8"/>
    <w:rsid w:val="59466376"/>
    <w:rsid w:val="5A9E6E08"/>
    <w:rsid w:val="5BF51433"/>
    <w:rsid w:val="5C46774B"/>
    <w:rsid w:val="5E2F7920"/>
    <w:rsid w:val="5FFF8D5C"/>
    <w:rsid w:val="623151CA"/>
    <w:rsid w:val="64A22FFB"/>
    <w:rsid w:val="64DB7056"/>
    <w:rsid w:val="64FEF02B"/>
    <w:rsid w:val="66982F4F"/>
    <w:rsid w:val="6888651F"/>
    <w:rsid w:val="6894168D"/>
    <w:rsid w:val="69B52798"/>
    <w:rsid w:val="69EDCB75"/>
    <w:rsid w:val="6A7451AD"/>
    <w:rsid w:val="6AC14C27"/>
    <w:rsid w:val="6BC41409"/>
    <w:rsid w:val="6C030E4B"/>
    <w:rsid w:val="6C5C62E3"/>
    <w:rsid w:val="6CAB30BC"/>
    <w:rsid w:val="6CED0F48"/>
    <w:rsid w:val="6CED51AD"/>
    <w:rsid w:val="6F0002D1"/>
    <w:rsid w:val="6FBE5F4A"/>
    <w:rsid w:val="6FCC3E6E"/>
    <w:rsid w:val="6FEED8A9"/>
    <w:rsid w:val="6FEFB7EB"/>
    <w:rsid w:val="71D6011D"/>
    <w:rsid w:val="72694444"/>
    <w:rsid w:val="73470D86"/>
    <w:rsid w:val="73A0155B"/>
    <w:rsid w:val="73AF7735"/>
    <w:rsid w:val="73BBB3EE"/>
    <w:rsid w:val="74F90479"/>
    <w:rsid w:val="75405A96"/>
    <w:rsid w:val="756D75BF"/>
    <w:rsid w:val="7625601A"/>
    <w:rsid w:val="774A6337"/>
    <w:rsid w:val="7773CE3C"/>
    <w:rsid w:val="777F8933"/>
    <w:rsid w:val="77BF249E"/>
    <w:rsid w:val="78CB5794"/>
    <w:rsid w:val="78D33F7B"/>
    <w:rsid w:val="7973208E"/>
    <w:rsid w:val="79D8EAAF"/>
    <w:rsid w:val="7A613437"/>
    <w:rsid w:val="7C1A6A34"/>
    <w:rsid w:val="7CBE4AD3"/>
    <w:rsid w:val="7D1C7CE5"/>
    <w:rsid w:val="7DEA80E7"/>
    <w:rsid w:val="7EAF82F1"/>
    <w:rsid w:val="7EE79BFA"/>
    <w:rsid w:val="7F363046"/>
    <w:rsid w:val="7F772F7B"/>
    <w:rsid w:val="7F7D640C"/>
    <w:rsid w:val="8EFFBC18"/>
    <w:rsid w:val="97ED2EAC"/>
    <w:rsid w:val="9FBE2D98"/>
    <w:rsid w:val="B89AB801"/>
    <w:rsid w:val="BBEEE557"/>
    <w:rsid w:val="BBF67452"/>
    <w:rsid w:val="BFB1E59F"/>
    <w:rsid w:val="BFFB0999"/>
    <w:rsid w:val="CAFD38F4"/>
    <w:rsid w:val="DA5D3DC9"/>
    <w:rsid w:val="DB2E415F"/>
    <w:rsid w:val="DB2F7D73"/>
    <w:rsid w:val="DE4F4ECD"/>
    <w:rsid w:val="DFBFA96B"/>
    <w:rsid w:val="DFDF681D"/>
    <w:rsid w:val="EDBF5009"/>
    <w:rsid w:val="EEF3C802"/>
    <w:rsid w:val="EFFFF1FE"/>
    <w:rsid w:val="F6DCE9CB"/>
    <w:rsid w:val="F7FE2508"/>
    <w:rsid w:val="F98F69B3"/>
    <w:rsid w:val="FBFE63F7"/>
    <w:rsid w:val="FDFD5E31"/>
    <w:rsid w:val="FEBFC558"/>
    <w:rsid w:val="FF7D161A"/>
    <w:rsid w:val="FF7FB831"/>
    <w:rsid w:val="FF9D7F84"/>
    <w:rsid w:val="FFBF1884"/>
    <w:rsid w:val="FFCF903D"/>
    <w:rsid w:val="FFD6C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5209</Words>
  <Characters>5370</Characters>
  <Lines>0</Lines>
  <Paragraphs>0</Paragraphs>
  <TotalTime>0</TotalTime>
  <ScaleCrop>false</ScaleCrop>
  <LinksUpToDate>false</LinksUpToDate>
  <CharactersWithSpaces>5381</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2025-07-14T10:47:00Z</dcterms:created>
  <dc:creator>黄佩琳</dc:creator>
  <cp:lastModifiedBy>周文熙</cp:lastModifiedBy>
  <cp:lastPrinted>2026-03-24T14:46:00Z</cp:lastPrinted>
  <dcterms:modified xsi:type="dcterms:W3CDTF">2026-07-13T18:18:29Z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1E8D2AA3A09F1B685C38226ABBB5D13F</vt:lpwstr>
  </property>
  <property fmtid="{D5CDD505-2E9C-101B-9397-08002B2CF9AE}" pid="4" name="KSOTemplateDocerSaveRecord">
    <vt:lpwstr>eyJoZGlkIjoiY2NiNzc0ZWE4MzBjY2JmMGYyMmY4NjkxNmNhZGJlNDUiLCJ1c2VySWQiOiI4NzUyMjIyNTQifQ==</vt:lpwstr>
  </property>
</Properties>
</file>