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44B06">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附件8</w:t>
      </w:r>
    </w:p>
    <w:p w14:paraId="6DD582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6B5C2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深圳市光明区2026年中央资金消费新业态新模式新场景试点（支持创新多元化服务消费场景—发展冰雪经济资助项目）申报指南</w:t>
      </w:r>
    </w:p>
    <w:p w14:paraId="43BEA620">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both"/>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081C462E">
      <w:pPr>
        <w:keepNext w:val="0"/>
        <w:keepLines w:val="0"/>
        <w:pageBreakBefore w:val="0"/>
        <w:widowControl/>
        <w:numPr>
          <w:ilvl w:val="0"/>
          <w:numId w:val="2"/>
        </w:numPr>
        <w:kinsoku/>
        <w:wordWrap/>
        <w:topLinePunct w:val="0"/>
        <w:autoSpaceDE/>
        <w:autoSpaceDN/>
        <w:bidi w:val="0"/>
        <w:spacing w:before="0" w:beforeLines="-2147483648" w:beforeAutospacing="0" w:after="0" w:afterLines="-2147483648" w:afterAutospacing="0" w:line="560" w:lineRule="exact"/>
        <w:ind w:left="0" w:leftChars="0" w:firstLine="640" w:firstLineChars="200"/>
        <w:jc w:val="both"/>
        <w:textAlignment w:val="auto"/>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4194"/>
      <w:bookmarkStart w:id="1"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1CD79927">
      <w:pPr>
        <w:pageBreakBefore w:val="0"/>
        <w:kinsoku/>
        <w:wordWrap/>
        <w:topLinePunct w:val="0"/>
        <w:autoSpaceDE/>
        <w:autoSpaceDN/>
        <w:bidi w:val="0"/>
        <w:spacing w:before="0" w:after="0" w:line="560" w:lineRule="exact"/>
        <w:ind w:firstLine="640"/>
        <w:textAlignment w:val="auto"/>
        <w:rPr>
          <w:rFonts w:hint="eastAsia"/>
          <w:color w:val="auto"/>
          <w:highlight w:val="none"/>
          <w:lang w:val="en-US" w:eastAsia="zh-CN"/>
        </w:rPr>
      </w:pPr>
      <w:r>
        <w:rPr>
          <w:rFonts w:hint="eastAsia" w:ascii="仿宋_GB2312" w:eastAsia="仿宋_GB2312"/>
          <w:color w:val="auto"/>
          <w:highlight w:val="none"/>
          <w:lang w:val="en-US" w:eastAsia="zh-CN"/>
        </w:rPr>
        <w:t>支持培育冰雪经济等服务消费新增长点。</w:t>
      </w:r>
    </w:p>
    <w:p w14:paraId="7DBA8A78">
      <w:pPr>
        <w:keepNext w:val="0"/>
        <w:keepLines w:val="0"/>
        <w:pageBreakBefore w:val="0"/>
        <w:widowControl/>
        <w:numPr>
          <w:ilvl w:val="0"/>
          <w:numId w:val="2"/>
        </w:numPr>
        <w:kinsoku/>
        <w:wordWrap/>
        <w:topLinePunct w:val="0"/>
        <w:autoSpaceDE/>
        <w:autoSpaceDN/>
        <w:bidi w:val="0"/>
        <w:spacing w:before="0" w:beforeLines="-2147483648" w:beforeAutospacing="0" w:after="0" w:afterLines="-2147483648" w:afterAutospacing="0" w:line="560" w:lineRule="exact"/>
        <w:ind w:left="0" w:leftChars="0" w:firstLine="640" w:firstLineChars="200"/>
        <w:jc w:val="both"/>
        <w:textAlignment w:val="auto"/>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8852"/>
      <w:bookmarkStart w:id="3"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18FF7699">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14AD271D">
      <w:pPr>
        <w:pageBreakBefore w:val="0"/>
        <w:widowControl/>
        <w:kinsoku/>
        <w:wordWrap/>
        <w:topLinePunct w:val="0"/>
        <w:autoSpaceDE/>
        <w:autoSpaceDN/>
        <w:bidi w:val="0"/>
        <w:spacing w:before="0" w:after="0" w:line="560" w:lineRule="exact"/>
        <w:ind w:firstLine="640" w:firstLineChars="200"/>
        <w:textAlignment w:val="auto"/>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7320448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1931FF54">
      <w:pPr>
        <w:pageBreakBefore w:val="0"/>
        <w:kinsoku/>
        <w:wordWrap/>
        <w:topLinePunct w:val="0"/>
        <w:autoSpaceDE/>
        <w:autoSpaceDN/>
        <w:bidi w:val="0"/>
        <w:textAlignment w:val="auto"/>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71DBAB62">
      <w:pPr>
        <w:pageBreakBefore w:val="0"/>
        <w:kinsoku/>
        <w:wordWrap/>
        <w:topLinePunct w:val="0"/>
        <w:autoSpaceDE/>
        <w:autoSpaceDN/>
        <w:bidi w:val="0"/>
        <w:textAlignment w:val="auto"/>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0CBEA9AB">
      <w:pPr>
        <w:keepNext w:val="0"/>
        <w:keepLines w:val="0"/>
        <w:pageBreakBefore w:val="0"/>
        <w:widowControl/>
        <w:numPr>
          <w:ilvl w:val="0"/>
          <w:numId w:val="2"/>
        </w:numPr>
        <w:kinsoku/>
        <w:wordWrap/>
        <w:topLinePunct w:val="0"/>
        <w:autoSpaceDE/>
        <w:autoSpaceDN/>
        <w:bidi w:val="0"/>
        <w:spacing w:before="0" w:beforeLines="-2147483648" w:beforeAutospacing="0" w:after="0" w:afterLines="-2147483648" w:afterAutospacing="0" w:line="560" w:lineRule="exact"/>
        <w:ind w:left="0" w:leftChars="0" w:firstLine="640" w:firstLineChars="200"/>
        <w:jc w:val="both"/>
        <w:textAlignment w:val="auto"/>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21755"/>
      <w:bookmarkStart w:id="5"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14D3022E">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4309CE69">
      <w:pPr>
        <w:pageBreakBefore w:val="0"/>
        <w:kinsoku/>
        <w:wordWrap/>
        <w:topLinePunct w:val="0"/>
        <w:autoSpaceDE/>
        <w:autoSpaceDN/>
        <w:bidi w:val="0"/>
        <w:textAlignment w:val="auto"/>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14:paraId="20FEAB3C">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4AFE00A0">
      <w:pPr>
        <w:pageBreakBefore w:val="0"/>
        <w:kinsoku/>
        <w:wordWrap/>
        <w:topLinePunct w:val="0"/>
        <w:autoSpaceDE/>
        <w:autoSpaceDN/>
        <w:bidi w:val="0"/>
        <w:textAlignment w:val="auto"/>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275D2EEC">
      <w:pPr>
        <w:keepNext w:val="0"/>
        <w:keepLines w:val="0"/>
        <w:pageBreakBefore w:val="0"/>
        <w:widowControl/>
        <w:numPr>
          <w:ilvl w:val="0"/>
          <w:numId w:val="2"/>
        </w:numPr>
        <w:kinsoku/>
        <w:wordWrap/>
        <w:topLinePunct w:val="0"/>
        <w:autoSpaceDE/>
        <w:autoSpaceDN/>
        <w:bidi w:val="0"/>
        <w:spacing w:before="0" w:beforeLines="-2147483648" w:beforeAutospacing="0" w:after="0" w:afterLines="-2147483648" w:afterAutospacing="0" w:line="560" w:lineRule="exact"/>
        <w:ind w:left="0" w:leftChars="0" w:firstLine="640" w:firstLineChars="200"/>
        <w:jc w:val="both"/>
        <w:textAlignment w:val="auto"/>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307"/>
      <w:bookmarkStart w:id="7"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6A12633E">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51044D1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0E4DE67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285815E5">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6C88C905">
      <w:pPr>
        <w:pageBreakBefore w:val="0"/>
        <w:kinsoku/>
        <w:wordWrap/>
        <w:topLinePunct w:val="0"/>
        <w:autoSpaceDE/>
        <w:autoSpaceDN/>
        <w:bidi w:val="0"/>
        <w:textAlignment w:val="auto"/>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01C9F6C5">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7BCF29D7">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32D9E599">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48F7198F">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157008A1">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43AC58F4">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1AF2E925">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14:paraId="775A6C2C">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1.申报项目属于具备“冰雪+”多元融合业态规划及延伸产业链能力的</w:t>
      </w:r>
      <w:r>
        <w:rPr>
          <w:rStyle w:val="19"/>
          <w:rFonts w:hint="eastAsia" w:ascii="仿宋_GB2312" w:hAnsi="仿宋_GB2312" w:cs="仿宋_GB2312"/>
          <w:color w:val="auto"/>
          <w:sz w:val="32"/>
          <w:szCs w:val="32"/>
          <w:highlight w:val="none"/>
          <w:lang w:val="en-US" w:eastAsia="zh-CN"/>
        </w:rPr>
        <w:t>室内冰雪场馆或冰雪主题文旅综合体项目</w:t>
      </w:r>
      <w:r>
        <w:rPr>
          <w:rFonts w:hint="eastAsia"/>
          <w:color w:val="auto"/>
          <w:highlight w:val="none"/>
          <w:lang w:val="en-US" w:eastAsia="zh-CN"/>
        </w:rPr>
        <w:t>；</w:t>
      </w:r>
    </w:p>
    <w:p w14:paraId="6B4B686A">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Fonts w:hint="eastAsia"/>
          <w:color w:val="auto"/>
          <w:highlight w:val="none"/>
          <w:lang w:val="en-US" w:eastAsia="zh-CN"/>
        </w:rPr>
        <w:t>2.申报项目冰雪功能区建筑面积≥1万㎡</w:t>
      </w:r>
      <w:r>
        <w:rPr>
          <w:rFonts w:hint="eastAsia" w:ascii="Times New Roman" w:hAnsi="Times New Roman" w:cs="Arial"/>
          <w:strike w:val="0"/>
          <w:dstrike w:val="0"/>
          <w:color w:val="auto"/>
          <w:szCs w:val="24"/>
          <w:highlight w:val="none"/>
          <w:lang w:val="en-US" w:eastAsia="zh-CN"/>
        </w:rPr>
        <w:t>。</w:t>
      </w:r>
    </w:p>
    <w:p w14:paraId="23390CAF">
      <w:pPr>
        <w:pStyle w:val="30"/>
        <w:pageBreakBefore w:val="0"/>
        <w:kinsoku/>
        <w:wordWrap/>
        <w:topLinePunct w:val="0"/>
        <w:autoSpaceDE/>
        <w:autoSpaceDN/>
        <w:bidi w:val="0"/>
        <w:spacing w:line="560" w:lineRule="exact"/>
        <w:ind w:firstLine="640"/>
        <w:textAlignment w:val="auto"/>
        <w:rPr>
          <w:rStyle w:val="19"/>
          <w:rFonts w:hint="eastAsia" w:ascii="仿宋_GB2312" w:hAnsi="仿宋_GB2312" w:eastAsia="仿宋_GB2312" w:cs="仿宋_GB2312"/>
          <w:bCs/>
          <w:color w:val="auto"/>
          <w:kern w:val="36"/>
          <w:sz w:val="32"/>
          <w:szCs w:val="32"/>
          <w:highlight w:val="none"/>
          <w:lang w:eastAsia="zh-CN"/>
        </w:rPr>
      </w:pPr>
      <w:r>
        <w:rPr>
          <w:rStyle w:val="19"/>
          <w:rFonts w:hint="eastAsia" w:ascii="仿宋_GB2312" w:hAnsi="仿宋_GB2312" w:eastAsia="仿宋_GB2312" w:cs="仿宋_GB2312"/>
          <w:color w:val="auto"/>
          <w:sz w:val="32"/>
          <w:szCs w:val="32"/>
          <w:highlight w:val="none"/>
          <w:lang w:eastAsia="zh-CN"/>
        </w:rPr>
        <w:t>项目支持时间范围为</w:t>
      </w:r>
      <w:r>
        <w:rPr>
          <w:rStyle w:val="19"/>
          <w:rFonts w:hint="eastAsia" w:ascii="仿宋_GB2312" w:hAnsi="仿宋_GB2312" w:eastAsia="仿宋_GB2312" w:cs="仿宋_GB2312"/>
          <w:color w:val="auto"/>
          <w:sz w:val="32"/>
          <w:szCs w:val="32"/>
          <w:highlight w:val="none"/>
          <w:lang w:val="en-US" w:eastAsia="zh-CN"/>
        </w:rPr>
        <w:t>2025年9月30日至2027年6月30日，所支持投入部分应在上述时间内。</w:t>
      </w:r>
      <w:r>
        <w:rPr>
          <w:rStyle w:val="19"/>
          <w:rFonts w:hint="eastAsia" w:ascii="仿宋_GB2312" w:hAnsi="仿宋_GB2312" w:eastAsia="仿宋_GB2312" w:cs="仿宋_GB2312"/>
          <w:bCs/>
          <w:color w:val="auto"/>
          <w:kern w:val="36"/>
          <w:sz w:val="32"/>
          <w:szCs w:val="32"/>
          <w:highlight w:val="none"/>
          <w:lang w:eastAsia="zh-CN"/>
        </w:rPr>
        <w:t>原则上限于支持市场化商业化项目，不支持免费的纯公益项目，</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_GB2312" w:eastAsia="仿宋_GB2312" w:cs="仿宋_GB2312"/>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商业综合体，以及</w:t>
      </w:r>
      <w:r>
        <w:rPr>
          <w:rStyle w:val="19"/>
          <w:rFonts w:hint="eastAsia" w:ascii="仿宋_GB2312" w:hAnsi="仿宋_GB2312" w:eastAsia="仿宋_GB2312" w:cs="仿宋_GB2312"/>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办公场所及必须的公共服务基础设施建设</w:t>
      </w:r>
      <w:r>
        <w:rPr>
          <w:rStyle w:val="19"/>
          <w:rFonts w:hint="eastAsia" w:ascii="仿宋_GB2312" w:hAnsi="仿宋_GB2312" w:eastAsia="仿宋_GB2312" w:cs="仿宋_GB2312"/>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为了满足最基本经营条件、消防验收等需求，基础水电改造、防水处理、消防改造及设施购置等一般性装修项目</w:t>
      </w:r>
      <w:r>
        <w:rPr>
          <w:rStyle w:val="19"/>
          <w:rFonts w:hint="eastAsia" w:ascii="仿宋_GB2312" w:hAnsi="仿宋_GB2312" w:eastAsia="仿宋_GB2312" w:cs="仿宋_GB2312"/>
          <w:bCs/>
          <w:color w:val="auto"/>
          <w:kern w:val="36"/>
          <w:sz w:val="32"/>
          <w:szCs w:val="32"/>
          <w:highlight w:val="none"/>
          <w:lang w:eastAsia="zh-CN"/>
        </w:rPr>
        <w:t>。不支持党政机关主办、承办或承担部分活动费用的展会、节庆、论坛活动。</w:t>
      </w:r>
    </w:p>
    <w:p w14:paraId="677D5558">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w:t>
      </w:r>
      <w:bookmarkStart w:id="36" w:name="_GoBack"/>
      <w:bookmarkEnd w:id="36"/>
      <w:r>
        <w:rPr>
          <w:rStyle w:val="19"/>
          <w:rFonts w:hint="default" w:ascii="仿宋_GB2312" w:hAnsi="仿宋_GB2312" w:eastAsia="仿宋_GB2312" w:cs="仿宋_GB2312"/>
          <w:color w:val="auto"/>
          <w:sz w:val="32"/>
          <w:szCs w:val="32"/>
          <w:highlight w:val="none"/>
          <w:lang w:val="en-US" w:eastAsia="zh-CN"/>
        </w:rPr>
        <w:t>以及无消费内容的项目。</w:t>
      </w:r>
    </w:p>
    <w:p w14:paraId="3B48E209">
      <w:pPr>
        <w:keepNext w:val="0"/>
        <w:keepLines w:val="0"/>
        <w:pageBreakBefore w:val="0"/>
        <w:widowControl/>
        <w:numPr>
          <w:ilvl w:val="0"/>
          <w:numId w:val="2"/>
        </w:numPr>
        <w:kinsoku/>
        <w:wordWrap/>
        <w:topLinePunct w:val="0"/>
        <w:autoSpaceDE/>
        <w:autoSpaceDN/>
        <w:bidi w:val="0"/>
        <w:spacing w:before="0" w:beforeLines="-2147483648" w:beforeAutospacing="0" w:after="0" w:afterLines="-2147483648" w:afterAutospacing="0" w:line="560" w:lineRule="exact"/>
        <w:ind w:left="0" w:leftChars="0" w:firstLine="640" w:firstLineChars="200"/>
        <w:jc w:val="both"/>
        <w:textAlignment w:val="auto"/>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31102"/>
      <w:bookmarkStart w:id="9"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7A1718AB">
      <w:pPr>
        <w:pageBreakBefore w:val="0"/>
        <w:kinsoku/>
        <w:wordWrap/>
        <w:topLinePunct w:val="0"/>
        <w:autoSpaceDE/>
        <w:autoSpaceDN/>
        <w:bidi w:val="0"/>
        <w:textAlignment w:val="auto"/>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支持发展冰雪经济，按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14:paraId="14508BF8">
      <w:pPr>
        <w:pageBreakBefore w:val="0"/>
        <w:kinsoku/>
        <w:wordWrap/>
        <w:topLinePunct w:val="0"/>
        <w:autoSpaceDE/>
        <w:autoSpaceDN/>
        <w:bidi w:val="0"/>
        <w:spacing w:line="560" w:lineRule="exact"/>
        <w:ind w:firstLine="640"/>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实际有效投入是指2025年9月30日以来至申报日，申报主体在打造“冰雪</w:t>
      </w:r>
      <w:r>
        <w:rPr>
          <w:rStyle w:val="19"/>
          <w:rFonts w:hint="eastAsia"/>
          <w:color w:val="auto"/>
          <w:sz w:val="32"/>
          <w:szCs w:val="32"/>
          <w:highlight w:val="none"/>
          <w:lang w:val="en-US" w:eastAsia="zh-CN"/>
        </w:rPr>
        <w:t>+</w:t>
      </w:r>
      <w:r>
        <w:rPr>
          <w:rStyle w:val="19"/>
          <w:rFonts w:hint="eastAsia"/>
          <w:color w:val="auto"/>
          <w:sz w:val="32"/>
          <w:szCs w:val="32"/>
          <w:highlight w:val="none"/>
          <w:lang w:eastAsia="zh-CN"/>
        </w:rPr>
        <w:t>”融合项目时，已完成或阶段性完成部分有关投入，不包含</w:t>
      </w:r>
      <w:r>
        <w:rPr>
          <w:rFonts w:hint="eastAsia"/>
          <w:color w:val="000000" w:themeColor="text1"/>
          <w:highlight w:val="none"/>
          <w:lang w:val="en-US" w:eastAsia="zh-CN"/>
          <w14:textFill>
            <w14:solidFill>
              <w14:schemeClr w14:val="tx1"/>
            </w14:solidFill>
          </w14:textFill>
        </w:rPr>
        <w:t>各级财政投资部分，以及</w:t>
      </w:r>
      <w:r>
        <w:rPr>
          <w:rStyle w:val="19"/>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19"/>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14:paraId="162B987B">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ascii="黑体" w:hAnsi="黑体" w:eastAsia="黑体" w:cs="仿宋"/>
          <w:color w:val="auto"/>
          <w:kern w:val="2"/>
          <w:sz w:val="32"/>
          <w:szCs w:val="22"/>
          <w:highlight w:val="none"/>
          <w:lang w:val="en-US" w:eastAsia="zh-CN" w:bidi="ar-SA"/>
        </w:rPr>
      </w:pPr>
      <w:bookmarkStart w:id="10" w:name="_Toc7147"/>
      <w:bookmarkStart w:id="11" w:name="_Toc27028"/>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21CB4CE4">
      <w:pPr>
        <w:bidi w:val="0"/>
        <w:rPr>
          <w:rFonts w:hint="eastAsia"/>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（支持创新多元化服务消费场景—发展冰雪经济资助项目）”—点击“在线办理”-登录后按要求填报并上传申请材料—点击提交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292D3536">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405FBA46">
      <w:pPr>
        <w:pageBreakBefore w:val="0"/>
        <w:kinsoku/>
        <w:wordWrap/>
        <w:topLinePunct w:val="0"/>
        <w:autoSpaceDE/>
        <w:autoSpaceDN/>
        <w:bidi w:val="0"/>
        <w:textAlignment w:val="auto"/>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063D46B2">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5939D8FE">
      <w:pPr>
        <w:pageBreakBefore w:val="0"/>
        <w:kinsoku/>
        <w:wordWrap/>
        <w:topLinePunct w:val="0"/>
        <w:autoSpaceDE/>
        <w:autoSpaceDN/>
        <w:bidi w:val="0"/>
        <w:textAlignment w:val="auto"/>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业态融合</w:t>
      </w:r>
      <w:r>
        <w:rPr>
          <w:rFonts w:hint="eastAsia"/>
          <w:color w:val="auto"/>
          <w:highlight w:val="none"/>
          <w:lang w:val="en-US" w:eastAsia="zh-CN"/>
        </w:rPr>
        <w:t>、产业链延伸</w:t>
      </w:r>
      <w:r>
        <w:rPr>
          <w:rFonts w:hint="default"/>
          <w:color w:val="auto"/>
          <w:highlight w:val="none"/>
          <w:lang w:val="en-US" w:eastAsia="zh-CN"/>
        </w:rPr>
        <w:t>能力材料：“冰雪+”多元融合业态</w:t>
      </w:r>
      <w:r>
        <w:rPr>
          <w:rFonts w:hint="eastAsia"/>
          <w:color w:val="auto"/>
          <w:highlight w:val="none"/>
          <w:lang w:val="en-US" w:eastAsia="zh-CN"/>
        </w:rPr>
        <w:t>运营</w:t>
      </w:r>
      <w:r>
        <w:rPr>
          <w:rFonts w:hint="default"/>
          <w:color w:val="auto"/>
          <w:highlight w:val="none"/>
          <w:lang w:val="en-US" w:eastAsia="zh-CN"/>
        </w:rPr>
        <w:t>方案（含业态布局、融合模式、产业链延伸等内容）。</w:t>
      </w:r>
    </w:p>
    <w:p w14:paraId="5EDF0621">
      <w:pPr>
        <w:pageBreakBefore w:val="0"/>
        <w:kinsoku/>
        <w:wordWrap/>
        <w:topLinePunct w:val="0"/>
        <w:autoSpaceDE/>
        <w:autoSpaceDN/>
        <w:bidi w:val="0"/>
        <w:textAlignment w:val="auto"/>
        <w:rPr>
          <w:rFonts w:hint="default"/>
          <w:color w:val="auto"/>
          <w:highlight w:val="none"/>
          <w:lang w:val="en-US" w:eastAsia="zh-CN"/>
        </w:rPr>
      </w:pPr>
      <w:r>
        <w:rPr>
          <w:rFonts w:hint="eastAsia"/>
          <w:color w:val="auto"/>
          <w:highlight w:val="none"/>
          <w:lang w:val="en-US" w:eastAsia="zh-CN"/>
        </w:rPr>
        <w:t>2.冰雪功能区建筑面积</w:t>
      </w:r>
      <w:r>
        <w:rPr>
          <w:rFonts w:hint="default"/>
          <w:color w:val="auto"/>
          <w:highlight w:val="none"/>
          <w:lang w:val="en-US" w:eastAsia="zh-CN"/>
        </w:rPr>
        <w:t>佐证材料：不动产权证书、</w:t>
      </w:r>
      <w:r>
        <w:rPr>
          <w:rFonts w:hint="eastAsia"/>
          <w:color w:val="auto"/>
          <w:highlight w:val="none"/>
          <w:lang w:val="en-US" w:eastAsia="zh-CN"/>
        </w:rPr>
        <w:t>或</w:t>
      </w:r>
      <w:r>
        <w:rPr>
          <w:rFonts w:hint="default"/>
          <w:color w:val="auto"/>
          <w:highlight w:val="none"/>
          <w:lang w:val="en-US" w:eastAsia="zh-CN"/>
        </w:rPr>
        <w:t>租赁合同</w:t>
      </w:r>
      <w:r>
        <w:rPr>
          <w:rFonts w:hint="eastAsia"/>
          <w:color w:val="auto"/>
          <w:highlight w:val="none"/>
          <w:lang w:val="en-US" w:eastAsia="zh-CN"/>
        </w:rPr>
        <w:t>、</w:t>
      </w:r>
      <w:r>
        <w:rPr>
          <w:rFonts w:hint="default"/>
          <w:color w:val="auto"/>
          <w:highlight w:val="none"/>
          <w:lang w:val="en-US" w:eastAsia="zh-CN"/>
        </w:rPr>
        <w:t>场地使用文件（须载明</w:t>
      </w:r>
      <w:r>
        <w:rPr>
          <w:rFonts w:hint="eastAsia"/>
          <w:color w:val="auto"/>
          <w:highlight w:val="none"/>
          <w:lang w:val="en-US" w:eastAsia="zh-CN"/>
        </w:rPr>
        <w:t>功能区建筑</w:t>
      </w:r>
      <w:r>
        <w:rPr>
          <w:rFonts w:hint="default"/>
          <w:color w:val="auto"/>
          <w:highlight w:val="none"/>
          <w:lang w:val="en-US" w:eastAsia="zh-CN"/>
        </w:rPr>
        <w:t>面积）。</w:t>
      </w:r>
    </w:p>
    <w:p w14:paraId="6E1B81EB">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3.项目成效总结（模板详见项目申报书）。</w:t>
      </w:r>
    </w:p>
    <w:p w14:paraId="0CC6B084">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663851C4">
      <w:pPr>
        <w:pageBreakBefore w:val="0"/>
        <w:kinsoku/>
        <w:wordWrap/>
        <w:topLinePunct w:val="0"/>
        <w:autoSpaceDE/>
        <w:autoSpaceDN/>
        <w:bidi w:val="0"/>
        <w:textAlignment w:val="auto"/>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7E0E966A">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ascii="黑体" w:hAnsi="黑体" w:eastAsia="黑体" w:cs="仿宋"/>
          <w:color w:val="auto"/>
          <w:kern w:val="2"/>
          <w:sz w:val="32"/>
          <w:szCs w:val="22"/>
          <w:highlight w:val="none"/>
          <w:lang w:val="en-US" w:eastAsia="zh-CN" w:bidi="ar-SA"/>
        </w:rPr>
      </w:pPr>
      <w:bookmarkStart w:id="12" w:name="_Toc19526"/>
      <w:bookmarkStart w:id="13" w:name="_Toc5711"/>
      <w:r>
        <w:rPr>
          <w:rFonts w:hint="eastAsia" w:ascii="黑体" w:hAnsi="黑体" w:eastAsia="黑体" w:cs="仿宋"/>
          <w:color w:val="auto"/>
          <w:kern w:val="2"/>
          <w:sz w:val="32"/>
          <w:szCs w:val="22"/>
          <w:highlight w:val="none"/>
          <w:lang w:val="en-US" w:eastAsia="zh-CN" w:bidi="ar-SA"/>
        </w:rPr>
        <w:t>七、申请表格</w:t>
      </w:r>
      <w:bookmarkEnd w:id="12"/>
      <w:bookmarkEnd w:id="13"/>
    </w:p>
    <w:p w14:paraId="000BA1C6">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20121"/>
      <w:bookmarkStart w:id="15" w:name="_Toc13760"/>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1274"/>
      <w:bookmarkStart w:id="17" w:name="_Toc16198"/>
      <w:bookmarkStart w:id="18" w:name="_Toc10305"/>
      <w:bookmarkStart w:id="19" w:name="_Toc125127183"/>
      <w:bookmarkStart w:id="20" w:name="_Toc161850809"/>
      <w:bookmarkStart w:id="21" w:name="_Toc2137"/>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08A67E6E">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1376"/>
      <w:bookmarkStart w:id="23" w:name="_Toc9722"/>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67A38A49">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3C84B400">
      <w:pPr>
        <w:pageBreakBefore w:val="0"/>
        <w:kinsoku/>
        <w:wordWrap/>
        <w:topLinePunct w:val="0"/>
        <w:autoSpaceDE/>
        <w:autoSpaceDN/>
        <w:bidi w:val="0"/>
        <w:textAlignment w:val="auto"/>
        <w:rPr>
          <w:rFonts w:hint="eastAsia" w:ascii="仿宋_GB2312" w:hAnsi="仿宋_GB2312" w:eastAsia="仿宋_GB2312" w:cs="Times New Roman"/>
          <w:color w:val="auto"/>
          <w:sz w:val="32"/>
          <w:szCs w:val="32"/>
          <w:highlight w:val="none"/>
          <w:lang w:bidi="ar"/>
        </w:rPr>
      </w:pPr>
      <w:bookmarkStart w:id="24" w:name="_Toc3693"/>
      <w:bookmarkStart w:id="25" w:name="_Toc28790"/>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615C5086">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531C8435">
      <w:pPr>
        <w:pageBreakBefore w:val="0"/>
        <w:kinsoku/>
        <w:wordWrap/>
        <w:topLinePunct w:val="0"/>
        <w:autoSpaceDE/>
        <w:autoSpaceDN/>
        <w:bidi w:val="0"/>
        <w:textAlignment w:val="auto"/>
        <w:rPr>
          <w:rFonts w:hint="eastAsia"/>
          <w:color w:val="auto"/>
          <w:highlight w:val="none"/>
          <w:u w:val="none"/>
        </w:rPr>
      </w:pPr>
      <w:r>
        <w:rPr>
          <w:rFonts w:hint="eastAsia" w:cs="仿宋_GB2312"/>
          <w:color w:val="000000" w:themeColor="text1"/>
          <w:sz w:val="32"/>
          <w:szCs w:val="32"/>
          <w:highlight w:val="none"/>
          <w:u w:val="none"/>
          <w:lang w:eastAsia="zh-CN"/>
          <w14:textFill>
            <w14:solidFill>
              <w14:schemeClr w14:val="tx1"/>
            </w14:solidFill>
          </w14:textFill>
        </w:rPr>
        <w:t>180个工作日，不含特别程序。</w:t>
      </w:r>
    </w:p>
    <w:p w14:paraId="5E8BCF3B">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26" w:name="_Toc29872"/>
      <w:bookmarkStart w:id="27" w:name="_Toc32254"/>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67A50721">
      <w:pPr>
        <w:pageBreakBefore w:val="0"/>
        <w:kinsoku/>
        <w:wordWrap/>
        <w:topLinePunct w:val="0"/>
        <w:autoSpaceDE/>
        <w:autoSpaceDN/>
        <w:bidi w:val="0"/>
        <w:textAlignment w:val="auto"/>
        <w:rPr>
          <w:rFonts w:hint="eastAsia"/>
          <w:color w:val="auto"/>
          <w:highlight w:val="none"/>
        </w:rPr>
      </w:pPr>
      <w:r>
        <w:rPr>
          <w:rFonts w:hint="eastAsia"/>
          <w:color w:val="auto"/>
          <w:highlight w:val="none"/>
        </w:rPr>
        <w:t>证件：无</w:t>
      </w:r>
    </w:p>
    <w:p w14:paraId="3BBFE5C6">
      <w:pPr>
        <w:pageBreakBefore w:val="0"/>
        <w:kinsoku/>
        <w:wordWrap/>
        <w:topLinePunct w:val="0"/>
        <w:autoSpaceDE/>
        <w:autoSpaceDN/>
        <w:bidi w:val="0"/>
        <w:textAlignment w:val="auto"/>
        <w:rPr>
          <w:rFonts w:hint="eastAsia"/>
          <w:color w:val="auto"/>
          <w:highlight w:val="none"/>
        </w:rPr>
      </w:pPr>
      <w:r>
        <w:rPr>
          <w:rFonts w:hint="eastAsia"/>
          <w:color w:val="auto"/>
          <w:highlight w:val="none"/>
        </w:rPr>
        <w:t>有效期限：无</w:t>
      </w:r>
    </w:p>
    <w:p w14:paraId="32042EFE">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ascii="黑体" w:hAnsi="黑体" w:eastAsia="黑体" w:cs="Times New Roman"/>
          <w:color w:val="auto"/>
          <w:kern w:val="2"/>
          <w:sz w:val="32"/>
          <w:szCs w:val="32"/>
          <w:highlight w:val="none"/>
          <w:lang w:val="en-US" w:eastAsia="zh-CN" w:bidi="ar-SA"/>
        </w:rPr>
      </w:pPr>
      <w:bookmarkStart w:id="28" w:name="_Toc17239"/>
      <w:bookmarkStart w:id="29" w:name="_Toc19920"/>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57628DE7">
      <w:pPr>
        <w:pageBreakBefore w:val="0"/>
        <w:kinsoku/>
        <w:wordWrap/>
        <w:topLinePunct w:val="0"/>
        <w:autoSpaceDE/>
        <w:autoSpaceDN/>
        <w:bidi w:val="0"/>
        <w:textAlignment w:val="auto"/>
        <w:rPr>
          <w:rFonts w:hint="eastAsia"/>
          <w:color w:val="auto"/>
          <w:highlight w:val="none"/>
        </w:rPr>
      </w:pPr>
      <w:r>
        <w:rPr>
          <w:rFonts w:hint="eastAsia"/>
          <w:color w:val="auto"/>
          <w:highlight w:val="none"/>
        </w:rPr>
        <w:t>无</w:t>
      </w:r>
    </w:p>
    <w:p w14:paraId="42CF3772">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1EF4C4AD">
      <w:pPr>
        <w:pageBreakBefore w:val="0"/>
        <w:kinsoku/>
        <w:wordWrap/>
        <w:topLinePunct w:val="0"/>
        <w:autoSpaceDE/>
        <w:autoSpaceDN/>
        <w:bidi w:val="0"/>
        <w:textAlignment w:val="auto"/>
        <w:rPr>
          <w:rFonts w:hint="eastAsia"/>
          <w:color w:val="auto"/>
          <w:highlight w:val="none"/>
        </w:rPr>
      </w:pPr>
      <w:r>
        <w:rPr>
          <w:rFonts w:hint="eastAsia"/>
          <w:color w:val="auto"/>
          <w:highlight w:val="none"/>
        </w:rPr>
        <w:t>无</w:t>
      </w:r>
    </w:p>
    <w:p w14:paraId="4BFDD5D5">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ascii="黑体" w:hAnsi="黑体" w:eastAsia="黑体" w:cs="Times New Roman"/>
          <w:color w:val="auto"/>
          <w:kern w:val="2"/>
          <w:sz w:val="32"/>
          <w:szCs w:val="32"/>
          <w:highlight w:val="none"/>
          <w:lang w:val="en-US" w:eastAsia="zh-CN" w:bidi="ar-SA"/>
        </w:rPr>
      </w:pPr>
      <w:bookmarkStart w:id="32" w:name="_Toc30475"/>
      <w:bookmarkStart w:id="33" w:name="_Toc3014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7BBE71DE">
      <w:pPr>
        <w:pageBreakBefore w:val="0"/>
        <w:kinsoku/>
        <w:wordWrap/>
        <w:topLinePunct w:val="0"/>
        <w:autoSpaceDE/>
        <w:autoSpaceDN/>
        <w:bidi w:val="0"/>
        <w:textAlignment w:val="auto"/>
        <w:rPr>
          <w:rFonts w:hint="eastAsia"/>
          <w:color w:val="auto"/>
          <w:highlight w:val="none"/>
        </w:rPr>
      </w:pPr>
      <w:r>
        <w:rPr>
          <w:rFonts w:hint="eastAsia"/>
          <w:color w:val="auto"/>
          <w:highlight w:val="none"/>
        </w:rPr>
        <w:t>无</w:t>
      </w:r>
      <w:bookmarkStart w:id="34" w:name="_Toc20677"/>
      <w:bookmarkStart w:id="35" w:name="_Toc28762"/>
    </w:p>
    <w:p w14:paraId="506C7F9C">
      <w:pPr>
        <w:pageBreakBefore w:val="0"/>
        <w:kinsoku/>
        <w:wordWrap/>
        <w:topLinePunct w:val="0"/>
        <w:autoSpaceDE/>
        <w:autoSpaceDN/>
        <w:bidi w:val="0"/>
        <w:textAlignment w:val="auto"/>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5E8F7BC9">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61A9B476">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53CA40F1">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146CE54B">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20BF8DF6">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02960EE7">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464EC683">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5.其他按照有关规定需要退回资金的。</w:t>
      </w:r>
    </w:p>
    <w:p w14:paraId="288E0948">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4129C10C">
      <w:pPr>
        <w:pageBreakBefore w:val="0"/>
        <w:kinsoku/>
        <w:wordWrap/>
        <w:topLinePunct w:val="0"/>
        <w:autoSpaceDE/>
        <w:autoSpaceDN/>
        <w:bidi w:val="0"/>
        <w:textAlignment w:val="auto"/>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7ABAD78D">
      <w:pPr>
        <w:pageBreakBefore w:val="0"/>
        <w:kinsoku/>
        <w:wordWrap/>
        <w:topLinePunct w:val="0"/>
        <w:autoSpaceDE/>
        <w:autoSpaceDN/>
        <w:bidi w:val="0"/>
        <w:textAlignment w:val="auto"/>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。（补充受理单位举报电话）</w:t>
      </w:r>
    </w:p>
    <w:p w14:paraId="7B9F1675">
      <w:pPr>
        <w:pageBreakBefore w:val="0"/>
        <w:kinsoku/>
        <w:wordWrap/>
        <w:topLinePunct w:val="0"/>
        <w:autoSpaceDE/>
        <w:autoSpaceDN/>
        <w:bidi w:val="0"/>
        <w:textAlignment w:val="auto"/>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3FC99702">
      <w:pPr>
        <w:pageBreakBefore w:val="0"/>
        <w:kinsoku/>
        <w:wordWrap/>
        <w:topLinePunct w:val="0"/>
        <w:autoSpaceDE/>
        <w:autoSpaceDN/>
        <w:bidi w:val="0"/>
        <w:textAlignment w:val="auto"/>
        <w:rPr>
          <w:rFonts w:ascii="仿宋_GB2312" w:hAnsi="仿宋_GB2312"/>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bookmarkEnd w:id="18"/>
      <w:bookmarkEnd w:id="19"/>
      <w:bookmarkEnd w:id="20"/>
      <w:bookmarkEnd w:id="21"/>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A1FEB">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FB5A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10FB5A7">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3B55433"/>
    <w:rsid w:val="04706EA3"/>
    <w:rsid w:val="06E238A5"/>
    <w:rsid w:val="070F7027"/>
    <w:rsid w:val="08461CA3"/>
    <w:rsid w:val="0A2D6324"/>
    <w:rsid w:val="0A6C5760"/>
    <w:rsid w:val="0B35692F"/>
    <w:rsid w:val="0B4456D1"/>
    <w:rsid w:val="0B7A735E"/>
    <w:rsid w:val="0BAD1FAB"/>
    <w:rsid w:val="0BE1742C"/>
    <w:rsid w:val="0D1F0CED"/>
    <w:rsid w:val="0F95719B"/>
    <w:rsid w:val="0FE131A1"/>
    <w:rsid w:val="10BF0BFF"/>
    <w:rsid w:val="11A73770"/>
    <w:rsid w:val="124226AB"/>
    <w:rsid w:val="126D73E5"/>
    <w:rsid w:val="129C1988"/>
    <w:rsid w:val="13A40095"/>
    <w:rsid w:val="14053C83"/>
    <w:rsid w:val="15C958A9"/>
    <w:rsid w:val="160E6113"/>
    <w:rsid w:val="163D2AB4"/>
    <w:rsid w:val="172A2DF8"/>
    <w:rsid w:val="17B005EC"/>
    <w:rsid w:val="185533C0"/>
    <w:rsid w:val="187E0EC3"/>
    <w:rsid w:val="18AB1F57"/>
    <w:rsid w:val="190653E0"/>
    <w:rsid w:val="197B53D3"/>
    <w:rsid w:val="1C210334"/>
    <w:rsid w:val="1C964CCC"/>
    <w:rsid w:val="1CFC17D2"/>
    <w:rsid w:val="205A510F"/>
    <w:rsid w:val="21127D99"/>
    <w:rsid w:val="22C22819"/>
    <w:rsid w:val="246A3FA3"/>
    <w:rsid w:val="26E72CF4"/>
    <w:rsid w:val="27BA67BE"/>
    <w:rsid w:val="2976170C"/>
    <w:rsid w:val="2A104310"/>
    <w:rsid w:val="2A1A1904"/>
    <w:rsid w:val="2A4B3E74"/>
    <w:rsid w:val="2BA068F1"/>
    <w:rsid w:val="2C2A1457"/>
    <w:rsid w:val="2C892F3F"/>
    <w:rsid w:val="2CAE0A32"/>
    <w:rsid w:val="2D800A24"/>
    <w:rsid w:val="2FFC0AFB"/>
    <w:rsid w:val="302C0287"/>
    <w:rsid w:val="31A95387"/>
    <w:rsid w:val="31B31F93"/>
    <w:rsid w:val="31D9567C"/>
    <w:rsid w:val="321653A8"/>
    <w:rsid w:val="329C19A3"/>
    <w:rsid w:val="32F52701"/>
    <w:rsid w:val="341A4C22"/>
    <w:rsid w:val="347B2CCE"/>
    <w:rsid w:val="352B3694"/>
    <w:rsid w:val="35D92A0D"/>
    <w:rsid w:val="363C0287"/>
    <w:rsid w:val="3654545B"/>
    <w:rsid w:val="36565190"/>
    <w:rsid w:val="366C2500"/>
    <w:rsid w:val="382C7B34"/>
    <w:rsid w:val="387303F9"/>
    <w:rsid w:val="3B0E3D0E"/>
    <w:rsid w:val="3BFC17F2"/>
    <w:rsid w:val="3CFD6976"/>
    <w:rsid w:val="3D5D42F6"/>
    <w:rsid w:val="3DB808BA"/>
    <w:rsid w:val="3DBAA051"/>
    <w:rsid w:val="3DFD15A3"/>
    <w:rsid w:val="3F9E1169"/>
    <w:rsid w:val="407A2ECB"/>
    <w:rsid w:val="418D6C3A"/>
    <w:rsid w:val="423806ED"/>
    <w:rsid w:val="428230B1"/>
    <w:rsid w:val="437A5877"/>
    <w:rsid w:val="43BB3CEC"/>
    <w:rsid w:val="44A91A1A"/>
    <w:rsid w:val="44D052C5"/>
    <w:rsid w:val="46AE1F3D"/>
    <w:rsid w:val="473C23B2"/>
    <w:rsid w:val="47781E40"/>
    <w:rsid w:val="48541414"/>
    <w:rsid w:val="4900762E"/>
    <w:rsid w:val="49703160"/>
    <w:rsid w:val="4A6B0082"/>
    <w:rsid w:val="4AB56AE2"/>
    <w:rsid w:val="4B6E7935"/>
    <w:rsid w:val="4E7E74BD"/>
    <w:rsid w:val="4E805B64"/>
    <w:rsid w:val="4F2D6443"/>
    <w:rsid w:val="4FC2745B"/>
    <w:rsid w:val="509A0D5C"/>
    <w:rsid w:val="52252BFC"/>
    <w:rsid w:val="54D06548"/>
    <w:rsid w:val="54E753F5"/>
    <w:rsid w:val="55BFD96E"/>
    <w:rsid w:val="563F7F48"/>
    <w:rsid w:val="5779221D"/>
    <w:rsid w:val="57A7E030"/>
    <w:rsid w:val="57FC0E35"/>
    <w:rsid w:val="589B5008"/>
    <w:rsid w:val="58A326D8"/>
    <w:rsid w:val="59466376"/>
    <w:rsid w:val="5BB9B74C"/>
    <w:rsid w:val="5BF51433"/>
    <w:rsid w:val="5D90703C"/>
    <w:rsid w:val="5DFFC1B9"/>
    <w:rsid w:val="5FFF8D5C"/>
    <w:rsid w:val="623151CA"/>
    <w:rsid w:val="64DB7056"/>
    <w:rsid w:val="66982F4F"/>
    <w:rsid w:val="6888651F"/>
    <w:rsid w:val="6894168D"/>
    <w:rsid w:val="69B52798"/>
    <w:rsid w:val="6A7451AD"/>
    <w:rsid w:val="6AC14C27"/>
    <w:rsid w:val="6BC41409"/>
    <w:rsid w:val="6BFF89B9"/>
    <w:rsid w:val="6C030E4B"/>
    <w:rsid w:val="6C5C62E3"/>
    <w:rsid w:val="6CAB30BC"/>
    <w:rsid w:val="6CED51AD"/>
    <w:rsid w:val="6FAFB437"/>
    <w:rsid w:val="6FCC3E6E"/>
    <w:rsid w:val="6FEFB7EB"/>
    <w:rsid w:val="70471D6E"/>
    <w:rsid w:val="71A60C9D"/>
    <w:rsid w:val="71D6011D"/>
    <w:rsid w:val="72694444"/>
    <w:rsid w:val="73A0155B"/>
    <w:rsid w:val="73B5540C"/>
    <w:rsid w:val="74F90479"/>
    <w:rsid w:val="756B6F94"/>
    <w:rsid w:val="76030A1B"/>
    <w:rsid w:val="7625601A"/>
    <w:rsid w:val="77BF249E"/>
    <w:rsid w:val="77DF1284"/>
    <w:rsid w:val="78D33F7B"/>
    <w:rsid w:val="78DF4D2C"/>
    <w:rsid w:val="798E36E0"/>
    <w:rsid w:val="79FD3B37"/>
    <w:rsid w:val="7ABF92B5"/>
    <w:rsid w:val="7C1A6A34"/>
    <w:rsid w:val="7CBE4AD3"/>
    <w:rsid w:val="7CFD4A23"/>
    <w:rsid w:val="7D1C7CE5"/>
    <w:rsid w:val="7DFF6385"/>
    <w:rsid w:val="7E7F51A9"/>
    <w:rsid w:val="7EDC0DE4"/>
    <w:rsid w:val="7F1F4513"/>
    <w:rsid w:val="7F363046"/>
    <w:rsid w:val="7F6F5073"/>
    <w:rsid w:val="7F7D2039"/>
    <w:rsid w:val="7F7F31B8"/>
    <w:rsid w:val="7FBC8FE3"/>
    <w:rsid w:val="8EFFBC18"/>
    <w:rsid w:val="9D7945E3"/>
    <w:rsid w:val="9EFB2AD8"/>
    <w:rsid w:val="9FF771AB"/>
    <w:rsid w:val="AE7BEAE2"/>
    <w:rsid w:val="BFDF484D"/>
    <w:rsid w:val="C77ED96C"/>
    <w:rsid w:val="CBB6D5C4"/>
    <w:rsid w:val="D7EFA507"/>
    <w:rsid w:val="DAF6500D"/>
    <w:rsid w:val="DFC7C62E"/>
    <w:rsid w:val="F2D6B3FD"/>
    <w:rsid w:val="F5FD10E8"/>
    <w:rsid w:val="F6BF7DDC"/>
    <w:rsid w:val="F7F57DE0"/>
    <w:rsid w:val="F9D749B5"/>
    <w:rsid w:val="FB76F016"/>
    <w:rsid w:val="FBEB1F76"/>
    <w:rsid w:val="FC87F96F"/>
    <w:rsid w:val="FDBDFE0B"/>
    <w:rsid w:val="FDF4B3B5"/>
    <w:rsid w:val="FE977ABD"/>
    <w:rsid w:val="FF7F3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3791</Words>
  <Characters>3914</Characters>
  <Lines>0</Lines>
  <Paragraphs>0</Paragraphs>
  <TotalTime>1</TotalTime>
  <ScaleCrop>false</ScaleCrop>
  <LinksUpToDate>false</LinksUpToDate>
  <CharactersWithSpaces>3919</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2025-07-13T18:47:00Z</dcterms:created>
  <dc:creator>黄佩琳</dc:creator>
  <cp:lastModifiedBy>周文熙</cp:lastModifiedBy>
  <cp:lastPrinted>2026-03-23T22:46:00Z</cp:lastPrinted>
  <dcterms:modified xsi:type="dcterms:W3CDTF">2026-07-13T18:17:21Z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DCE1A32E1946092D8B38226AE8ABEBF6</vt:lpwstr>
  </property>
  <property fmtid="{D5CDD505-2E9C-101B-9397-08002B2CF9AE}" pid="4" name="KSOTemplateDocerSaveRecord">
    <vt:lpwstr>eyJoZGlkIjoiY2NiNzc0ZWE4MzBjY2JmMGYyMmY4NjkxNmNhZGJlNDUiLCJ1c2VySWQiOiI4NzUyMjIyNTQifQ==</vt:lpwstr>
  </property>
</Properties>
</file>