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5F83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33B2861C">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黑体" w:hAnsi="黑体" w:eastAsia="黑体" w:cs="黑体"/>
          <w:sz w:val="32"/>
          <w:szCs w:val="32"/>
          <w:lang w:val="en-US" w:eastAsia="zh-CN"/>
        </w:rPr>
      </w:pPr>
    </w:p>
    <w:p w14:paraId="605A929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深圳市工业和信息化局关于开展2027年省级促进产业有序转移专项资金（产业项目</w:t>
      </w:r>
    </w:p>
    <w:p w14:paraId="780A1E2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建设投产）项目入库的工作细则</w:t>
      </w:r>
    </w:p>
    <w:p w14:paraId="7A20CE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简体" w:hAnsi="方正小标宋简体" w:eastAsia="方正小标宋简体" w:cs="方正小标宋简体"/>
          <w:sz w:val="44"/>
          <w:szCs w:val="44"/>
        </w:rPr>
      </w:pPr>
    </w:p>
    <w:p w14:paraId="70427B1D">
      <w:pPr>
        <w:rPr>
          <w:rFonts w:hint="eastAsia"/>
        </w:rPr>
      </w:pPr>
      <w:r>
        <w:rPr>
          <w:rFonts w:hint="eastAsia"/>
        </w:rPr>
        <w:t>根据《广东省工业和信息化厅 广东省科学技术厅</w:t>
      </w:r>
      <w:r>
        <w:rPr>
          <w:rFonts w:hint="eastAsia"/>
          <w:lang w:val="en-US" w:eastAsia="zh-CN"/>
        </w:rPr>
        <w:t xml:space="preserve"> </w:t>
      </w:r>
      <w:r>
        <w:rPr>
          <w:rFonts w:hint="eastAsia"/>
        </w:rPr>
        <w:t>广东省商务厅关于2026-2027年省级促进产业有序转移资金项目入库的通知》（粤工信园区函〔202</w:t>
      </w:r>
      <w:r>
        <w:rPr>
          <w:rFonts w:hint="eastAsia"/>
          <w:lang w:val="en-US" w:eastAsia="zh-CN"/>
        </w:rPr>
        <w:t>6</w:t>
      </w:r>
      <w:r>
        <w:rPr>
          <w:rFonts w:hint="eastAsia"/>
        </w:rPr>
        <w:t>〕</w:t>
      </w:r>
      <w:r>
        <w:rPr>
          <w:rFonts w:hint="eastAsia"/>
          <w:lang w:val="en-US" w:eastAsia="zh-CN"/>
        </w:rPr>
        <w:t>29</w:t>
      </w:r>
      <w:r>
        <w:rPr>
          <w:rFonts w:hint="eastAsia"/>
        </w:rPr>
        <w:t>号），我市深汕特别合作区符合“支持产业承接地区产业项目建设投产方向”的事后奖补地区范围。为做好202</w:t>
      </w:r>
      <w:r>
        <w:rPr>
          <w:rFonts w:hint="eastAsia"/>
          <w:lang w:val="en-US" w:eastAsia="zh-CN"/>
        </w:rPr>
        <w:t>7</w:t>
      </w:r>
      <w:r>
        <w:rPr>
          <w:rFonts w:hint="eastAsia"/>
        </w:rPr>
        <w:t>年省级促进产业有序转移专项资金项目入库申报工作，制定本工作细则。</w:t>
      </w:r>
    </w:p>
    <w:p w14:paraId="5EB760FD">
      <w:pPr>
        <w:rPr>
          <w:rFonts w:hint="eastAsia" w:ascii="黑体" w:hAnsi="黑体" w:eastAsia="黑体" w:cs="黑体"/>
          <w:lang w:val="en-US" w:eastAsia="zh-CN"/>
        </w:rPr>
      </w:pPr>
      <w:r>
        <w:rPr>
          <w:rFonts w:hint="eastAsia" w:ascii="黑体" w:hAnsi="黑体" w:eastAsia="黑体" w:cs="黑体"/>
          <w:lang w:val="en-US" w:eastAsia="zh-CN"/>
        </w:rPr>
        <w:t>一、支持内容</w:t>
      </w:r>
    </w:p>
    <w:p w14:paraId="26A63AF0">
      <w:pPr>
        <w:rPr>
          <w:rFonts w:hint="default"/>
          <w:lang w:val="en-US" w:eastAsia="zh-CN"/>
        </w:rPr>
      </w:pPr>
      <w:r>
        <w:rPr>
          <w:rFonts w:hint="default"/>
          <w:lang w:val="en-US" w:eastAsia="zh-CN"/>
        </w:rPr>
        <w:t>为支持产业承接地区主平台及其他省级以上工业园区的制造业项目建设，省财政安排专项资金对符合产业转移条件、产业承接地区以外（粤财工〔2025〕45号所列产业承接地区以外区域）符合产业政策的项目（企业）向产业承接地区转移，并对新建成投产的制造业项目（企业）予以事后奖补。</w:t>
      </w:r>
    </w:p>
    <w:p w14:paraId="504BFA29">
      <w:pPr>
        <w:rPr>
          <w:rFonts w:hint="eastAsia" w:ascii="黑体" w:hAnsi="黑体" w:eastAsia="黑体" w:cs="黑体"/>
          <w:lang w:val="en-US" w:eastAsia="zh-CN"/>
        </w:rPr>
      </w:pPr>
      <w:r>
        <w:rPr>
          <w:rFonts w:hint="eastAsia" w:ascii="黑体" w:hAnsi="黑体" w:eastAsia="黑体" w:cs="黑体"/>
          <w:lang w:val="en-US" w:eastAsia="zh-CN"/>
        </w:rPr>
        <w:t>二、支持标准</w:t>
      </w:r>
    </w:p>
    <w:p w14:paraId="22C795B2">
      <w:pPr>
        <w:rPr>
          <w:rFonts w:hint="default"/>
          <w:lang w:val="en-US" w:eastAsia="zh-CN"/>
        </w:rPr>
      </w:pPr>
      <w:r>
        <w:rPr>
          <w:rFonts w:hint="default"/>
          <w:lang w:val="en-US" w:eastAsia="zh-CN"/>
        </w:rPr>
        <w:t>在制造业项目建成投产后，省财政按以下标准择优对项目予以支持：按设备购置额及自建厂房固定资产投资额的不超过10%予以一次性奖励，每个项目（企业）累计最高不超过2000万元。</w:t>
      </w:r>
    </w:p>
    <w:p w14:paraId="66CCA321">
      <w:pPr>
        <w:rPr>
          <w:rFonts w:hint="eastAsia" w:ascii="黑体" w:hAnsi="黑体" w:eastAsia="黑体" w:cs="黑体"/>
          <w:lang w:val="en-US" w:eastAsia="zh-CN"/>
        </w:rPr>
      </w:pPr>
      <w:r>
        <w:rPr>
          <w:rFonts w:hint="eastAsia" w:ascii="黑体" w:hAnsi="黑体" w:eastAsia="黑体" w:cs="黑体"/>
          <w:lang w:val="en-US" w:eastAsia="zh-CN"/>
        </w:rPr>
        <w:t>三、入库要求</w:t>
      </w:r>
    </w:p>
    <w:p w14:paraId="71C0E465">
      <w:pPr>
        <w:rPr>
          <w:rFonts w:hint="eastAsia"/>
          <w:lang w:val="en-US" w:eastAsia="zh-CN"/>
        </w:rPr>
      </w:pPr>
      <w:r>
        <w:rPr>
          <w:rFonts w:hint="default"/>
          <w:lang w:val="en-US" w:eastAsia="zh-CN"/>
        </w:rPr>
        <w:t>2022年1月1日至2023年12月31日期间新建成投产的制造业项目（企业），总投资不低于2000万元，且新设备购置总额不低于500万元。2024年1月1日之后新建成投产的制造业项目（企业），总投资不低于1000万元，且新设备购置总额不低于400万元；对租赁厂房的企业或项目，总投资不低于500万元且设备购置额不低于400万元。</w:t>
      </w:r>
      <w:r>
        <w:rPr>
          <w:rFonts w:hint="eastAsia"/>
          <w:lang w:val="en-US" w:eastAsia="zh-CN"/>
        </w:rPr>
        <w:t>详细参照</w:t>
      </w:r>
      <w:r>
        <w:rPr>
          <w:rFonts w:hint="default"/>
          <w:lang w:val="en-US" w:eastAsia="zh-CN"/>
        </w:rPr>
        <w:t>《广东省工业和信息化厅 广东省科学技术厅 广东省商务厅关于2026-2027年省级促进产业有序转移资金项目入库的通知》（粤工信园区函〔2026〕29号）</w:t>
      </w:r>
      <w:r>
        <w:rPr>
          <w:rFonts w:hint="eastAsia"/>
          <w:lang w:val="en-US" w:eastAsia="zh-CN"/>
        </w:rPr>
        <w:t>中“2026-2027年省级产业有序转移资金项目入库申报指南”的具体要求。</w:t>
      </w:r>
    </w:p>
    <w:p w14:paraId="65001CAD">
      <w:pPr>
        <w:rPr>
          <w:rFonts w:hint="eastAsia" w:ascii="黑体" w:hAnsi="黑体" w:eastAsia="黑体" w:cs="黑体"/>
          <w:lang w:val="en-US" w:eastAsia="zh-CN"/>
        </w:rPr>
      </w:pPr>
      <w:r>
        <w:rPr>
          <w:rFonts w:hint="eastAsia" w:ascii="黑体" w:hAnsi="黑体" w:eastAsia="黑体" w:cs="黑体"/>
          <w:lang w:val="en-US" w:eastAsia="zh-CN"/>
        </w:rPr>
        <w:t>四、申报材料</w:t>
      </w:r>
    </w:p>
    <w:p w14:paraId="7E23F30C">
      <w:pPr>
        <w:rPr>
          <w:rFonts w:hint="default"/>
          <w:lang w:val="en-US" w:eastAsia="zh-CN"/>
        </w:rPr>
      </w:pPr>
      <w:r>
        <w:rPr>
          <w:rFonts w:hint="default"/>
          <w:lang w:val="en-US" w:eastAsia="zh-CN"/>
        </w:rPr>
        <w:t>需提供的申报材料应包含但不限于以下内容：</w:t>
      </w:r>
    </w:p>
    <w:p w14:paraId="0183A9DC">
      <w:pPr>
        <w:rPr>
          <w:rFonts w:hint="default"/>
          <w:lang w:val="en-US" w:eastAsia="zh-CN"/>
        </w:rPr>
      </w:pPr>
      <w:r>
        <w:rPr>
          <w:rFonts w:hint="default"/>
          <w:lang w:val="en-US" w:eastAsia="zh-CN"/>
        </w:rPr>
        <w:t>1.促进产业有序转移专项资金申报表（产业项目建设投产）；</w:t>
      </w:r>
    </w:p>
    <w:p w14:paraId="214EAF00">
      <w:pPr>
        <w:rPr>
          <w:rFonts w:hint="default"/>
          <w:lang w:val="en-US" w:eastAsia="zh-CN"/>
        </w:rPr>
      </w:pPr>
      <w:r>
        <w:rPr>
          <w:rFonts w:hint="eastAsia"/>
          <w:lang w:val="en-US" w:eastAsia="zh-CN"/>
        </w:rPr>
        <w:t>2.</w:t>
      </w:r>
      <w:r>
        <w:rPr>
          <w:rFonts w:hint="default"/>
          <w:lang w:val="en-US" w:eastAsia="zh-CN"/>
        </w:rPr>
        <w:t>入库项目申请报告；</w:t>
      </w:r>
    </w:p>
    <w:p w14:paraId="20C345D5">
      <w:pPr>
        <w:rPr>
          <w:rFonts w:hint="default"/>
          <w:lang w:val="en-US" w:eastAsia="zh-CN"/>
        </w:rPr>
      </w:pPr>
      <w:r>
        <w:rPr>
          <w:rFonts w:hint="eastAsia"/>
          <w:lang w:val="en-US" w:eastAsia="zh-CN"/>
        </w:rPr>
        <w:t>3</w:t>
      </w:r>
      <w:r>
        <w:rPr>
          <w:rFonts w:hint="default"/>
          <w:lang w:val="en-US" w:eastAsia="zh-CN"/>
        </w:rPr>
        <w:t>.项目立项审批文件、土地（厂房）不动产权证或租赁合同、施工许可证；</w:t>
      </w:r>
    </w:p>
    <w:p w14:paraId="4EA21BF7">
      <w:pPr>
        <w:rPr>
          <w:rFonts w:hint="default"/>
          <w:lang w:val="en-US" w:eastAsia="zh-CN"/>
        </w:rPr>
      </w:pPr>
      <w:r>
        <w:rPr>
          <w:rFonts w:hint="eastAsia"/>
          <w:lang w:val="en-US" w:eastAsia="zh-CN"/>
        </w:rPr>
        <w:t>4</w:t>
      </w:r>
      <w:r>
        <w:rPr>
          <w:rFonts w:hint="default"/>
          <w:lang w:val="en-US" w:eastAsia="zh-CN"/>
        </w:rPr>
        <w:t>.产业转移前后证明材料（营业执照复印件、法人身份证复印件、控股股东未发生变化证明文件（可在市场监督管理局打印）等）；</w:t>
      </w:r>
    </w:p>
    <w:p w14:paraId="31C24A13">
      <w:pPr>
        <w:rPr>
          <w:rFonts w:hint="default"/>
          <w:lang w:val="en-US" w:eastAsia="zh-CN"/>
        </w:rPr>
      </w:pPr>
      <w:r>
        <w:rPr>
          <w:rFonts w:hint="eastAsia"/>
          <w:lang w:val="en-US" w:eastAsia="zh-CN"/>
        </w:rPr>
        <w:t>5</w:t>
      </w:r>
      <w:r>
        <w:rPr>
          <w:rFonts w:hint="default"/>
          <w:lang w:val="en-US" w:eastAsia="zh-CN"/>
        </w:rPr>
        <w:t>.项目（企业）与产业承接地签订的投资合同；</w:t>
      </w:r>
    </w:p>
    <w:p w14:paraId="6386A303">
      <w:pPr>
        <w:rPr>
          <w:rFonts w:hint="default"/>
          <w:lang w:val="en-US" w:eastAsia="zh-CN"/>
        </w:rPr>
      </w:pPr>
      <w:r>
        <w:rPr>
          <w:rFonts w:hint="eastAsia"/>
          <w:lang w:val="en-US" w:eastAsia="zh-CN"/>
        </w:rPr>
        <w:t>6</w:t>
      </w:r>
      <w:r>
        <w:rPr>
          <w:rFonts w:hint="default"/>
          <w:lang w:val="en-US" w:eastAsia="zh-CN"/>
        </w:rPr>
        <w:t>.项目（企业）入园项目环评、能评、安评批准文件（不需要提供的需提供说明文件）；</w:t>
      </w:r>
    </w:p>
    <w:p w14:paraId="67ED447E">
      <w:pPr>
        <w:rPr>
          <w:rFonts w:hint="default"/>
          <w:lang w:val="en-US" w:eastAsia="zh-CN"/>
        </w:rPr>
      </w:pPr>
      <w:r>
        <w:rPr>
          <w:rFonts w:hint="eastAsia"/>
          <w:lang w:val="en-US" w:eastAsia="zh-CN"/>
        </w:rPr>
        <w:t>7</w:t>
      </w:r>
      <w:r>
        <w:rPr>
          <w:rFonts w:hint="default"/>
          <w:lang w:val="en-US" w:eastAsia="zh-CN"/>
        </w:rPr>
        <w:t>.项目（企业）建成投产证明文件（完工验收合格文件或者首张销售发票，首张销售发票需为项目主要产品的真实销售凭证，并提供客户收货证明）；</w:t>
      </w:r>
    </w:p>
    <w:p w14:paraId="2C9839ED">
      <w:pPr>
        <w:rPr>
          <w:rFonts w:hint="default"/>
          <w:lang w:val="en-US" w:eastAsia="zh-CN"/>
        </w:rPr>
      </w:pPr>
      <w:r>
        <w:rPr>
          <w:rFonts w:hint="eastAsia"/>
          <w:lang w:val="en-US" w:eastAsia="zh-CN"/>
        </w:rPr>
        <w:t>8</w:t>
      </w:r>
      <w:r>
        <w:rPr>
          <w:rFonts w:hint="default"/>
          <w:lang w:val="en-US" w:eastAsia="zh-CN"/>
        </w:rPr>
        <w:t>.</w:t>
      </w:r>
      <w:r>
        <w:rPr>
          <w:rFonts w:hint="eastAsia"/>
          <w:lang w:val="en-US" w:eastAsia="zh-CN"/>
        </w:rPr>
        <w:t>深圳</w:t>
      </w:r>
      <w:r>
        <w:rPr>
          <w:rFonts w:hint="default"/>
          <w:lang w:val="en-US" w:eastAsia="zh-CN"/>
        </w:rPr>
        <w:t>市2027年省级促进产业有序转移专项资金项目入库项目专项审计报告；</w:t>
      </w:r>
    </w:p>
    <w:p w14:paraId="220097F2">
      <w:pPr>
        <w:rPr>
          <w:rFonts w:hint="default"/>
          <w:lang w:val="en-US" w:eastAsia="zh-CN"/>
        </w:rPr>
      </w:pPr>
      <w:r>
        <w:rPr>
          <w:rFonts w:hint="eastAsia"/>
          <w:lang w:val="en-US" w:eastAsia="zh-CN"/>
        </w:rPr>
        <w:t>9</w:t>
      </w:r>
      <w:r>
        <w:rPr>
          <w:rFonts w:hint="default"/>
          <w:lang w:val="en-US" w:eastAsia="zh-CN"/>
        </w:rPr>
        <w:t>.固定资产投资明细表及佐证材料，以明细表序号为顺序提供佐证材料，包括合同、付款凭证、发票、转固凭证等资料（固定资产投资需在专项审计报告中体现，包含发票查验、资金流水核对程序等；设备购置凭证需匹配银行付款回单及物流单据）；</w:t>
      </w:r>
    </w:p>
    <w:p w14:paraId="6AEEE049">
      <w:pPr>
        <w:rPr>
          <w:rFonts w:hint="default"/>
          <w:lang w:val="en-US" w:eastAsia="zh-CN"/>
        </w:rPr>
      </w:pPr>
      <w:r>
        <w:rPr>
          <w:rFonts w:hint="default"/>
          <w:lang w:val="en-US" w:eastAsia="zh-CN"/>
        </w:rPr>
        <w:t>1</w:t>
      </w:r>
      <w:r>
        <w:rPr>
          <w:rFonts w:hint="eastAsia"/>
          <w:lang w:val="en-US" w:eastAsia="zh-CN"/>
        </w:rPr>
        <w:t>0</w:t>
      </w:r>
      <w:r>
        <w:rPr>
          <w:rFonts w:hint="default"/>
          <w:lang w:val="en-US" w:eastAsia="zh-CN"/>
        </w:rPr>
        <w:t>.项目纳入投资统计的水印报表；</w:t>
      </w:r>
    </w:p>
    <w:p w14:paraId="3D023374">
      <w:pPr>
        <w:rPr>
          <w:rFonts w:hint="default"/>
          <w:lang w:val="en-US" w:eastAsia="zh-CN"/>
        </w:rPr>
      </w:pPr>
      <w:r>
        <w:rPr>
          <w:rFonts w:hint="default"/>
          <w:lang w:val="en-US" w:eastAsia="zh-CN"/>
        </w:rPr>
        <w:t>1</w:t>
      </w:r>
      <w:r>
        <w:rPr>
          <w:rFonts w:hint="eastAsia"/>
          <w:lang w:val="en-US" w:eastAsia="zh-CN"/>
        </w:rPr>
        <w:t>1</w:t>
      </w:r>
      <w:r>
        <w:rPr>
          <w:rFonts w:hint="default"/>
          <w:lang w:val="en-US" w:eastAsia="zh-CN"/>
        </w:rPr>
        <w:t>.信用中国网站下载的企业信用信息报告</w:t>
      </w:r>
      <w:r>
        <w:rPr>
          <w:rFonts w:hint="eastAsia"/>
          <w:lang w:val="en-US" w:eastAsia="zh-CN"/>
        </w:rPr>
        <w:t>；</w:t>
      </w:r>
    </w:p>
    <w:p w14:paraId="5A1FEA87">
      <w:pPr>
        <w:rPr>
          <w:rFonts w:hint="eastAsia"/>
          <w:lang w:val="en-US" w:eastAsia="zh-CN"/>
        </w:rPr>
      </w:pPr>
      <w:r>
        <w:rPr>
          <w:rFonts w:hint="default"/>
          <w:lang w:val="en-US" w:eastAsia="zh-CN"/>
        </w:rPr>
        <w:t>1</w:t>
      </w:r>
      <w:r>
        <w:rPr>
          <w:rFonts w:hint="eastAsia"/>
          <w:lang w:val="en-US" w:eastAsia="zh-CN"/>
        </w:rPr>
        <w:t>2</w:t>
      </w:r>
      <w:r>
        <w:rPr>
          <w:rFonts w:hint="default"/>
          <w:lang w:val="en-US" w:eastAsia="zh-CN"/>
        </w:rPr>
        <w:t>.产业有序转移资金项目申报承诺书</w:t>
      </w:r>
      <w:r>
        <w:rPr>
          <w:rFonts w:hint="eastAsia"/>
          <w:lang w:val="en-US" w:eastAsia="zh-CN"/>
        </w:rPr>
        <w:t>；</w:t>
      </w:r>
    </w:p>
    <w:p w14:paraId="4A238E52">
      <w:pPr>
        <w:rPr>
          <w:rFonts w:hint="default"/>
          <w:lang w:val="en-US" w:eastAsia="zh-CN"/>
        </w:rPr>
      </w:pPr>
      <w:r>
        <w:rPr>
          <w:rFonts w:hint="default"/>
          <w:lang w:val="en-US" w:eastAsia="zh-CN"/>
        </w:rPr>
        <w:t>1</w:t>
      </w:r>
      <w:r>
        <w:rPr>
          <w:rFonts w:hint="eastAsia"/>
          <w:lang w:val="en-US" w:eastAsia="zh-CN"/>
        </w:rPr>
        <w:t>3</w:t>
      </w:r>
      <w:r>
        <w:rPr>
          <w:rFonts w:hint="default"/>
          <w:lang w:val="en-US" w:eastAsia="zh-CN"/>
        </w:rPr>
        <w:t>.根据需要补充的其他资料。</w:t>
      </w:r>
    </w:p>
    <w:p w14:paraId="4161B36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五、</w:t>
      </w:r>
      <w:r>
        <w:rPr>
          <w:rFonts w:hint="default" w:ascii="黑体" w:hAnsi="黑体" w:eastAsia="黑体" w:cs="黑体"/>
          <w:kern w:val="2"/>
          <w:sz w:val="32"/>
          <w:szCs w:val="32"/>
          <w:highlight w:val="none"/>
          <w:lang w:val="en-US" w:eastAsia="zh-CN" w:bidi="ar-SA"/>
        </w:rPr>
        <w:t>申报</w:t>
      </w:r>
      <w:r>
        <w:rPr>
          <w:rFonts w:hint="eastAsia" w:ascii="黑体" w:hAnsi="黑体" w:eastAsia="黑体" w:cs="黑体"/>
          <w:kern w:val="2"/>
          <w:sz w:val="32"/>
          <w:szCs w:val="32"/>
          <w:highlight w:val="none"/>
          <w:lang w:val="en-US" w:eastAsia="zh-CN" w:bidi="ar-SA"/>
        </w:rPr>
        <w:t>程序</w:t>
      </w:r>
    </w:p>
    <w:p w14:paraId="27E7D3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kern w:val="2"/>
          <w:sz w:val="32"/>
          <w:szCs w:val="32"/>
          <w:highlight w:val="none"/>
          <w:lang w:val="en-US" w:eastAsia="zh-CN" w:bidi="ar-SA"/>
        </w:rPr>
      </w:pPr>
      <w:r>
        <w:rPr>
          <w:rFonts w:hint="default" w:ascii="楷体_GB2312" w:hAnsi="楷体_GB2312" w:eastAsia="楷体_GB2312" w:cs="楷体_GB2312"/>
          <w:kern w:val="2"/>
          <w:sz w:val="32"/>
          <w:szCs w:val="32"/>
          <w:highlight w:val="none"/>
          <w:lang w:val="en-US" w:eastAsia="zh-CN" w:bidi="ar-SA"/>
        </w:rPr>
        <w:t>（一）企业提交资料</w:t>
      </w:r>
    </w:p>
    <w:p w14:paraId="7E0FFD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kern w:val="2"/>
          <w:sz w:val="32"/>
          <w:szCs w:val="32"/>
          <w:highlight w:val="none"/>
          <w:lang w:val="en-US" w:eastAsia="zh-CN" w:bidi="ar-SA"/>
        </w:rPr>
      </w:pPr>
      <w:r>
        <w:rPr>
          <w:rFonts w:hint="default" w:ascii="仿宋_GB2312" w:hAnsi="仿宋_GB2312" w:eastAsia="仿宋_GB2312" w:cs="仿宋_GB2312"/>
          <w:kern w:val="2"/>
          <w:sz w:val="32"/>
          <w:szCs w:val="32"/>
          <w:highlight w:val="none"/>
          <w:lang w:val="en-US" w:eastAsia="zh-CN" w:bidi="ar-SA"/>
        </w:rPr>
        <w:t>符合条件企业对照申报要求编写申报资料，装订成册（项目申报所提供的复印件资料均需加申报单位的公章，并注明</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复印件与原件相符</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字样），将纸质版材料扫描成电子版（</w:t>
      </w:r>
      <w:r>
        <w:rPr>
          <w:rFonts w:hint="eastAsia" w:cs="仿宋_GB2312"/>
          <w:kern w:val="2"/>
          <w:sz w:val="32"/>
          <w:szCs w:val="32"/>
          <w:highlight w:val="none"/>
          <w:lang w:val="en-US" w:eastAsia="zh-CN" w:bidi="ar-SA"/>
        </w:rPr>
        <w:t>U</w:t>
      </w:r>
      <w:bookmarkStart w:id="0" w:name="_GoBack"/>
      <w:bookmarkEnd w:id="0"/>
      <w:r>
        <w:rPr>
          <w:rFonts w:hint="default" w:ascii="仿宋_GB2312" w:hAnsi="仿宋_GB2312" w:eastAsia="仿宋_GB2312" w:cs="仿宋_GB2312"/>
          <w:kern w:val="2"/>
          <w:sz w:val="32"/>
          <w:szCs w:val="32"/>
          <w:highlight w:val="none"/>
          <w:lang w:val="en-US" w:eastAsia="zh-CN" w:bidi="ar-SA"/>
        </w:rPr>
        <w:t>盘），一并报至园区管理机构汇总并审查。除了编制书面申报材料外，各申报企业需于202</w:t>
      </w:r>
      <w:r>
        <w:rPr>
          <w:rFonts w:hint="eastAsia" w:ascii="仿宋_GB2312" w:hAnsi="仿宋_GB2312" w:eastAsia="仿宋_GB2312" w:cs="仿宋_GB2312"/>
          <w:kern w:val="2"/>
          <w:sz w:val="32"/>
          <w:szCs w:val="32"/>
          <w:highlight w:val="none"/>
          <w:lang w:val="en-US" w:eastAsia="zh-CN" w:bidi="ar-SA"/>
        </w:rPr>
        <w:t>6</w:t>
      </w:r>
      <w:r>
        <w:rPr>
          <w:rFonts w:hint="default" w:ascii="仿宋_GB2312" w:hAnsi="仿宋_GB2312" w:eastAsia="仿宋_GB2312" w:cs="仿宋_GB2312"/>
          <w:kern w:val="2"/>
          <w:sz w:val="32"/>
          <w:szCs w:val="32"/>
          <w:highlight w:val="none"/>
          <w:lang w:val="en-US" w:eastAsia="zh-CN" w:bidi="ar-SA"/>
        </w:rPr>
        <w:t>年</w:t>
      </w:r>
      <w:r>
        <w:rPr>
          <w:rFonts w:hint="eastAsia" w:ascii="仿宋_GB2312" w:hAnsi="仿宋_GB2312" w:eastAsia="仿宋_GB2312" w:cs="仿宋_GB2312"/>
          <w:kern w:val="2"/>
          <w:sz w:val="32"/>
          <w:szCs w:val="32"/>
          <w:highlight w:val="none"/>
          <w:lang w:val="en-US" w:eastAsia="zh-CN" w:bidi="ar-SA"/>
        </w:rPr>
        <w:t>7</w:t>
      </w:r>
      <w:r>
        <w:rPr>
          <w:rFonts w:hint="default" w:ascii="仿宋_GB2312" w:hAnsi="仿宋_GB2312" w:eastAsia="仿宋_GB2312" w:cs="仿宋_GB2312"/>
          <w:kern w:val="2"/>
          <w:sz w:val="32"/>
          <w:szCs w:val="32"/>
          <w:highlight w:val="none"/>
          <w:lang w:val="en-US" w:eastAsia="zh-CN" w:bidi="ar-SA"/>
        </w:rPr>
        <w:t>月3</w:t>
      </w:r>
      <w:r>
        <w:rPr>
          <w:rFonts w:hint="eastAsia" w:ascii="仿宋_GB2312" w:hAnsi="仿宋_GB2312" w:eastAsia="仿宋_GB2312" w:cs="仿宋_GB2312"/>
          <w:kern w:val="2"/>
          <w:sz w:val="32"/>
          <w:szCs w:val="32"/>
          <w:highlight w:val="none"/>
          <w:lang w:val="en-US" w:eastAsia="zh-CN" w:bidi="ar-SA"/>
        </w:rPr>
        <w:t>1</w:t>
      </w:r>
      <w:r>
        <w:rPr>
          <w:rFonts w:hint="default" w:ascii="仿宋_GB2312" w:hAnsi="仿宋_GB2312" w:eastAsia="仿宋_GB2312" w:cs="仿宋_GB2312"/>
          <w:kern w:val="2"/>
          <w:sz w:val="32"/>
          <w:szCs w:val="32"/>
          <w:highlight w:val="none"/>
          <w:lang w:val="en-US" w:eastAsia="zh-CN" w:bidi="ar-SA"/>
        </w:rPr>
        <w:t>日24时前通过</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数字工信</w:t>
      </w:r>
      <w:r>
        <w:rPr>
          <w:rFonts w:hint="eastAsia" w:ascii="仿宋_GB2312" w:hAnsi="仿宋_GB2312" w:eastAsia="仿宋_GB2312" w:cs="仿宋_GB2312"/>
          <w:kern w:val="2"/>
          <w:sz w:val="32"/>
          <w:szCs w:val="32"/>
          <w:highlight w:val="none"/>
          <w:lang w:val="en-US" w:eastAsia="zh-CN" w:bidi="ar-SA"/>
        </w:rPr>
        <w:t>”</w:t>
      </w:r>
      <w:r>
        <w:rPr>
          <w:rFonts w:hint="default" w:ascii="仿宋_GB2312" w:hAnsi="仿宋_GB2312" w:eastAsia="仿宋_GB2312" w:cs="仿宋_GB2312"/>
          <w:kern w:val="2"/>
          <w:sz w:val="32"/>
          <w:szCs w:val="32"/>
          <w:highlight w:val="none"/>
          <w:lang w:val="en-US" w:eastAsia="zh-CN" w:bidi="ar-SA"/>
        </w:rPr>
        <w:t>平台</w:t>
      </w:r>
      <w:r>
        <w:rPr>
          <w:rFonts w:hint="eastAsia" w:ascii="仿宋_GB2312" w:hAnsi="仿宋_GB2312" w:eastAsia="仿宋_GB2312" w:cs="仿宋_GB2312"/>
          <w:kern w:val="2"/>
          <w:sz w:val="32"/>
          <w:szCs w:val="32"/>
          <w:highlight w:val="none"/>
          <w:lang w:val="en-US" w:eastAsia="zh-CN" w:bidi="ar-SA"/>
        </w:rPr>
        <w:t>（https://gdii.gd.gov.cn/szgx/）</w:t>
      </w:r>
      <w:r>
        <w:rPr>
          <w:rFonts w:hint="default" w:ascii="仿宋_GB2312" w:hAnsi="仿宋_GB2312" w:eastAsia="仿宋_GB2312" w:cs="仿宋_GB2312"/>
          <w:kern w:val="2"/>
          <w:sz w:val="32"/>
          <w:szCs w:val="32"/>
          <w:highlight w:val="none"/>
          <w:lang w:val="en-US" w:eastAsia="zh-CN" w:bidi="ar-SA"/>
        </w:rPr>
        <w:t>进行线上填报，并确保电子版材料与书面材料保持一致。未在规定时间登录平台提交申请资料的项目不得纳入项目库</w:t>
      </w:r>
      <w:r>
        <w:rPr>
          <w:rFonts w:hint="eastAsia" w:ascii="仿宋_GB2312" w:hAnsi="仿宋_GB2312" w:eastAsia="仿宋_GB2312" w:cs="仿宋_GB2312"/>
          <w:kern w:val="2"/>
          <w:sz w:val="32"/>
          <w:szCs w:val="32"/>
          <w:highlight w:val="none"/>
          <w:lang w:val="en-US" w:eastAsia="zh-CN" w:bidi="ar-SA"/>
        </w:rPr>
        <w:t>。</w:t>
      </w:r>
    </w:p>
    <w:p w14:paraId="2D0AB8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w:t>
      </w:r>
      <w:r>
        <w:rPr>
          <w:rFonts w:hint="eastAsia" w:ascii="楷体" w:hAnsi="楷体" w:eastAsia="楷体" w:cs="楷体"/>
          <w:color w:val="auto"/>
          <w:sz w:val="32"/>
          <w:szCs w:val="32"/>
          <w:lang w:eastAsia="zh-CN"/>
        </w:rPr>
        <w:t>园区</w:t>
      </w:r>
      <w:r>
        <w:rPr>
          <w:rFonts w:hint="eastAsia" w:ascii="楷体" w:hAnsi="楷体" w:eastAsia="楷体" w:cs="楷体"/>
          <w:color w:val="auto"/>
          <w:sz w:val="32"/>
          <w:szCs w:val="32"/>
        </w:rPr>
        <w:t>主管部门初审</w:t>
      </w:r>
    </w:p>
    <w:p w14:paraId="11E39D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深汕特别合作区科技创新和经济服务局作为园区主管部门，负责组织省产业园区内符合条件的企业开展申报，指导园区企业按照要求做好专项资金申报工作，并对申报项目的真实性和合规性、申报材料的符合性和完整性开展初审。包含但不限于项目（企业）在园区的四至范围、建成投产时间、产业转移情况、规划环评施工手续是否完备、企业信用情况、是否曾获得省级财政资金支持的查重情况、固定资产投资额的真实性等方面进行审核，出具相关审查意见，并以书面形式向市工业和信息化局推荐上报。</w:t>
      </w:r>
    </w:p>
    <w:p w14:paraId="182582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 w:hAnsi="楷体" w:eastAsia="楷体" w:cs="楷体"/>
          <w:color w:val="auto"/>
          <w:sz w:val="32"/>
          <w:szCs w:val="32"/>
        </w:rPr>
        <w:t>（三）项目评审入库及公示</w:t>
      </w:r>
    </w:p>
    <w:p w14:paraId="736165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市工业和信息化局完成受理申报材料后，按要求委托第三方机构（专家）对报送的项目进行评审。评审结果经深圳市工业和信息化局党组集体研究审议、市政府审定（如有需要）后形成项目入库和优先排序结论，在市工业和信息化局网站进行公示，公示期满后上报省工业和信息化厅。</w:t>
      </w:r>
    </w:p>
    <w:p w14:paraId="453475A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0" w:firstLineChars="200"/>
        <w:jc w:val="both"/>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六、评审及入库排序规则</w:t>
      </w:r>
    </w:p>
    <w:p w14:paraId="6BFABA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楷体_GB2312" w:hAnsi="楷体_GB2312" w:eastAsia="楷体_GB2312" w:cs="楷体_GB2312"/>
          <w:kern w:val="2"/>
          <w:sz w:val="32"/>
          <w:szCs w:val="32"/>
          <w:highlight w:val="none"/>
          <w:lang w:val="en-US" w:eastAsia="zh-CN" w:bidi="ar-SA"/>
        </w:rPr>
      </w:pPr>
      <w:r>
        <w:rPr>
          <w:rFonts w:hint="default" w:ascii="楷体_GB2312" w:hAnsi="楷体_GB2312" w:eastAsia="楷体_GB2312" w:cs="楷体_GB2312"/>
          <w:kern w:val="2"/>
          <w:sz w:val="32"/>
          <w:szCs w:val="32"/>
          <w:highlight w:val="none"/>
          <w:lang w:val="en-US" w:eastAsia="zh-CN" w:bidi="ar-SA"/>
        </w:rPr>
        <w:t>（一</w:t>
      </w:r>
      <w:r>
        <w:rPr>
          <w:rFonts w:hint="eastAsia" w:ascii="楷体_GB2312" w:hAnsi="楷体_GB2312" w:eastAsia="楷体_GB2312" w:cs="楷体_GB2312"/>
          <w:kern w:val="2"/>
          <w:sz w:val="32"/>
          <w:szCs w:val="32"/>
          <w:highlight w:val="none"/>
          <w:lang w:val="en-US" w:eastAsia="zh-CN" w:bidi="ar-SA"/>
        </w:rPr>
        <w:t>）评审内容</w:t>
      </w:r>
    </w:p>
    <w:p w14:paraId="1EAF5F5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按照省相关部门印发的有关文件要求，对2027年省级促进产业有序转移专项资金项目入库申报材料和相关资质进行审核，并就拟入库项目的真实性、合规性出具审定意见。评审内容包括不限于：核定申报项目设备购置额、自建厂房（不含土地购置成本）固定资产投资额等；现场实地核查企业项目设备购置额、自建厂房（不含土地购置成本）固定资产投资额真实情况（包括核对固定资产投资和合同相关票据）；审查企业项目的申报材料是否齐全、属实以及申报指南中要求的其他事项等。</w:t>
      </w:r>
    </w:p>
    <w:p w14:paraId="43CABFE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评审方式及评审结论</w:t>
      </w:r>
    </w:p>
    <w:p w14:paraId="468F3C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委托第三方专业机构开展申报入库项目的审核和评审论证。评审结论作为项目入库和排序的依据，不符合规定的项目不得入库。评审结论经深圳市工业和信息化局党组集体研究审议后形成最终入库项目清单，报市政府同意后上报省工信厅。</w:t>
      </w:r>
    </w:p>
    <w:p w14:paraId="043D9A10">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楷体_GB2312" w:hAnsi="楷体_GB2312" w:eastAsia="楷体_GB2312" w:cs="楷体_GB2312"/>
          <w:kern w:val="2"/>
          <w:sz w:val="32"/>
          <w:szCs w:val="32"/>
          <w:highlight w:val="none"/>
          <w:lang w:val="en-US" w:eastAsia="zh-CN" w:bidi="ar-SA"/>
        </w:rPr>
      </w:pPr>
      <w:r>
        <w:rPr>
          <w:rFonts w:hint="eastAsia" w:ascii="楷体_GB2312" w:hAnsi="楷体_GB2312" w:eastAsia="楷体_GB2312" w:cs="楷体_GB2312"/>
          <w:kern w:val="2"/>
          <w:sz w:val="32"/>
          <w:szCs w:val="32"/>
          <w:highlight w:val="none"/>
          <w:lang w:val="en-US" w:eastAsia="zh-CN" w:bidi="ar-SA"/>
        </w:rPr>
        <w:t>入库排序规则</w:t>
      </w:r>
    </w:p>
    <w:p w14:paraId="460843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对于评审通过的项目（企业）进行入库，并按照以下规则进行排序优先级：</w:t>
      </w:r>
    </w:p>
    <w:p w14:paraId="035F7F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1.优先支持符合“十四五”时期全省制造业总体空间布局图中带★的产业集群方向的项目（企业），申报奖补的新建制造业项目（企业）按我市产业集群布局中星级数量由多至少进行排序。</w:t>
      </w:r>
    </w:p>
    <w:p w14:paraId="2A789A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2.同等星级条件下，按符合奖补条件的资金额度由高到低排序。</w:t>
      </w:r>
    </w:p>
    <w:p w14:paraId="33C4D1B1">
      <w:pPr>
        <w:keepNext w:val="0"/>
        <w:keepLines w:val="0"/>
        <w:pageBreakBefore w:val="0"/>
        <w:kinsoku/>
        <w:wordWrap/>
        <w:overflowPunct/>
        <w:bidi w:val="0"/>
        <w:adjustRightInd/>
        <w:snapToGrid/>
        <w:spacing w:line="560" w:lineRule="exact"/>
        <w:ind w:firstLine="640" w:firstLineChars="200"/>
        <w:jc w:val="both"/>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七、项目后续管理</w:t>
      </w:r>
    </w:p>
    <w:p w14:paraId="42AF78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省工业和信息化主管部门将视情况组织专家对各地申报入库的项目进行随机抽查，抽查不合格的项目不纳入项目库。省级产业有序转移专项资金实行总额控制、择优遴选项目予以支持。入库项目不等同于最终省财政资金给与支持的项目。</w:t>
      </w:r>
    </w:p>
    <w:p w14:paraId="198641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市工业和信息化部门将按规定做好项目入库工作，</w:t>
      </w:r>
      <w:r>
        <w:rPr>
          <w:rFonts w:hint="eastAsia" w:cs="仿宋_GB2312"/>
          <w:kern w:val="2"/>
          <w:sz w:val="32"/>
          <w:szCs w:val="32"/>
          <w:highlight w:val="none"/>
          <w:lang w:val="en-US" w:eastAsia="zh-CN" w:bidi="ar-SA"/>
        </w:rPr>
        <w:t>并会同</w:t>
      </w:r>
      <w:r>
        <w:rPr>
          <w:rFonts w:hint="eastAsia" w:ascii="仿宋_GB2312" w:hAnsi="仿宋_GB2312" w:eastAsia="仿宋_GB2312" w:cs="仿宋_GB2312"/>
          <w:color w:val="auto"/>
          <w:kern w:val="0"/>
          <w:sz w:val="32"/>
          <w:szCs w:val="32"/>
          <w:lang w:val="en-US" w:eastAsia="zh-CN" w:bidi="ar"/>
        </w:rPr>
        <w:t>属地工业和信息化主管部门</w:t>
      </w:r>
      <w:r>
        <w:rPr>
          <w:rFonts w:hint="eastAsia" w:ascii="仿宋_GB2312" w:hAnsi="仿宋_GB2312" w:eastAsia="仿宋_GB2312" w:cs="仿宋_GB2312"/>
          <w:kern w:val="2"/>
          <w:sz w:val="32"/>
          <w:szCs w:val="32"/>
          <w:highlight w:val="none"/>
          <w:lang w:val="en-US" w:eastAsia="zh-CN" w:bidi="ar-SA"/>
        </w:rPr>
        <w:t>要按要求做好项目的后续跟踪、监督管理和绩效评价，属地工业和信息化主管部门要配合省、市相关部门开展省级专项资金的使用绩效评价和审计等工作。</w:t>
      </w:r>
    </w:p>
    <w:p w14:paraId="462D8D33">
      <w:pPr>
        <w:rPr>
          <w:rFonts w:hint="default"/>
          <w:lang w:val="en-US" w:eastAsia="zh-CN"/>
        </w:rPr>
      </w:pP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256">
      <wne:fci wne:fciName="EditPaste"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C44E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6FD3B">
                          <w:pPr>
                            <w:pStyle w:val="2"/>
                            <w:keepNext w:val="0"/>
                            <w:keepLines w:val="0"/>
                            <w:pageBreakBefore w:val="0"/>
                            <w:widowControl w:val="0"/>
                            <w:kinsoku/>
                            <w:wordWrap/>
                            <w:overflowPunct/>
                            <w:topLinePunct w:val="0"/>
                            <w:bidi w:val="0"/>
                            <w:adjustRightInd/>
                            <w:snapToGrid w:val="0"/>
                            <w:ind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36FD3B">
                    <w:pPr>
                      <w:pStyle w:val="2"/>
                      <w:keepNext w:val="0"/>
                      <w:keepLines w:val="0"/>
                      <w:pageBreakBefore w:val="0"/>
                      <w:widowControl w:val="0"/>
                      <w:kinsoku/>
                      <w:wordWrap/>
                      <w:overflowPunct/>
                      <w:topLinePunct w:val="0"/>
                      <w:bidi w:val="0"/>
                      <w:adjustRightInd/>
                      <w:snapToGrid w:val="0"/>
                      <w:ind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22402">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F1C98"/>
    <w:multiLevelType w:val="singleLevel"/>
    <w:tmpl w:val="FFCF1C9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695937"/>
    <w:rsid w:val="09DD09DF"/>
    <w:rsid w:val="15321E90"/>
    <w:rsid w:val="27E55A5D"/>
    <w:rsid w:val="28E02669"/>
    <w:rsid w:val="2EF21BD4"/>
    <w:rsid w:val="30EF7DFE"/>
    <w:rsid w:val="3B16200A"/>
    <w:rsid w:val="3DB644B6"/>
    <w:rsid w:val="3FD30E94"/>
    <w:rsid w:val="48F86284"/>
    <w:rsid w:val="4ED87372"/>
    <w:rsid w:val="538F119C"/>
    <w:rsid w:val="5DBB3559"/>
    <w:rsid w:val="671E2EAA"/>
    <w:rsid w:val="74A627EE"/>
    <w:rsid w:val="7A4F0F30"/>
    <w:rsid w:val="7BC75275"/>
    <w:rsid w:val="7F030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仿宋_GB2312" w:hAnsi="仿宋_GB2312" w:eastAsia="仿宋_GB2312" w:cstheme="minorBidi"/>
      <w:color w:val="000000" w:themeColor="text1"/>
      <w:kern w:val="2"/>
      <w:sz w:val="32"/>
      <w:szCs w:val="24"/>
      <w:lang w:val="en-US" w:eastAsia="zh-CN" w:bidi="ar-SA"/>
      <w14:textFill>
        <w14:solidFill>
          <w14:schemeClr w14:val="tx1"/>
        </w14:solidFill>
      </w14:textFil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样式1"/>
    <w:basedOn w:val="1"/>
    <w:qFormat/>
    <w:uiPriority w:val="0"/>
    <w:pPr>
      <w:spacing w:line="560" w:lineRule="exact"/>
      <w:jc w:val="center"/>
    </w:pPr>
    <w:rPr>
      <w:rFonts w:hint="eastAsia" w:ascii="方正小标宋简体" w:hAnsi="方正小标宋简体" w:eastAsia="方正小标宋简体"/>
      <w:sz w:val="44"/>
      <w:szCs w:val="44"/>
    </w:rPr>
  </w:style>
  <w:style w:type="paragraph" w:customStyle="1" w:styleId="7">
    <w:name w:val="公文正文"/>
    <w:basedOn w:val="1"/>
    <w:qFormat/>
    <w:uiPriority w:val="0"/>
    <w:pPr>
      <w:spacing w:line="560" w:lineRule="exact"/>
      <w:ind w:firstLine="640" w:firstLineChars="200"/>
    </w:pPr>
    <w:rPr>
      <w:rFonts w:hint="eastAsia" w:ascii="Times New Roman" w:hAnsi="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2431</Words>
  <Characters>2560</Characters>
  <Lines>0</Lines>
  <Paragraphs>0</Paragraphs>
  <TotalTime>32</TotalTime>
  <ScaleCrop>false</ScaleCrop>
  <LinksUpToDate>false</LinksUpToDate>
  <CharactersWithSpaces>2564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2022-08-15T02:30:00Z</dcterms:created>
  <dc:creator>Arthur</dc:creator>
  <cp:lastModifiedBy>曹买买</cp:lastModifiedBy>
  <cp:lastPrinted>2026-07-17T09:31:00Z</cp:lastPrinted>
  <dcterms:modified xsi:type="dcterms:W3CDTF">2026-07-21T02:10:55Z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5410F904783B4AAD86183A9678DF645E</vt:lpwstr>
  </property>
  <property fmtid="{D5CDD505-2E9C-101B-9397-08002B2CF9AE}" pid="4" name="KSOTemplateDocerSaveRecord">
    <vt:lpwstr>eyJoZGlkIjoiZWIxZmMwNDViMzY4MzU2ZWQ1NWM2YjA5ZTU1ZTZmZmIiLCJ1c2VySWQiOiI0NjkyMzY3ODYifQ==</vt:lpwstr>
  </property>
</Properties>
</file>