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CF43E">
      <w:pPr>
        <w:keepNext w:val="0"/>
        <w:keepLines w:val="0"/>
        <w:pageBreakBefore w:val="0"/>
        <w:widowControl w:val="0"/>
        <w:kinsoku/>
        <w:wordWrap/>
        <w:overflowPunct/>
        <w:topLinePunct w:val="0"/>
        <w:autoSpaceDE/>
        <w:autoSpaceDN/>
        <w:bidi w:val="0"/>
        <w:snapToGrid/>
        <w:spacing w:line="580" w:lineRule="exact"/>
        <w:ind w:firstLine="0" w:firstLineChars="0"/>
        <w:jc w:val="both"/>
        <w:rPr>
          <w:rFonts w:hint="eastAsia" w:ascii="Times New Roman" w:hAnsi="Times New Roman" w:eastAsia="CESI黑体-GB2312" w:cs="Times New Roman"/>
          <w:color w:val="auto"/>
          <w:kern w:val="0"/>
          <w:sz w:val="44"/>
          <w:szCs w:val="44"/>
          <w:highlight w:val="none"/>
          <w:lang w:val="en-US" w:eastAsia="zh-CN"/>
        </w:rPr>
      </w:pPr>
      <w:r>
        <w:rPr>
          <w:rFonts w:hint="default" w:ascii="Times New Roman" w:hAnsi="Times New Roman" w:eastAsia="CESI黑体-GB2312" w:cs="Times New Roman"/>
          <w:color w:val="auto"/>
          <w:kern w:val="0"/>
          <w:highlight w:val="none"/>
          <w:lang w:val="zh-CN"/>
        </w:rPr>
        <w:t>附件</w:t>
      </w:r>
    </w:p>
    <w:p w14:paraId="2E20989E">
      <w:pPr>
        <w:keepNext w:val="0"/>
        <w:keepLines w:val="0"/>
        <w:pageBreakBefore w:val="0"/>
        <w:widowControl w:val="0"/>
        <w:kinsoku/>
        <w:overflowPunct/>
        <w:topLinePunct w:val="0"/>
        <w:bidi w:val="0"/>
        <w:snapToGrid/>
        <w:spacing w:line="580" w:lineRule="exact"/>
        <w:ind w:firstLine="640" w:firstLineChars="200"/>
        <w:jc w:val="both"/>
        <w:rPr>
          <w:rFonts w:hint="default" w:ascii="Times New Roman" w:hAnsi="Times New Roman" w:eastAsia="仿宋_GB2312" w:cs="Times New Roman"/>
          <w:color w:val="auto"/>
          <w:szCs w:val="32"/>
          <w:highlight w:val="none"/>
        </w:rPr>
      </w:pPr>
    </w:p>
    <w:p w14:paraId="209EF67B">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jc w:val="center"/>
        <w:textAlignment w:val="baseline"/>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2027年度贵州省科技支撑计划</w:t>
      </w:r>
    </w:p>
    <w:p w14:paraId="1FCABCB6">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jc w:val="center"/>
        <w:textAlignment w:val="baseline"/>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（一般项目）申报指南</w:t>
      </w:r>
    </w:p>
    <w:p w14:paraId="1D7ED8B2">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p>
    <w:p w14:paraId="508DAADF">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东文宋体" w:hAnsi="东文宋体" w:eastAsia="东文宋体" w:cs="东文宋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lang w:val="en-US" w:eastAsia="zh-CN"/>
        </w:rPr>
        <w:t>第一部分：产业关键技术方向（限企业牵头申报）</w:t>
      </w:r>
    </w:p>
    <w:p w14:paraId="5F2BBF47">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lang w:val="zh-CN" w:eastAsia="zh-CN"/>
        </w:rPr>
        <w:t>优势矿产资源精深加工领域</w:t>
      </w:r>
    </w:p>
    <w:p w14:paraId="22D520F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高硫高硅铝土矿规模化脱硫脱硅技术</w:t>
      </w:r>
    </w:p>
    <w:p w14:paraId="64307EA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卡林型金矿资源化利用技术</w:t>
      </w:r>
    </w:p>
    <w:p w14:paraId="41DB1B5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高碳钼镍矿清洁高效选矿技术</w:t>
      </w:r>
    </w:p>
    <w:p w14:paraId="27412B4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中低品位锰矿资源精深加工利用技术</w:t>
      </w:r>
    </w:p>
    <w:p w14:paraId="3645E58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中低品位硅质岩类矿产高值化利用技术</w:t>
      </w:r>
    </w:p>
    <w:p w14:paraId="1D8FD1C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低品位硒汞废物分离提取技术</w:t>
      </w:r>
    </w:p>
    <w:p w14:paraId="6F0B347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氟</w:t>
      </w:r>
      <w:r>
        <w:rPr>
          <w:rFonts w:hint="eastAsia" w:ascii="仿宋_GB2312" w:hAnsi="仿宋_GB2312" w:eastAsia="仿宋_GB2312" w:cs="仿宋_GB2312"/>
          <w:b w:val="0"/>
          <w:bCs w:val="0"/>
          <w:color w:val="auto"/>
          <w:sz w:val="32"/>
          <w:szCs w:val="32"/>
          <w:highlight w:val="none"/>
          <w:lang w:val="zh-CN" w:eastAsia="zh-CN"/>
        </w:rPr>
        <w:t>碘</w:t>
      </w:r>
      <w:r>
        <w:rPr>
          <w:rFonts w:hint="default" w:ascii="仿宋_GB2312" w:hAnsi="仿宋_GB2312" w:eastAsia="仿宋_GB2312" w:cs="仿宋_GB2312"/>
          <w:b w:val="0"/>
          <w:bCs w:val="0"/>
          <w:color w:val="auto"/>
          <w:sz w:val="32"/>
          <w:szCs w:val="32"/>
          <w:highlight w:val="none"/>
          <w:lang w:val="zh-CN" w:eastAsia="zh-CN"/>
        </w:rPr>
        <w:t>资源精深加工利用技术</w:t>
      </w:r>
    </w:p>
    <w:p w14:paraId="45F8205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贵州多金属矿及其伴生资源综合高效利用技术</w:t>
      </w:r>
    </w:p>
    <w:p w14:paraId="472F4C05">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二、</w:t>
      </w:r>
      <w:r>
        <w:rPr>
          <w:rFonts w:hint="default" w:ascii="黑体" w:hAnsi="黑体" w:eastAsia="黑体" w:cs="黑体"/>
          <w:b w:val="0"/>
          <w:bCs w:val="0"/>
          <w:color w:val="auto"/>
          <w:sz w:val="32"/>
          <w:szCs w:val="32"/>
          <w:highlight w:val="none"/>
          <w:lang w:val="zh-CN" w:eastAsia="zh-CN"/>
        </w:rPr>
        <w:t>‌新能源新材料领域</w:t>
      </w:r>
    </w:p>
    <w:p w14:paraId="1A3F4DE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新能源汽车整车饰配件材料及产品</w:t>
      </w:r>
      <w:r>
        <w:rPr>
          <w:rFonts w:hint="eastAsia" w:ascii="仿宋_GB2312" w:hAnsi="仿宋_GB2312" w:eastAsia="仿宋_GB2312" w:cs="仿宋_GB2312"/>
          <w:b w:val="0"/>
          <w:bCs w:val="0"/>
          <w:color w:val="auto"/>
          <w:sz w:val="32"/>
          <w:szCs w:val="32"/>
          <w:highlight w:val="none"/>
          <w:lang w:val="zh-CN" w:eastAsia="zh-CN"/>
        </w:rPr>
        <w:t>研制</w:t>
      </w:r>
    </w:p>
    <w:p w14:paraId="535669C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特种电缆用阻燃、抗老化专用材料</w:t>
      </w:r>
      <w:r>
        <w:rPr>
          <w:rFonts w:hint="eastAsia" w:ascii="仿宋_GB2312" w:hAnsi="仿宋_GB2312" w:eastAsia="仿宋_GB2312" w:cs="仿宋_GB2312"/>
          <w:b w:val="0"/>
          <w:bCs w:val="0"/>
          <w:color w:val="auto"/>
          <w:sz w:val="32"/>
          <w:szCs w:val="32"/>
          <w:highlight w:val="none"/>
          <w:lang w:val="zh-CN" w:eastAsia="zh-CN"/>
        </w:rPr>
        <w:t>研制</w:t>
      </w:r>
    </w:p>
    <w:p w14:paraId="6437F12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基于人工智能的功能膜材料</w:t>
      </w:r>
      <w:r>
        <w:rPr>
          <w:rFonts w:hint="eastAsia" w:ascii="仿宋_GB2312" w:hAnsi="仿宋_GB2312" w:eastAsia="仿宋_GB2312" w:cs="仿宋_GB2312"/>
          <w:b w:val="0"/>
          <w:bCs w:val="0"/>
          <w:color w:val="auto"/>
          <w:sz w:val="32"/>
          <w:szCs w:val="32"/>
          <w:highlight w:val="none"/>
          <w:lang w:val="zh-CN" w:eastAsia="zh-CN"/>
        </w:rPr>
        <w:t>研制</w:t>
      </w:r>
    </w:p>
    <w:p w14:paraId="1F057D7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气凝胶复合材料</w:t>
      </w:r>
      <w:r>
        <w:rPr>
          <w:rFonts w:hint="eastAsia" w:ascii="仿宋_GB2312" w:hAnsi="仿宋_GB2312" w:eastAsia="仿宋_GB2312" w:cs="仿宋_GB2312"/>
          <w:b w:val="0"/>
          <w:bCs w:val="0"/>
          <w:color w:val="auto"/>
          <w:sz w:val="32"/>
          <w:szCs w:val="32"/>
          <w:highlight w:val="none"/>
          <w:lang w:val="zh-CN" w:eastAsia="zh-CN"/>
        </w:rPr>
        <w:t>研制</w:t>
      </w:r>
    </w:p>
    <w:p w14:paraId="4A20349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第三代半导体用6N级高纯石墨提纯</w:t>
      </w:r>
      <w:r>
        <w:rPr>
          <w:rFonts w:hint="eastAsia" w:ascii="仿宋_GB2312" w:hAnsi="仿宋_GB2312" w:eastAsia="仿宋_GB2312" w:cs="仿宋_GB2312"/>
          <w:b w:val="0"/>
          <w:bCs w:val="0"/>
          <w:color w:val="auto"/>
          <w:sz w:val="32"/>
          <w:szCs w:val="32"/>
          <w:highlight w:val="none"/>
          <w:lang w:val="zh-CN" w:eastAsia="zh-CN"/>
        </w:rPr>
        <w:t>技术</w:t>
      </w:r>
    </w:p>
    <w:p w14:paraId="3BF4DEF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水电解制氢高效催化剂</w:t>
      </w:r>
      <w:r>
        <w:rPr>
          <w:rFonts w:hint="eastAsia" w:ascii="仿宋_GB2312" w:hAnsi="仿宋_GB2312" w:eastAsia="仿宋_GB2312" w:cs="仿宋_GB2312"/>
          <w:b w:val="0"/>
          <w:bCs w:val="0"/>
          <w:color w:val="auto"/>
          <w:sz w:val="32"/>
          <w:szCs w:val="32"/>
          <w:highlight w:val="none"/>
          <w:lang w:val="zh-CN" w:eastAsia="zh-CN"/>
        </w:rPr>
        <w:t>研制</w:t>
      </w:r>
    </w:p>
    <w:p w14:paraId="30D9772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特种稀有合金元素中间态化合物</w:t>
      </w:r>
      <w:r>
        <w:rPr>
          <w:rFonts w:hint="eastAsia" w:ascii="仿宋_GB2312" w:hAnsi="仿宋_GB2312" w:eastAsia="仿宋_GB2312" w:cs="仿宋_GB2312"/>
          <w:b w:val="0"/>
          <w:bCs w:val="0"/>
          <w:color w:val="auto"/>
          <w:sz w:val="32"/>
          <w:szCs w:val="32"/>
          <w:highlight w:val="none"/>
          <w:lang w:val="zh-CN" w:eastAsia="zh-CN"/>
        </w:rPr>
        <w:t>研制</w:t>
      </w:r>
    </w:p>
    <w:p w14:paraId="675E815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电磁屏蔽高分子管道</w:t>
      </w:r>
      <w:r>
        <w:rPr>
          <w:rFonts w:hint="eastAsia" w:ascii="仿宋_GB2312" w:hAnsi="仿宋_GB2312" w:eastAsia="仿宋_GB2312" w:cs="仿宋_GB2312"/>
          <w:b w:val="0"/>
          <w:bCs w:val="0"/>
          <w:color w:val="auto"/>
          <w:sz w:val="32"/>
          <w:szCs w:val="32"/>
          <w:highlight w:val="none"/>
          <w:lang w:val="zh-CN" w:eastAsia="zh-CN"/>
        </w:rPr>
        <w:t>研制</w:t>
      </w:r>
    </w:p>
    <w:p w14:paraId="0B6FAF6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轻量化铝代铜基复合材料构件</w:t>
      </w:r>
      <w:r>
        <w:rPr>
          <w:rFonts w:hint="eastAsia" w:ascii="仿宋_GB2312" w:hAnsi="仿宋_GB2312" w:eastAsia="仿宋_GB2312" w:cs="仿宋_GB2312"/>
          <w:b w:val="0"/>
          <w:bCs w:val="0"/>
          <w:color w:val="auto"/>
          <w:sz w:val="32"/>
          <w:szCs w:val="32"/>
          <w:highlight w:val="none"/>
          <w:lang w:val="zh-CN" w:eastAsia="zh-CN"/>
        </w:rPr>
        <w:t>研制</w:t>
      </w:r>
    </w:p>
    <w:p w14:paraId="499E9A2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高强度桥索用镀锌钢丝扭转、缠绕性能调控</w:t>
      </w:r>
      <w:r>
        <w:rPr>
          <w:rFonts w:hint="eastAsia" w:ascii="仿宋_GB2312" w:hAnsi="仿宋_GB2312" w:eastAsia="仿宋_GB2312" w:cs="仿宋_GB2312"/>
          <w:b w:val="0"/>
          <w:bCs w:val="0"/>
          <w:color w:val="auto"/>
          <w:sz w:val="32"/>
          <w:szCs w:val="32"/>
          <w:highlight w:val="none"/>
          <w:lang w:val="zh-CN" w:eastAsia="zh-CN"/>
        </w:rPr>
        <w:t>技术</w:t>
      </w:r>
    </w:p>
    <w:p w14:paraId="5787A85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高炉负荷冶炼条件下炉况稳定与节能控制</w:t>
      </w:r>
      <w:r>
        <w:rPr>
          <w:rFonts w:hint="eastAsia" w:ascii="仿宋_GB2312" w:hAnsi="仿宋_GB2312" w:eastAsia="仿宋_GB2312" w:cs="仿宋_GB2312"/>
          <w:b w:val="0"/>
          <w:bCs w:val="0"/>
          <w:color w:val="auto"/>
          <w:sz w:val="32"/>
          <w:szCs w:val="32"/>
          <w:highlight w:val="none"/>
          <w:lang w:val="zh-CN" w:eastAsia="zh-CN"/>
        </w:rPr>
        <w:t>技术</w:t>
      </w:r>
    </w:p>
    <w:p w14:paraId="24E04CB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高端科研试剂研制</w:t>
      </w:r>
    </w:p>
    <w:p w14:paraId="274C8E76">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三、</w:t>
      </w:r>
      <w:r>
        <w:rPr>
          <w:rFonts w:hint="default" w:ascii="黑体" w:hAnsi="黑体" w:eastAsia="黑体" w:cs="黑体"/>
          <w:b w:val="0"/>
          <w:bCs w:val="0"/>
          <w:color w:val="auto"/>
          <w:sz w:val="32"/>
          <w:szCs w:val="32"/>
          <w:highlight w:val="none"/>
          <w:lang w:val="zh-CN" w:eastAsia="zh-CN"/>
        </w:rPr>
        <w:t>酱香白酒领域</w:t>
      </w:r>
    </w:p>
    <w:p w14:paraId="4EE9068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酱香白酒风味高效应用技术</w:t>
      </w:r>
    </w:p>
    <w:p w14:paraId="417D362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酱香型白酒</w:t>
      </w:r>
      <w:r>
        <w:rPr>
          <w:rFonts w:hint="eastAsia" w:ascii="仿宋_GB2312" w:hAnsi="仿宋_GB2312" w:eastAsia="仿宋_GB2312" w:cs="仿宋_GB2312"/>
          <w:b w:val="0"/>
          <w:bCs w:val="0"/>
          <w:color w:val="auto"/>
          <w:sz w:val="32"/>
          <w:szCs w:val="32"/>
          <w:highlight w:val="none"/>
          <w:lang w:val="zh-CN" w:eastAsia="zh-CN"/>
        </w:rPr>
        <w:t>智能装备研制</w:t>
      </w:r>
    </w:p>
    <w:p w14:paraId="53BA609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zh-CN" w:eastAsia="zh-CN"/>
        </w:rPr>
        <w:t>白酒蒸馏过程余热回收</w:t>
      </w:r>
      <w:r>
        <w:rPr>
          <w:rFonts w:hint="eastAsia" w:ascii="仿宋_GB2312" w:hAnsi="仿宋_GB2312" w:eastAsia="仿宋_GB2312" w:cs="仿宋_GB2312"/>
          <w:b w:val="0"/>
          <w:bCs w:val="0"/>
          <w:color w:val="auto"/>
          <w:sz w:val="32"/>
          <w:szCs w:val="32"/>
          <w:highlight w:val="none"/>
          <w:lang w:val="zh-CN" w:eastAsia="zh-CN"/>
        </w:rPr>
        <w:t>新</w:t>
      </w:r>
      <w:r>
        <w:rPr>
          <w:rFonts w:hint="default" w:ascii="仿宋_GB2312" w:hAnsi="仿宋_GB2312" w:eastAsia="仿宋_GB2312" w:cs="仿宋_GB2312"/>
          <w:b w:val="0"/>
          <w:bCs w:val="0"/>
          <w:color w:val="auto"/>
          <w:sz w:val="32"/>
          <w:szCs w:val="32"/>
          <w:highlight w:val="none"/>
          <w:lang w:val="zh-CN" w:eastAsia="zh-CN"/>
        </w:rPr>
        <w:t>技术</w:t>
      </w:r>
    </w:p>
    <w:p w14:paraId="0C9A318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酒用高粱多功能性丸化种子选育</w:t>
      </w:r>
    </w:p>
    <w:p w14:paraId="4C28CD2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酱香酒在中医药中的功能解析及应用技术</w:t>
      </w:r>
    </w:p>
    <w:p w14:paraId="4036165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面向酱香型基酒数据安全认证加密技术</w:t>
      </w:r>
    </w:p>
    <w:p w14:paraId="4687FC15">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四、</w:t>
      </w:r>
      <w:r>
        <w:rPr>
          <w:rFonts w:hint="default" w:ascii="黑体" w:hAnsi="黑体" w:eastAsia="黑体" w:cs="黑体"/>
          <w:b w:val="0"/>
          <w:bCs w:val="0"/>
          <w:color w:val="auto"/>
          <w:sz w:val="32"/>
          <w:szCs w:val="32"/>
          <w:highlight w:val="none"/>
          <w:lang w:val="zh-CN" w:eastAsia="zh-CN"/>
        </w:rPr>
        <w:t>数智领域</w:t>
      </w:r>
    </w:p>
    <w:p w14:paraId="21BD0CC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高清高可靠高性能新型显示器件</w:t>
      </w:r>
      <w:r>
        <w:rPr>
          <w:rFonts w:hint="eastAsia" w:ascii="仿宋_GB2312" w:hAnsi="仿宋_GB2312" w:eastAsia="仿宋_GB2312" w:cs="仿宋_GB2312"/>
          <w:b w:val="0"/>
          <w:bCs w:val="0"/>
          <w:color w:val="auto"/>
          <w:sz w:val="32"/>
          <w:szCs w:val="32"/>
          <w:highlight w:val="none"/>
          <w:lang w:val="zh-CN" w:eastAsia="zh-CN"/>
        </w:rPr>
        <w:t>研制</w:t>
      </w:r>
    </w:p>
    <w:p w14:paraId="04C9DC9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国产芯片边缘计算装备</w:t>
      </w:r>
      <w:r>
        <w:rPr>
          <w:rFonts w:hint="eastAsia" w:ascii="仿宋_GB2312" w:hAnsi="仿宋_GB2312" w:eastAsia="仿宋_GB2312" w:cs="仿宋_GB2312"/>
          <w:b w:val="0"/>
          <w:bCs w:val="0"/>
          <w:color w:val="auto"/>
          <w:sz w:val="32"/>
          <w:szCs w:val="32"/>
          <w:highlight w:val="none"/>
          <w:lang w:val="zh-CN" w:eastAsia="zh-CN"/>
        </w:rPr>
        <w:t>研制</w:t>
      </w:r>
    </w:p>
    <w:p w14:paraId="32E36E1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工业领域云边端协同计算系统与装备</w:t>
      </w:r>
      <w:r>
        <w:rPr>
          <w:rFonts w:hint="eastAsia" w:ascii="仿宋_GB2312" w:hAnsi="仿宋_GB2312" w:eastAsia="仿宋_GB2312" w:cs="仿宋_GB2312"/>
          <w:b w:val="0"/>
          <w:bCs w:val="0"/>
          <w:color w:val="auto"/>
          <w:sz w:val="32"/>
          <w:szCs w:val="32"/>
          <w:highlight w:val="none"/>
          <w:lang w:val="zh-CN" w:eastAsia="zh-CN"/>
        </w:rPr>
        <w:t>研制</w:t>
      </w:r>
    </w:p>
    <w:p w14:paraId="744A263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异构算力优化、智慧感知与协同调度</w:t>
      </w:r>
      <w:r>
        <w:rPr>
          <w:rFonts w:hint="eastAsia" w:ascii="仿宋_GB2312" w:hAnsi="仿宋_GB2312" w:eastAsia="仿宋_GB2312" w:cs="仿宋_GB2312"/>
          <w:b w:val="0"/>
          <w:bCs w:val="0"/>
          <w:color w:val="auto"/>
          <w:sz w:val="32"/>
          <w:szCs w:val="32"/>
          <w:highlight w:val="none"/>
          <w:lang w:val="zh-CN" w:eastAsia="zh-CN"/>
        </w:rPr>
        <w:t>技术</w:t>
      </w:r>
    </w:p>
    <w:p w14:paraId="678F657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少数民族语言高质量数据集构建与智能处理</w:t>
      </w:r>
      <w:r>
        <w:rPr>
          <w:rFonts w:hint="eastAsia" w:ascii="仿宋_GB2312" w:hAnsi="仿宋_GB2312" w:eastAsia="仿宋_GB2312" w:cs="仿宋_GB2312"/>
          <w:b w:val="0"/>
          <w:bCs w:val="0"/>
          <w:color w:val="auto"/>
          <w:sz w:val="32"/>
          <w:szCs w:val="32"/>
          <w:highlight w:val="none"/>
          <w:lang w:val="zh-CN" w:eastAsia="zh-CN"/>
        </w:rPr>
        <w:t>技术</w:t>
      </w:r>
    </w:p>
    <w:p w14:paraId="5E220DD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多模态智能</w:t>
      </w:r>
      <w:r>
        <w:rPr>
          <w:rFonts w:hint="default" w:ascii="仿宋_GB2312" w:hAnsi="仿宋_GB2312" w:eastAsia="仿宋_GB2312" w:cs="仿宋_GB2312"/>
          <w:b w:val="0"/>
          <w:bCs w:val="0"/>
          <w:color w:val="auto"/>
          <w:sz w:val="32"/>
          <w:szCs w:val="32"/>
          <w:highlight w:val="none"/>
          <w:lang w:val="zh-CN" w:eastAsia="zh-CN"/>
        </w:rPr>
        <w:t>数据标注技术</w:t>
      </w:r>
    </w:p>
    <w:p w14:paraId="2F293A5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标注结果智能质检算法研发</w:t>
      </w:r>
    </w:p>
    <w:p w14:paraId="00CD8D7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城市</w:t>
      </w:r>
      <w:r>
        <w:rPr>
          <w:rFonts w:hint="eastAsia" w:ascii="仿宋_GB2312" w:hAnsi="仿宋_GB2312" w:eastAsia="仿宋_GB2312" w:cs="仿宋_GB2312"/>
          <w:b w:val="0"/>
          <w:bCs w:val="0"/>
          <w:color w:val="auto"/>
          <w:sz w:val="32"/>
          <w:szCs w:val="32"/>
          <w:highlight w:val="none"/>
          <w:lang w:val="zh-CN" w:eastAsia="zh-CN"/>
        </w:rPr>
        <w:t>智驾技</w:t>
      </w:r>
      <w:r>
        <w:rPr>
          <w:rFonts w:hint="default" w:ascii="仿宋_GB2312" w:hAnsi="仿宋_GB2312" w:eastAsia="仿宋_GB2312" w:cs="仿宋_GB2312"/>
          <w:b w:val="0"/>
          <w:bCs w:val="0"/>
          <w:color w:val="auto"/>
          <w:sz w:val="32"/>
          <w:szCs w:val="32"/>
          <w:highlight w:val="none"/>
          <w:lang w:val="zh-CN" w:eastAsia="zh-CN"/>
        </w:rPr>
        <w:t>术</w:t>
      </w:r>
    </w:p>
    <w:p w14:paraId="084408B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大模型高效推理与行业安全应用</w:t>
      </w:r>
      <w:r>
        <w:rPr>
          <w:rFonts w:hint="eastAsia" w:ascii="仿宋_GB2312" w:hAnsi="仿宋_GB2312" w:eastAsia="仿宋_GB2312" w:cs="仿宋_GB2312"/>
          <w:b w:val="0"/>
          <w:bCs w:val="0"/>
          <w:color w:val="auto"/>
          <w:sz w:val="32"/>
          <w:szCs w:val="32"/>
          <w:highlight w:val="none"/>
          <w:lang w:val="zh-CN" w:eastAsia="zh-CN"/>
        </w:rPr>
        <w:t>技术</w:t>
      </w:r>
    </w:p>
    <w:p w14:paraId="18794D0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面向复杂生产场景的智能体应用与协同</w:t>
      </w:r>
      <w:r>
        <w:rPr>
          <w:rFonts w:hint="eastAsia" w:ascii="仿宋_GB2312" w:hAnsi="仿宋_GB2312" w:eastAsia="仿宋_GB2312" w:cs="仿宋_GB2312"/>
          <w:b w:val="0"/>
          <w:bCs w:val="0"/>
          <w:color w:val="auto"/>
          <w:sz w:val="32"/>
          <w:szCs w:val="32"/>
          <w:highlight w:val="none"/>
          <w:lang w:val="zh-CN" w:eastAsia="zh-CN"/>
        </w:rPr>
        <w:t>技术</w:t>
      </w:r>
    </w:p>
    <w:p w14:paraId="469CD6A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行业专用垂直</w:t>
      </w:r>
      <w:r>
        <w:rPr>
          <w:rFonts w:hint="default" w:ascii="仿宋_GB2312" w:hAnsi="仿宋_GB2312" w:eastAsia="仿宋_GB2312" w:cs="仿宋_GB2312"/>
          <w:b w:val="0"/>
          <w:bCs w:val="0"/>
          <w:color w:val="auto"/>
          <w:sz w:val="32"/>
          <w:szCs w:val="32"/>
          <w:highlight w:val="none"/>
          <w:lang w:val="zh-CN" w:eastAsia="zh-CN"/>
        </w:rPr>
        <w:t>工业软件</w:t>
      </w:r>
      <w:r>
        <w:rPr>
          <w:rFonts w:hint="eastAsia" w:ascii="仿宋_GB2312" w:hAnsi="仿宋_GB2312" w:eastAsia="仿宋_GB2312" w:cs="仿宋_GB2312"/>
          <w:b w:val="0"/>
          <w:bCs w:val="0"/>
          <w:color w:val="auto"/>
          <w:sz w:val="32"/>
          <w:szCs w:val="32"/>
          <w:highlight w:val="none"/>
          <w:lang w:val="zh-CN" w:eastAsia="zh-CN"/>
        </w:rPr>
        <w:t>研发</w:t>
      </w:r>
    </w:p>
    <w:p w14:paraId="5BB266C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国产操作系统智能化技术</w:t>
      </w:r>
    </w:p>
    <w:p w14:paraId="2833548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IPv6+智能广域网</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zh-CN" w:eastAsia="zh-CN"/>
        </w:rPr>
        <w:t>新型城域网</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zh-CN" w:eastAsia="zh-CN"/>
        </w:rPr>
        <w:t>算力网络技术</w:t>
      </w:r>
    </w:p>
    <w:p w14:paraId="5B744A56">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五、</w:t>
      </w:r>
      <w:r>
        <w:rPr>
          <w:rFonts w:hint="default" w:ascii="黑体" w:hAnsi="黑体" w:eastAsia="黑体" w:cs="黑体"/>
          <w:b w:val="0"/>
          <w:bCs w:val="0"/>
          <w:color w:val="auto"/>
          <w:sz w:val="32"/>
          <w:szCs w:val="32"/>
          <w:highlight w:val="none"/>
          <w:lang w:val="zh-CN" w:eastAsia="zh-CN"/>
        </w:rPr>
        <w:t>‌新型综合能源领域</w:t>
      </w:r>
    </w:p>
    <w:p w14:paraId="5DEE576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煤矿顶板与瓦斯协同防控技术</w:t>
      </w:r>
    </w:p>
    <w:p w14:paraId="17F4ADA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煤矿过采空区切顶留巷技术</w:t>
      </w:r>
    </w:p>
    <w:p w14:paraId="7B275DF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矿山数字化可视化技术装备</w:t>
      </w:r>
      <w:r>
        <w:rPr>
          <w:rFonts w:hint="eastAsia" w:ascii="仿宋_GB2312" w:hAnsi="仿宋_GB2312" w:eastAsia="仿宋_GB2312" w:cs="仿宋_GB2312"/>
          <w:b w:val="0"/>
          <w:bCs w:val="0"/>
          <w:color w:val="auto"/>
          <w:sz w:val="32"/>
          <w:szCs w:val="32"/>
          <w:highlight w:val="none"/>
          <w:lang w:val="zh-CN" w:eastAsia="zh-CN"/>
        </w:rPr>
        <w:t>研制</w:t>
      </w:r>
    </w:p>
    <w:p w14:paraId="10DBB3F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岩溶环境下浅层地热能资源适配开发利用技术</w:t>
      </w:r>
    </w:p>
    <w:p w14:paraId="443BCF2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新型电力系统智能调度运行技术</w:t>
      </w:r>
    </w:p>
    <w:p w14:paraId="54940A5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绿电直连、算电协同技术</w:t>
      </w:r>
    </w:p>
    <w:p w14:paraId="7340E1A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灰氢制氢提纯技术</w:t>
      </w:r>
    </w:p>
    <w:p w14:paraId="53BEE98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贵州山区高空风资源精细化评估及风动率预测技术</w:t>
      </w:r>
    </w:p>
    <w:p w14:paraId="689FE51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弱光高温多云雾复杂地形光伏高效开发及运维技术</w:t>
      </w:r>
    </w:p>
    <w:p w14:paraId="6218E7D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风光水火</w:t>
      </w:r>
      <w:r>
        <w:rPr>
          <w:rFonts w:hint="default" w:ascii="仿宋_GB2312" w:hAnsi="仿宋_GB2312" w:eastAsia="仿宋_GB2312" w:cs="仿宋_GB2312"/>
          <w:b w:val="0"/>
          <w:bCs w:val="0"/>
          <w:color w:val="auto"/>
          <w:sz w:val="32"/>
          <w:szCs w:val="32"/>
          <w:highlight w:val="none"/>
          <w:lang w:val="zh-CN" w:eastAsia="zh-CN"/>
        </w:rPr>
        <w:t>储</w:t>
      </w:r>
      <w:r>
        <w:rPr>
          <w:rFonts w:hint="eastAsia" w:ascii="仿宋_GB2312" w:hAnsi="仿宋_GB2312" w:eastAsia="仿宋_GB2312" w:cs="仿宋_GB2312"/>
          <w:b w:val="0"/>
          <w:bCs w:val="0"/>
          <w:color w:val="auto"/>
          <w:sz w:val="32"/>
          <w:szCs w:val="32"/>
          <w:highlight w:val="none"/>
          <w:lang w:val="zh-CN" w:eastAsia="zh-CN"/>
        </w:rPr>
        <w:t>一体化智能协同调控技术</w:t>
      </w:r>
    </w:p>
    <w:p w14:paraId="27FDA5B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电化学长时储能材料及装备</w:t>
      </w:r>
      <w:r>
        <w:rPr>
          <w:rFonts w:hint="eastAsia" w:ascii="仿宋_GB2312" w:hAnsi="仿宋_GB2312" w:eastAsia="仿宋_GB2312" w:cs="仿宋_GB2312"/>
          <w:b w:val="0"/>
          <w:bCs w:val="0"/>
          <w:color w:val="auto"/>
          <w:sz w:val="32"/>
          <w:szCs w:val="32"/>
          <w:highlight w:val="none"/>
          <w:lang w:val="zh-CN" w:eastAsia="zh-CN"/>
        </w:rPr>
        <w:t>研制</w:t>
      </w:r>
    </w:p>
    <w:p w14:paraId="4534D6C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zh-CN" w:eastAsia="zh-CN"/>
        </w:rPr>
        <w:t>煤层气储层改造与优化排采技术</w:t>
      </w:r>
    </w:p>
    <w:p w14:paraId="1BC3489D">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六、</w:t>
      </w:r>
      <w:r>
        <w:rPr>
          <w:rFonts w:hint="default" w:ascii="黑体" w:hAnsi="黑体" w:eastAsia="黑体" w:cs="黑体"/>
          <w:b w:val="0"/>
          <w:bCs w:val="0"/>
          <w:color w:val="auto"/>
          <w:sz w:val="32"/>
          <w:szCs w:val="32"/>
          <w:highlight w:val="none"/>
          <w:lang w:val="zh-CN" w:eastAsia="zh-CN"/>
        </w:rPr>
        <w:t>先进</w:t>
      </w:r>
      <w:r>
        <w:rPr>
          <w:rFonts w:hint="eastAsia" w:ascii="黑体" w:hAnsi="黑体" w:eastAsia="黑体" w:cs="黑体"/>
          <w:b w:val="0"/>
          <w:bCs w:val="0"/>
          <w:color w:val="auto"/>
          <w:sz w:val="32"/>
          <w:szCs w:val="32"/>
          <w:highlight w:val="none"/>
          <w:lang w:val="zh-CN" w:eastAsia="zh-CN"/>
        </w:rPr>
        <w:t>装备</w:t>
      </w:r>
      <w:r>
        <w:rPr>
          <w:rFonts w:hint="default" w:ascii="黑体" w:hAnsi="黑体" w:eastAsia="黑体" w:cs="黑体"/>
          <w:b w:val="0"/>
          <w:bCs w:val="0"/>
          <w:color w:val="auto"/>
          <w:sz w:val="32"/>
          <w:szCs w:val="32"/>
          <w:highlight w:val="none"/>
          <w:lang w:val="zh-CN" w:eastAsia="zh-CN"/>
        </w:rPr>
        <w:t>制造领域</w:t>
      </w:r>
    </w:p>
    <w:p w14:paraId="2418133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贵州山地特色低空飞行器集成设计研制及安全防控技术</w:t>
      </w:r>
    </w:p>
    <w:p w14:paraId="79DAD11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小推力低空飞行器</w:t>
      </w:r>
      <w:r>
        <w:rPr>
          <w:rFonts w:hint="eastAsia" w:ascii="仿宋_GB2312" w:hAnsi="仿宋_GB2312" w:eastAsia="仿宋_GB2312" w:cs="仿宋_GB2312"/>
          <w:b w:val="0"/>
          <w:bCs w:val="0"/>
          <w:color w:val="auto"/>
          <w:sz w:val="32"/>
          <w:szCs w:val="32"/>
          <w:highlight w:val="none"/>
          <w:lang w:val="zh-CN" w:eastAsia="zh-CN"/>
        </w:rPr>
        <w:t>研制</w:t>
      </w:r>
    </w:p>
    <w:p w14:paraId="636A243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智能山地农机研制</w:t>
      </w:r>
    </w:p>
    <w:p w14:paraId="7B3230B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智能机器人及关键零部件研制</w:t>
      </w:r>
    </w:p>
    <w:p w14:paraId="1FBCBFB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轴承精密加工与智能控制</w:t>
      </w:r>
      <w:r>
        <w:rPr>
          <w:rFonts w:hint="eastAsia" w:ascii="仿宋_GB2312" w:hAnsi="仿宋_GB2312" w:eastAsia="仿宋_GB2312" w:cs="仿宋_GB2312"/>
          <w:b w:val="0"/>
          <w:bCs w:val="0"/>
          <w:color w:val="auto"/>
          <w:sz w:val="32"/>
          <w:szCs w:val="32"/>
          <w:highlight w:val="none"/>
          <w:lang w:val="zh-CN" w:eastAsia="zh-CN"/>
        </w:rPr>
        <w:t>技术</w:t>
      </w:r>
    </w:p>
    <w:p w14:paraId="63EA494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高端装备用精密紧固件表面处理技术</w:t>
      </w:r>
    </w:p>
    <w:p w14:paraId="3B1A04E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液力传动零部件智能化制造及检测技术</w:t>
      </w:r>
    </w:p>
    <w:p w14:paraId="78A2202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新能源重卡研发设计及其关键零部件研制</w:t>
      </w:r>
    </w:p>
    <w:p w14:paraId="115987E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复杂地质条件下矿产高效开采装备</w:t>
      </w:r>
      <w:r>
        <w:rPr>
          <w:rFonts w:hint="eastAsia" w:ascii="仿宋_GB2312" w:hAnsi="仿宋_GB2312" w:eastAsia="仿宋_GB2312" w:cs="仿宋_GB2312"/>
          <w:b w:val="0"/>
          <w:bCs w:val="0"/>
          <w:color w:val="auto"/>
          <w:sz w:val="32"/>
          <w:szCs w:val="32"/>
          <w:highlight w:val="none"/>
          <w:lang w:val="zh-CN" w:eastAsia="zh-CN"/>
        </w:rPr>
        <w:t>研制</w:t>
      </w:r>
    </w:p>
    <w:p w14:paraId="2703B2D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烟草行业智能制造技术装备研制</w:t>
      </w:r>
    </w:p>
    <w:p w14:paraId="40A4DBF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高端科研仪器研制</w:t>
      </w:r>
    </w:p>
    <w:p w14:paraId="4366551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en-US" w:eastAsia="zh-CN"/>
        </w:rPr>
        <w:t>3兆瓦燃气轮机装备研制</w:t>
      </w:r>
    </w:p>
    <w:p w14:paraId="4CAE0D35">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w:t>
      </w:r>
      <w:r>
        <w:rPr>
          <w:rFonts w:hint="default" w:ascii="黑体" w:hAnsi="黑体" w:eastAsia="黑体" w:cs="黑体"/>
          <w:b w:val="0"/>
          <w:bCs w:val="0"/>
          <w:color w:val="auto"/>
          <w:sz w:val="32"/>
          <w:szCs w:val="32"/>
          <w:highlight w:val="none"/>
          <w:lang w:val="en-US" w:eastAsia="zh-CN"/>
        </w:rPr>
        <w:t>纺织服装领域</w:t>
      </w:r>
    </w:p>
    <w:p w14:paraId="6B9896C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纺织服装生产智能化技术</w:t>
      </w:r>
    </w:p>
    <w:p w14:paraId="1FF6405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传统手工苗族刺绣抗菌防霉关键技术</w:t>
      </w:r>
    </w:p>
    <w:p w14:paraId="5EE9E87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适配非遗纺织传统工艺的</w:t>
      </w:r>
      <w:r>
        <w:rPr>
          <w:rFonts w:hint="default" w:ascii="仿宋_GB2312" w:hAnsi="仿宋_GB2312" w:eastAsia="仿宋_GB2312" w:cs="仿宋_GB2312"/>
          <w:b w:val="0"/>
          <w:bCs w:val="0"/>
          <w:color w:val="auto"/>
          <w:sz w:val="32"/>
          <w:szCs w:val="32"/>
          <w:highlight w:val="none"/>
          <w:lang w:val="en-US" w:eastAsia="zh-CN"/>
        </w:rPr>
        <w:t>智能化纺织服装面料融合技术</w:t>
      </w:r>
    </w:p>
    <w:p w14:paraId="1C86E518">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八、生态食品领域</w:t>
      </w:r>
    </w:p>
    <w:p w14:paraId="55ACD20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酸食新技术创制与品质提升技术</w:t>
      </w:r>
    </w:p>
    <w:p w14:paraId="282A79F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辣椒发酵制品品质提升技术</w:t>
      </w:r>
    </w:p>
    <w:p w14:paraId="5B916A4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蓝莓花青素提取及新产品精深加工技术</w:t>
      </w:r>
    </w:p>
    <w:p w14:paraId="7D743CC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食品包装印刷挥发性有机物原辅材料替代技术</w:t>
      </w:r>
    </w:p>
    <w:p w14:paraId="7C706A8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发酵乳制品研发</w:t>
      </w:r>
    </w:p>
    <w:p w14:paraId="75D0041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新食品资源技术产品研发</w:t>
      </w:r>
    </w:p>
    <w:p w14:paraId="031C117E">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九、</w:t>
      </w:r>
      <w:r>
        <w:rPr>
          <w:rFonts w:hint="default" w:ascii="黑体" w:hAnsi="黑体" w:eastAsia="黑体" w:cs="黑体"/>
          <w:b w:val="0"/>
          <w:bCs w:val="0"/>
          <w:color w:val="auto"/>
          <w:sz w:val="32"/>
          <w:szCs w:val="32"/>
          <w:highlight w:val="none"/>
          <w:lang w:val="en-US" w:eastAsia="zh-CN"/>
        </w:rPr>
        <w:t>健康医药领域</w:t>
      </w:r>
    </w:p>
    <w:p w14:paraId="056C7B7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天然源蛋白质基生物材料研制与规模化应用技术</w:t>
      </w:r>
    </w:p>
    <w:p w14:paraId="545DF82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基于人工智能技术的肿瘤疫苗研制</w:t>
      </w:r>
    </w:p>
    <w:p w14:paraId="7FAC75F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自身免疫疾病物理治疗仪研制</w:t>
      </w:r>
    </w:p>
    <w:p w14:paraId="7D6020C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疾病标志物电化学生物传感器研制</w:t>
      </w:r>
    </w:p>
    <w:p w14:paraId="5ED4687B">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w:t>
      </w:r>
      <w:r>
        <w:rPr>
          <w:rFonts w:hint="eastAsia" w:ascii="黑体" w:hAnsi="黑体" w:eastAsia="黑体" w:cs="黑体"/>
          <w:b w:val="0"/>
          <w:bCs w:val="0"/>
          <w:color w:val="auto"/>
          <w:sz w:val="32"/>
          <w:szCs w:val="32"/>
          <w:highlight w:val="none"/>
          <w:lang w:val="zh-CN" w:eastAsia="zh-CN"/>
        </w:rPr>
        <w:t>山地特色高效农业领域</w:t>
      </w:r>
    </w:p>
    <w:p w14:paraId="4737DD9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土地利用监测与高效利用技术</w:t>
      </w:r>
    </w:p>
    <w:p w14:paraId="3F8AE26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粮油作物试验基地地力快速均衡提升技术</w:t>
      </w:r>
    </w:p>
    <w:p w14:paraId="6710EF4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烟草沃土丰产植烟土壤保育技术</w:t>
      </w:r>
    </w:p>
    <w:p w14:paraId="4B8F5B5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生态渔业高效优质扩繁养殖技术</w:t>
      </w:r>
    </w:p>
    <w:p w14:paraId="26350A8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蓝莓水肥一体化技术</w:t>
      </w:r>
    </w:p>
    <w:p w14:paraId="56ABF60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设施农业智能高效种养殖技术</w:t>
      </w:r>
    </w:p>
    <w:p w14:paraId="548D56D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特色作物高效、标准化栽培技术</w:t>
      </w:r>
    </w:p>
    <w:p w14:paraId="38E990C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畜禽高效养殖技术</w:t>
      </w:r>
    </w:p>
    <w:p w14:paraId="0782028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粮油及特色作物有害生物绿色防控技术</w:t>
      </w:r>
    </w:p>
    <w:p w14:paraId="7F60B7F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动物疫病防控技术</w:t>
      </w:r>
    </w:p>
    <w:p w14:paraId="37A1334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农产品加工副产物、作物秸秆综合利用技术</w:t>
      </w:r>
    </w:p>
    <w:p w14:paraId="7423C5E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畜禽粪污资源化利用技术</w:t>
      </w:r>
    </w:p>
    <w:p w14:paraId="42197FD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农业绿色投入品检测技术</w:t>
      </w:r>
    </w:p>
    <w:p w14:paraId="373342E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林产精深加工技术</w:t>
      </w:r>
    </w:p>
    <w:p w14:paraId="60674320">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十一、</w:t>
      </w:r>
      <w:r>
        <w:rPr>
          <w:rFonts w:hint="default" w:ascii="黑体" w:hAnsi="黑体" w:eastAsia="黑体" w:cs="黑体"/>
          <w:b w:val="0"/>
          <w:bCs w:val="0"/>
          <w:color w:val="auto"/>
          <w:sz w:val="32"/>
          <w:szCs w:val="32"/>
          <w:highlight w:val="none"/>
          <w:lang w:val="en-US" w:eastAsia="zh-CN"/>
        </w:rPr>
        <w:t>服务业领域</w:t>
      </w:r>
    </w:p>
    <w:p w14:paraId="553AA36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高精度检验、检测与计量服务技术</w:t>
      </w:r>
    </w:p>
    <w:p w14:paraId="7C2795D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钢铁、水泥、电解铝等高耗能行业节能监察与能效诊断技术</w:t>
      </w:r>
    </w:p>
    <w:p w14:paraId="28C8432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特色农产品、食品质量控制与安全追溯技术</w:t>
      </w:r>
    </w:p>
    <w:p w14:paraId="38FA9F1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产业情报智能服务技术</w:t>
      </w:r>
    </w:p>
    <w:p w14:paraId="385A4DE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生产性气象服务技术</w:t>
      </w:r>
    </w:p>
    <w:p w14:paraId="6883DA2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电子商务服务技术</w:t>
      </w:r>
    </w:p>
    <w:p w14:paraId="38D0CAC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数字产权保护与数字取证技术</w:t>
      </w:r>
    </w:p>
    <w:p w14:paraId="7D4294A4">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文旅服务智能体</w:t>
      </w:r>
      <w:r>
        <w:rPr>
          <w:rFonts w:hint="eastAsia" w:ascii="仿宋_GB2312" w:hAnsi="仿宋_GB2312" w:eastAsia="仿宋_GB2312" w:cs="仿宋_GB2312"/>
          <w:b w:val="0"/>
          <w:bCs w:val="0"/>
          <w:color w:val="auto"/>
          <w:sz w:val="32"/>
          <w:szCs w:val="32"/>
          <w:highlight w:val="none"/>
          <w:lang w:val="en-US" w:eastAsia="zh-CN"/>
        </w:rPr>
        <w:t>研发</w:t>
      </w:r>
    </w:p>
    <w:p w14:paraId="21999BF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“黄小西”文创产品</w:t>
      </w:r>
      <w:r>
        <w:rPr>
          <w:rFonts w:hint="eastAsia" w:ascii="仿宋_GB2312" w:hAnsi="仿宋_GB2312" w:eastAsia="仿宋_GB2312" w:cs="仿宋_GB2312"/>
          <w:b w:val="0"/>
          <w:bCs w:val="0"/>
          <w:color w:val="auto"/>
          <w:sz w:val="32"/>
          <w:szCs w:val="32"/>
          <w:highlight w:val="none"/>
          <w:lang w:val="en-US" w:eastAsia="zh-CN"/>
        </w:rPr>
        <w:t>研发</w:t>
      </w:r>
    </w:p>
    <w:p w14:paraId="1DD9AA0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适配贵州四大文化工程沉浸式交互体验技术</w:t>
      </w:r>
    </w:p>
    <w:p w14:paraId="1D49C6B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贵州特色文旅大模型</w:t>
      </w:r>
      <w:r>
        <w:rPr>
          <w:rFonts w:hint="eastAsia" w:ascii="仿宋_GB2312" w:hAnsi="仿宋_GB2312" w:eastAsia="仿宋_GB2312" w:cs="仿宋_GB2312"/>
          <w:b w:val="0"/>
          <w:bCs w:val="0"/>
          <w:color w:val="auto"/>
          <w:sz w:val="32"/>
          <w:szCs w:val="32"/>
          <w:highlight w:val="none"/>
          <w:lang w:val="en-US" w:eastAsia="zh-CN"/>
        </w:rPr>
        <w:t>研发</w:t>
      </w:r>
    </w:p>
    <w:p w14:paraId="027D238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生态食品市场化核算技术</w:t>
      </w:r>
    </w:p>
    <w:p w14:paraId="73B4D18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化妆品原料与原料标准化技术</w:t>
      </w:r>
    </w:p>
    <w:p w14:paraId="37EE873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en-US" w:eastAsia="zh-CN"/>
        </w:rPr>
        <w:t>隧道安全运维技术</w:t>
      </w:r>
    </w:p>
    <w:p w14:paraId="614A12A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管网供气能力优化提升技术</w:t>
      </w:r>
    </w:p>
    <w:p w14:paraId="4D084539">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leftChars="0" w:firstLine="640" w:firstLineChars="200"/>
        <w:jc w:val="both"/>
        <w:textAlignment w:val="baseline"/>
        <w:rPr>
          <w:rFonts w:hint="eastAsia" w:ascii="黑体" w:hAnsi="黑体" w:eastAsia="黑体" w:cs="黑体"/>
          <w:b w:val="0"/>
          <w:bCs w:val="0"/>
          <w:color w:val="auto"/>
          <w:sz w:val="32"/>
          <w:szCs w:val="32"/>
          <w:highlight w:val="none"/>
          <w:lang w:val="en-US" w:eastAsia="zh-CN"/>
        </w:rPr>
      </w:pPr>
      <w:r>
        <w:rPr>
          <w:rFonts w:hint="eastAsia" w:ascii="东文宋体" w:hAnsi="东文宋体" w:eastAsia="东文宋体" w:cs="东文宋体"/>
          <w:b w:val="0"/>
          <w:bCs w:val="0"/>
          <w:color w:val="auto"/>
          <w:sz w:val="32"/>
          <w:szCs w:val="32"/>
          <w:highlight w:val="none"/>
          <w:lang w:val="en-US" w:eastAsia="zh-CN"/>
        </w:rPr>
        <w:t>●</w:t>
      </w:r>
      <w:r>
        <w:rPr>
          <w:rFonts w:hint="eastAsia" w:ascii="黑体" w:hAnsi="黑体" w:eastAsia="黑体" w:cs="黑体"/>
          <w:b w:val="0"/>
          <w:bCs w:val="0"/>
          <w:color w:val="auto"/>
          <w:sz w:val="32"/>
          <w:szCs w:val="32"/>
          <w:highlight w:val="none"/>
          <w:lang w:val="en-US" w:eastAsia="zh-CN"/>
        </w:rPr>
        <w:t>第二部分：社会事业类关键技术方向（企事业单位均可牵头申报）</w:t>
      </w:r>
    </w:p>
    <w:p w14:paraId="51994B06">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十二、种质资源创新利用</w:t>
      </w:r>
    </w:p>
    <w:p w14:paraId="61645D3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贵州特色辣椒耐逆、抗病新品种选育</w:t>
      </w:r>
    </w:p>
    <w:p w14:paraId="57052C9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抗逆蔬（叶）菜品种选育</w:t>
      </w:r>
    </w:p>
    <w:p w14:paraId="0B6760F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特色水果（百香果、蜂糖李、蓝莓、猕猴桃等）良种选育</w:t>
      </w:r>
    </w:p>
    <w:p w14:paraId="1B79902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优质高产饲草品种选育</w:t>
      </w:r>
    </w:p>
    <w:p w14:paraId="7949963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特色杂粮新品种选育</w:t>
      </w:r>
    </w:p>
    <w:p w14:paraId="625A92D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水稻定向育种技术</w:t>
      </w:r>
    </w:p>
    <w:p w14:paraId="2480160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特色水禽（鸭、鹅）新品种选育</w:t>
      </w:r>
    </w:p>
    <w:p w14:paraId="1E4F1FC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贵州特色地方鸡新品种选育</w:t>
      </w:r>
    </w:p>
    <w:p w14:paraId="24899F8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贵州古茶树智能精准快速选育技术</w:t>
      </w:r>
    </w:p>
    <w:p w14:paraId="1132E4A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贵州地方牛种质创新与高效保种技术</w:t>
      </w:r>
    </w:p>
    <w:p w14:paraId="2553287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特色林业新品种选育</w:t>
      </w:r>
    </w:p>
    <w:p w14:paraId="72E73B5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微生物新食物资源品种选育</w:t>
      </w:r>
    </w:p>
    <w:p w14:paraId="5A599407">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十三、</w:t>
      </w:r>
      <w:r>
        <w:rPr>
          <w:rFonts w:hint="eastAsia" w:ascii="黑体" w:hAnsi="黑体" w:eastAsia="黑体" w:cs="黑体"/>
          <w:b w:val="0"/>
          <w:bCs w:val="0"/>
          <w:color w:val="auto"/>
          <w:sz w:val="32"/>
          <w:szCs w:val="32"/>
          <w:highlight w:val="none"/>
          <w:lang w:val="zh-CN" w:eastAsia="zh-CN"/>
        </w:rPr>
        <w:t>生态环保、资源保护利用</w:t>
      </w:r>
    </w:p>
    <w:p w14:paraId="0932A4D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喀斯特石漠化综合治理与固碳增汇技术</w:t>
      </w:r>
    </w:p>
    <w:p w14:paraId="7377501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生物多样性保护技术</w:t>
      </w:r>
    </w:p>
    <w:p w14:paraId="1D627ED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矿山生态安全监测、修复技术</w:t>
      </w:r>
    </w:p>
    <w:p w14:paraId="0605AE5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地质数据标准化清洗与省域高质量数据集研发</w:t>
      </w:r>
    </w:p>
    <w:p w14:paraId="3E04240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岩溶洞穴资源环境保护与利用技术</w:t>
      </w:r>
    </w:p>
    <w:p w14:paraId="72F58F9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山地大气污染监测溯源与协同治理技术</w:t>
      </w:r>
    </w:p>
    <w:p w14:paraId="685761E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饮用水新污染物风险防控技术</w:t>
      </w:r>
    </w:p>
    <w:p w14:paraId="29CB027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桐梓河流域水质提升技术</w:t>
      </w:r>
    </w:p>
    <w:p w14:paraId="4091C9E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山区城市低浓度污水处理技术</w:t>
      </w:r>
    </w:p>
    <w:p w14:paraId="1664C45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生活垃圾焚烧危险废物高效资源化利用技术</w:t>
      </w:r>
    </w:p>
    <w:p w14:paraId="263A795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锑污染流域治理技术</w:t>
      </w:r>
    </w:p>
    <w:p w14:paraId="38539EF4">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十四、</w:t>
      </w:r>
      <w:r>
        <w:rPr>
          <w:rFonts w:hint="eastAsia" w:ascii="黑体" w:hAnsi="黑体" w:eastAsia="黑体" w:cs="黑体"/>
          <w:b w:val="0"/>
          <w:bCs w:val="0"/>
          <w:color w:val="auto"/>
          <w:sz w:val="32"/>
          <w:szCs w:val="32"/>
          <w:highlight w:val="none"/>
          <w:lang w:val="zh-CN" w:eastAsia="zh-CN"/>
        </w:rPr>
        <w:t>公共安全</w:t>
      </w:r>
    </w:p>
    <w:p w14:paraId="6E119A7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高压容器结构健康监测与多参数检测技术</w:t>
      </w:r>
    </w:p>
    <w:p w14:paraId="544B10E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智能应急救援技术</w:t>
      </w:r>
    </w:p>
    <w:p w14:paraId="42C32D6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适合低空飞行器的气象预报技术</w:t>
      </w:r>
    </w:p>
    <w:p w14:paraId="7F67C6B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山地灾害性天气预报技术</w:t>
      </w:r>
    </w:p>
    <w:p w14:paraId="4BF1175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气象灾害影响预估及智慧防灾技术</w:t>
      </w:r>
    </w:p>
    <w:p w14:paraId="603B6F2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气象卫星应用技术</w:t>
      </w:r>
    </w:p>
    <w:p w14:paraId="34BA85A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多灾种多行业气象风险识别与</w:t>
      </w:r>
      <w:r>
        <w:rPr>
          <w:rFonts w:hint="eastAsia" w:ascii="仿宋_GB2312" w:hAnsi="仿宋_GB2312" w:eastAsia="仿宋_GB2312" w:cs="仿宋_GB2312"/>
          <w:b w:val="0"/>
          <w:bCs w:val="0"/>
          <w:color w:val="auto"/>
          <w:sz w:val="32"/>
          <w:szCs w:val="32"/>
          <w:highlight w:val="none"/>
          <w:lang w:val="en-US" w:eastAsia="zh-CN"/>
        </w:rPr>
        <w:t>早期</w:t>
      </w:r>
      <w:r>
        <w:rPr>
          <w:rFonts w:hint="eastAsia" w:ascii="仿宋_GB2312" w:hAnsi="仿宋_GB2312" w:eastAsia="仿宋_GB2312" w:cs="仿宋_GB2312"/>
          <w:b w:val="0"/>
          <w:bCs w:val="0"/>
          <w:color w:val="auto"/>
          <w:sz w:val="32"/>
          <w:szCs w:val="32"/>
          <w:highlight w:val="none"/>
          <w:lang w:val="zh-CN" w:eastAsia="zh-CN"/>
        </w:rPr>
        <w:t>预警技术</w:t>
      </w:r>
    </w:p>
    <w:p w14:paraId="7EFC6FA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智慧消防技术</w:t>
      </w:r>
    </w:p>
    <w:p w14:paraId="1A9C8A4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燃气用户端安全隐患智能防控技术</w:t>
      </w:r>
    </w:p>
    <w:p w14:paraId="4DBBD0A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山区特大桥梁地震结构安全多智能体评估系统研发</w:t>
      </w:r>
      <w:bookmarkStart w:id="0" w:name="_GoBack"/>
      <w:bookmarkEnd w:id="0"/>
    </w:p>
    <w:p w14:paraId="44B28C46">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十五、</w:t>
      </w:r>
      <w:r>
        <w:rPr>
          <w:rFonts w:hint="eastAsia" w:ascii="黑体" w:hAnsi="黑体" w:eastAsia="黑体" w:cs="黑体"/>
          <w:b w:val="0"/>
          <w:bCs w:val="0"/>
          <w:color w:val="auto"/>
          <w:sz w:val="32"/>
          <w:szCs w:val="32"/>
          <w:highlight w:val="none"/>
          <w:lang w:val="zh-CN" w:eastAsia="zh-CN"/>
        </w:rPr>
        <w:t>建筑业与新型城镇化</w:t>
      </w:r>
    </w:p>
    <w:p w14:paraId="0523E14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国土空间数智化精准管控技术</w:t>
      </w:r>
    </w:p>
    <w:p w14:paraId="5EE899A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山地城市基础设施AI巡检与快速重建技术</w:t>
      </w:r>
    </w:p>
    <w:p w14:paraId="3500C8B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AI赋能的智能施工装备研制</w:t>
      </w:r>
    </w:p>
    <w:p w14:paraId="218DBD3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超高性能绿色建材研制</w:t>
      </w:r>
    </w:p>
    <w:p w14:paraId="1CCDBB1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建筑超低能耗与零能耗建筑全生命周期技术</w:t>
      </w:r>
    </w:p>
    <w:p w14:paraId="5DD6B917">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十六、</w:t>
      </w:r>
      <w:r>
        <w:rPr>
          <w:rFonts w:hint="eastAsia" w:ascii="黑体" w:hAnsi="黑体" w:eastAsia="黑体" w:cs="黑体"/>
          <w:b w:val="0"/>
          <w:bCs w:val="0"/>
          <w:color w:val="auto"/>
          <w:sz w:val="32"/>
          <w:szCs w:val="32"/>
          <w:highlight w:val="none"/>
          <w:lang w:val="zh-CN" w:eastAsia="zh-CN"/>
        </w:rPr>
        <w:t>医学（中医）与公共卫生</w:t>
      </w:r>
    </w:p>
    <w:p w14:paraId="4D0A6A3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免疫性疾病和感染性疾病等重大疾病诊疗技术</w:t>
      </w:r>
    </w:p>
    <w:p w14:paraId="52DFDD9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呼吸系统疾病诊疗技术</w:t>
      </w:r>
    </w:p>
    <w:p w14:paraId="503BB8F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高致病性病原体快速识别监测预警技术</w:t>
      </w:r>
    </w:p>
    <w:p w14:paraId="25D62D1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急慢性肾脏病防治干预技术</w:t>
      </w:r>
    </w:p>
    <w:p w14:paraId="4474380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胰腺癌早期诊断与特征性预后分子模型研发</w:t>
      </w:r>
    </w:p>
    <w:p w14:paraId="3966FAC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恶性肿瘤自适应空间分割放疗技术</w:t>
      </w:r>
    </w:p>
    <w:p w14:paraId="7BC31AE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中西医协同的泌尿系肿瘤综合诊治技术</w:t>
      </w:r>
    </w:p>
    <w:p w14:paraId="0373CAE3">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临床影像诊疗技术</w:t>
      </w:r>
    </w:p>
    <w:p w14:paraId="5CFA567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生育力保障与辅助生殖新技术</w:t>
      </w:r>
    </w:p>
    <w:p w14:paraId="3CADE8F1">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妊娠风险多组学标志物筛查与综合诊疗技术</w:t>
      </w:r>
    </w:p>
    <w:p w14:paraId="57DF8C2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认知障碍的早期筛查与康复技术</w:t>
      </w:r>
    </w:p>
    <w:p w14:paraId="1144D6D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神经精神与运动系统疾病中西医协同康复技术</w:t>
      </w:r>
    </w:p>
    <w:p w14:paraId="42F5B96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抑郁证防治一体化技术</w:t>
      </w:r>
    </w:p>
    <w:p w14:paraId="4FA8E7B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疾病预防控制技术</w:t>
      </w:r>
    </w:p>
    <w:p w14:paraId="33BD00C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艾滋病等公共卫生领域诊疗技术</w:t>
      </w:r>
    </w:p>
    <w:p w14:paraId="6DF5DE6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脑机接口治疗技术</w:t>
      </w:r>
    </w:p>
    <w:p w14:paraId="35216EC9">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目标追踪自适应调节辅助导航机器人研制</w:t>
      </w:r>
    </w:p>
    <w:p w14:paraId="13EABBF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基于大模型的生成式临床诊疗决策与专病大数据库研发</w:t>
      </w:r>
    </w:p>
    <w:p w14:paraId="4A4C94D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基于儿童群体药动学的临床精准用药技术</w:t>
      </w:r>
    </w:p>
    <w:p w14:paraId="4F33149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肠道微生物与神经系统互作的芯片类器官模型研发</w:t>
      </w:r>
    </w:p>
    <w:p w14:paraId="186F3E80">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zh-CN" w:eastAsia="zh-CN"/>
        </w:rPr>
      </w:pPr>
      <w:r>
        <w:rPr>
          <w:rFonts w:hint="default" w:ascii="仿宋_GB2312" w:hAnsi="仿宋_GB2312" w:eastAsia="仿宋_GB2312" w:cs="仿宋_GB2312"/>
          <w:b w:val="0"/>
          <w:bCs w:val="0"/>
          <w:color w:val="auto"/>
          <w:sz w:val="32"/>
          <w:szCs w:val="32"/>
          <w:highlight w:val="none"/>
          <w:lang w:val="zh-CN" w:eastAsia="zh-CN"/>
        </w:rPr>
        <w:t>老年</w:t>
      </w:r>
      <w:r>
        <w:rPr>
          <w:rFonts w:hint="eastAsia" w:ascii="仿宋_GB2312" w:hAnsi="仿宋_GB2312" w:eastAsia="仿宋_GB2312" w:cs="仿宋_GB2312"/>
          <w:b w:val="0"/>
          <w:bCs w:val="0"/>
          <w:color w:val="auto"/>
          <w:sz w:val="32"/>
          <w:szCs w:val="32"/>
          <w:highlight w:val="none"/>
          <w:lang w:val="zh-CN" w:eastAsia="zh-CN"/>
        </w:rPr>
        <w:t>慢性病</w:t>
      </w:r>
      <w:r>
        <w:rPr>
          <w:rFonts w:hint="default" w:ascii="仿宋_GB2312" w:hAnsi="仿宋_GB2312" w:eastAsia="仿宋_GB2312" w:cs="仿宋_GB2312"/>
          <w:b w:val="0"/>
          <w:bCs w:val="0"/>
          <w:color w:val="auto"/>
          <w:sz w:val="32"/>
          <w:szCs w:val="32"/>
          <w:highlight w:val="none"/>
          <w:lang w:val="zh-CN" w:eastAsia="zh-CN"/>
        </w:rPr>
        <w:t>临床</w:t>
      </w:r>
      <w:r>
        <w:rPr>
          <w:rFonts w:hint="eastAsia" w:ascii="仿宋_GB2312" w:hAnsi="仿宋_GB2312" w:eastAsia="仿宋_GB2312" w:cs="仿宋_GB2312"/>
          <w:b w:val="0"/>
          <w:bCs w:val="0"/>
          <w:color w:val="auto"/>
          <w:sz w:val="32"/>
          <w:szCs w:val="32"/>
          <w:highlight w:val="none"/>
          <w:lang w:val="zh-CN" w:eastAsia="zh-CN"/>
        </w:rPr>
        <w:t>诊疗技术</w:t>
      </w:r>
    </w:p>
    <w:p w14:paraId="4F7699CC">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十七、</w:t>
      </w:r>
      <w:r>
        <w:rPr>
          <w:rFonts w:hint="eastAsia" w:ascii="黑体" w:hAnsi="黑体" w:eastAsia="黑体" w:cs="黑体"/>
          <w:b w:val="0"/>
          <w:bCs w:val="0"/>
          <w:color w:val="auto"/>
          <w:sz w:val="32"/>
          <w:szCs w:val="32"/>
          <w:highlight w:val="none"/>
          <w:lang w:val="zh-CN" w:eastAsia="zh-CN"/>
        </w:rPr>
        <w:t>生物医药、中医药</w:t>
      </w:r>
    </w:p>
    <w:p w14:paraId="7964F9B5">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临床创新医疗器械研制</w:t>
      </w:r>
    </w:p>
    <w:p w14:paraId="3D25B42D">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中药饮片质量智慧评价与全过程管控技术</w:t>
      </w:r>
    </w:p>
    <w:p w14:paraId="5D7B4DE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贵药膳、贵药饮产品研制</w:t>
      </w:r>
    </w:p>
    <w:p w14:paraId="3490EC3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中医药经典名方收集整理标准化研发</w:t>
      </w:r>
    </w:p>
    <w:p w14:paraId="773DC90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贵州道地药材品质评价与全过程质量溯源技术</w:t>
      </w:r>
    </w:p>
    <w:p w14:paraId="0649D34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基于临床基因组-代谢组的精准抗肿瘤分子筛选研究</w:t>
      </w:r>
    </w:p>
    <w:p w14:paraId="3FA98D72">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AI赋能的中药民族药活性成分智能挖掘与新药设计研究</w:t>
      </w:r>
    </w:p>
    <w:p w14:paraId="3A3DE76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基于细胞衍生物的贵州特色药材活性成分生物制造及创新药研发</w:t>
      </w:r>
    </w:p>
    <w:p w14:paraId="0929CE76">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新免疫调节蛋白生物药靶点筛选研究</w:t>
      </w:r>
    </w:p>
    <w:p w14:paraId="19D529DC">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肿瘤新型靶点挖掘与靶向药物研发</w:t>
      </w:r>
    </w:p>
    <w:p w14:paraId="4A8E4DA7">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left="640" w:leftChars="0"/>
        <w:jc w:val="both"/>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zh-CN" w:eastAsia="zh-CN"/>
        </w:rPr>
        <w:t>十八、</w:t>
      </w:r>
      <w:r>
        <w:rPr>
          <w:rFonts w:hint="eastAsia" w:ascii="黑体" w:hAnsi="黑体" w:eastAsia="黑体" w:cs="黑体"/>
          <w:b w:val="0"/>
          <w:bCs w:val="0"/>
          <w:color w:val="auto"/>
          <w:sz w:val="32"/>
          <w:szCs w:val="32"/>
          <w:highlight w:val="none"/>
          <w:lang w:val="en-US" w:eastAsia="zh-CN"/>
        </w:rPr>
        <w:t>国家区域医疗中心</w:t>
      </w:r>
    </w:p>
    <w:p w14:paraId="2C4587E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核酸纳米材料在骨科炎症性疾病的临床应用研究</w:t>
      </w:r>
    </w:p>
    <w:p w14:paraId="4BFDF027">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硒蛋白GPX3改善儿童肾积水纤维化的机制及应用研究</w:t>
      </w:r>
    </w:p>
    <w:p w14:paraId="7CA843F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贵州山地特色真菌代谢产物胶霉毒素靶向氧死亡通路干预口腔鳞癌恶性进展的分子机制及先导抑癌药物研发</w:t>
      </w:r>
    </w:p>
    <w:p w14:paraId="61B6B278">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脓毒症中西医协同诊治技术</w:t>
      </w:r>
    </w:p>
    <w:p w14:paraId="21BC56AF">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基于大模型的生成式临床诊疗决策与脊柱专病大数据库</w:t>
      </w:r>
      <w:r>
        <w:rPr>
          <w:rFonts w:hint="eastAsia" w:ascii="仿宋_GB2312" w:hAnsi="仿宋_GB2312" w:eastAsia="仿宋_GB2312" w:cs="仿宋_GB2312"/>
          <w:b w:val="0"/>
          <w:bCs w:val="0"/>
          <w:color w:val="auto"/>
          <w:sz w:val="32"/>
          <w:szCs w:val="32"/>
          <w:highlight w:val="none"/>
          <w:lang w:val="zh-CN" w:eastAsia="zh-CN"/>
        </w:rPr>
        <w:t>研发</w:t>
      </w:r>
    </w:p>
    <w:p w14:paraId="4037A2B9">
      <w:pPr>
        <w:keepNext w:val="0"/>
        <w:keepLines w:val="0"/>
        <w:pageBreakBefore w:val="0"/>
        <w:widowControl w:val="0"/>
        <w:numPr>
          <w:ilvl w:val="0"/>
          <w:numId w:val="0"/>
        </w:numPr>
        <w:tabs>
          <w:tab w:val="left" w:pos="0"/>
          <w:tab w:val="left" w:pos="3364"/>
        </w:tabs>
        <w:kinsoku/>
        <w:wordWrap/>
        <w:overflowPunct/>
        <w:topLinePunct w:val="0"/>
        <w:autoSpaceDE/>
        <w:autoSpaceDN/>
        <w:bidi w:val="0"/>
        <w:adjustRightInd/>
        <w:snapToGrid/>
        <w:spacing w:line="579" w:lineRule="exact"/>
        <w:ind w:firstLine="640" w:firstLineChars="200"/>
        <w:jc w:val="both"/>
        <w:textAlignment w:val="baseline"/>
        <w:rPr>
          <w:rFonts w:hint="eastAsia" w:ascii="黑体" w:hAnsi="黑体" w:eastAsia="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lang w:val="en-US" w:eastAsia="zh-CN"/>
        </w:rPr>
        <w:t>十九、</w:t>
      </w:r>
      <w:r>
        <w:rPr>
          <w:rFonts w:hint="eastAsia" w:ascii="黑体" w:hAnsi="黑体" w:eastAsia="黑体" w:cs="黑体"/>
          <w:b w:val="0"/>
          <w:bCs w:val="0"/>
          <w:color w:val="auto"/>
          <w:sz w:val="32"/>
          <w:szCs w:val="32"/>
          <w:highlight w:val="none"/>
          <w:lang w:val="zh-CN" w:eastAsia="zh-CN"/>
        </w:rPr>
        <w:t>其他</w:t>
      </w:r>
    </w:p>
    <w:p w14:paraId="6136B16B">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贵州民族地区世界级旅游目的地国际化服务技术</w:t>
      </w:r>
    </w:p>
    <w:p w14:paraId="4935CC5A">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文化遗产资源保护、活化与利用技术</w:t>
      </w:r>
    </w:p>
    <w:p w14:paraId="7919478E">
      <w:pPr>
        <w:keepNext w:val="0"/>
        <w:keepLines w:val="0"/>
        <w:pageBreakBefore w:val="0"/>
        <w:widowControl w:val="0"/>
        <w:numPr>
          <w:ilvl w:val="0"/>
          <w:numId w:val="1"/>
        </w:numPr>
        <w:tabs>
          <w:tab w:val="left" w:pos="0"/>
          <w:tab w:val="left" w:pos="3364"/>
        </w:tabs>
        <w:kinsoku/>
        <w:wordWrap/>
        <w:overflowPunct/>
        <w:topLinePunct w:val="0"/>
        <w:autoSpaceDE/>
        <w:autoSpaceDN/>
        <w:bidi w:val="0"/>
        <w:adjustRightInd/>
        <w:snapToGrid/>
        <w:spacing w:line="579" w:lineRule="exact"/>
        <w:ind w:left="420" w:leftChars="0" w:firstLine="400" w:firstLineChars="0"/>
        <w:jc w:val="both"/>
        <w:textAlignment w:val="baseline"/>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古籍保护与修复</w:t>
      </w:r>
      <w:r>
        <w:rPr>
          <w:rFonts w:hint="eastAsia" w:ascii="仿宋_GB2312" w:hAnsi="仿宋_GB2312" w:eastAsia="仿宋_GB2312" w:cs="仿宋_GB2312"/>
          <w:b w:val="0"/>
          <w:bCs w:val="0"/>
          <w:color w:val="auto"/>
          <w:sz w:val="32"/>
          <w:szCs w:val="32"/>
          <w:highlight w:val="none"/>
          <w:lang w:val="en-US" w:eastAsia="zh-CN"/>
        </w:rPr>
        <w:t>技术</w:t>
      </w:r>
    </w:p>
    <w:p w14:paraId="266F5340">
      <w:pPr>
        <w:rPr>
          <w:rFonts w:hint="eastAsia" w:eastAsiaTheme="minorEastAsia"/>
          <w:lang w:val="en-US" w:eastAsia="zh-CN"/>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601F">
    <w:pPr>
      <w:pStyle w:val="2"/>
      <w:wordWrap w:val="0"/>
      <w:ind w:firstLine="7280"/>
      <w:jc w:val="right"/>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5435600" cy="51562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435600" cy="515620"/>
                      </a:xfrm>
                      <a:prstGeom prst="rect">
                        <a:avLst/>
                      </a:prstGeom>
                      <a:noFill/>
                      <a:ln w="6350">
                        <a:noFill/>
                      </a:ln>
                    </wps:spPr>
                    <wps:txbx>
                      <w:txbxContent>
                        <w:p w14:paraId="488A4178">
                          <w:pPr>
                            <w:pStyle w:val="2"/>
                            <w:wordWrap w:val="0"/>
                            <w:ind w:firstLine="7280"/>
                            <w:jc w:val="right"/>
                          </w:pPr>
                          <w:r>
                            <w:rPr>
                              <w:rFonts w:ascii="宋体" w:hAnsi="宋体"/>
                              <w:sz w:val="28"/>
                            </w:rPr>
                            <w:t xml:space="preserve">— </w:t>
                          </w: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35</w:t>
                          </w:r>
                          <w:r>
                            <w:rPr>
                              <w:rFonts w:ascii="宋体" w:hAnsi="宋体"/>
                              <w:sz w:val="28"/>
                            </w:rPr>
                            <w:fldChar w:fldCharType="end"/>
                          </w:r>
                          <w:r>
                            <w:rPr>
                              <w:rFonts w:ascii="宋体" w:hAnsi="宋体"/>
                              <w:sz w:val="28"/>
                            </w:rPr>
                            <w:t xml:space="preserve"> — </w:t>
                          </w:r>
                        </w:p>
                      </w:txbxContent>
                    </wps:txbx>
                    <wps:bodyPr lIns="0" tIns="0" rIns="0" bIns="0" upright="1"/>
                  </wps:wsp>
                </a:graphicData>
              </a:graphic>
            </wp:anchor>
          </w:drawing>
        </mc:Choice>
        <mc:Fallback>
          <w:pict>
            <v:shape id="文本框 1" o:spid="_x0000_s1026" o:spt="202" type="#_x0000_t202" style="position:absolute;left:0pt;margin-top:0pt;height:40.6pt;width:428pt;mso-position-horizontal:inside;mso-position-horizontal-relative:margin;z-index:251659264;mso-width-relative:page;mso-height-relative:page;" filled="f" stroked="f" coordsize="21600,21600" o:gfxdata="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TVvTAAAABAEAAA8AAAAAAAAAAQAgAAAAIgAAAGRycy9kb3ducmV2LnhtbFBL&#10;AQIUABQAAAAIAIdO4kBPuO59wgEAAHsDAAAOAAAAAAAAAAEAIAAAACIBAABkcnMvZTJvRG9jLnht&#10;bFBLBQYAAAAABgAGAFkBAABWBQAAAAA=&#10;">
              <v:fill on="f" focussize="0,0"/>
              <v:stroke on="f" weight="0.5pt"/>
              <v:imagedata o:title=""/>
              <o:lock v:ext="edit" aspectratio="f"/>
              <v:textbox inset="0mm,0mm,0mm,0mm">
                <w:txbxContent>
                  <w:p w14:paraId="488A4178">
                    <w:pPr>
                      <w:pStyle w:val="2"/>
                      <w:wordWrap w:val="0"/>
                      <w:ind w:firstLine="7280"/>
                      <w:jc w:val="right"/>
                    </w:pPr>
                    <w:r>
                      <w:rPr>
                        <w:rFonts w:ascii="宋体" w:hAnsi="宋体"/>
                        <w:sz w:val="28"/>
                      </w:rPr>
                      <w:t xml:space="preserve">— </w:t>
                    </w:r>
                    <w:r>
                      <w:rPr>
                        <w:rFonts w:ascii="宋体" w:hAnsi="宋体"/>
                        <w:sz w:val="28"/>
                      </w:rPr>
                      <w:fldChar w:fldCharType="begin"/>
                    </w:r>
                    <w:r>
                      <w:rPr>
                        <w:rFonts w:ascii="宋体" w:hAnsi="宋体"/>
                        <w:sz w:val="28"/>
                      </w:rPr>
                      <w:instrText xml:space="preserve">PAGE   \* MERGEFORMAT</w:instrText>
                    </w:r>
                    <w:r>
                      <w:rPr>
                        <w:rFonts w:ascii="宋体" w:hAnsi="宋体"/>
                        <w:sz w:val="28"/>
                      </w:rPr>
                      <w:fldChar w:fldCharType="separate"/>
                    </w:r>
                    <w:r>
                      <w:rPr>
                        <w:rFonts w:ascii="宋体" w:hAnsi="宋体"/>
                        <w:sz w:val="28"/>
                        <w:lang w:val="zh-CN"/>
                      </w:rPr>
                      <w:t>35</w:t>
                    </w:r>
                    <w:r>
                      <w:rPr>
                        <w:rFonts w:ascii="宋体" w:hAnsi="宋体"/>
                        <w:sz w:val="28"/>
                      </w:rPr>
                      <w:fldChar w:fldCharType="end"/>
                    </w:r>
                    <w:r>
                      <w:rPr>
                        <w:rFonts w:ascii="宋体" w:hAnsi="宋体"/>
                        <w:sz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58480">
    <w:pPr>
      <w:pStyle w:val="2"/>
      <w:ind w:firstLine="280" w:firstLineChars="100"/>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36</w:t>
    </w:r>
    <w:r>
      <w:rPr>
        <w:rFonts w:ascii="宋体" w:hAnsi="宋体"/>
        <w:sz w:val="28"/>
        <w:szCs w:val="28"/>
      </w:rPr>
      <w:fldChar w:fldCharType="end"/>
    </w:r>
    <w:r>
      <w:rPr>
        <w:rFonts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72BB0"/>
    <w:multiLevelType w:val="singleLevel"/>
    <w:tmpl w:val="DEF72BB0"/>
    <w:lvl w:ilvl="0" w:tentative="0">
      <w:start w:val="1"/>
      <w:numFmt w:val="decimal"/>
      <w:suff w:val="nothing"/>
      <w:lvlText w:val="%1．"/>
      <w:lvlJc w:val="left"/>
      <w:pPr>
        <w:ind w:left="42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4753D"/>
    <w:rsid w:val="4EC4753D"/>
    <w:rsid w:val="60145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2945</Words>
  <Characters>2959</Characters>
  <Lines>0</Lines>
  <Paragraphs>0</Paragraphs>
  <TotalTime>0</TotalTime>
  <ScaleCrop>false</ScaleCrop>
  <LinksUpToDate>false</LinksUpToDate>
  <CharactersWithSpaces>2959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2026-08-14T06:54:00Z</dcterms:created>
  <dc:creator>WPS_1765956228</dc:creator>
  <cp:lastModifiedBy>WPS_1765956228</cp:lastModifiedBy>
  <dcterms:modified xsi:type="dcterms:W3CDTF">2026-08-17T02:17:38Z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67FFF64435A0448C83616DD20544773B_11</vt:lpwstr>
  </property>
  <property fmtid="{D5CDD505-2E9C-101B-9397-08002B2CF9AE}" pid="4" name="KSOTemplateDocerSaveRecord">
    <vt:lpwstr>eyJoZGlkIjoiYTVhZTc0MjU0MzJjMzMxMWQ5Y2E5N2QwYzBmZGJjYjQiLCJ1c2VySWQiOiIxNzgxNjUzNTIyIn0=</vt:lpwstr>
  </property>
</Properties>
</file>