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8B8BE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附件3</w:t>
      </w:r>
    </w:p>
    <w:p w14:paraId="594C49E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方正小标宋简体" w:eastAsia="方正小标宋简体"/>
          <w:sz w:val="44"/>
          <w:szCs w:val="44"/>
          <w:highlight w:val="none"/>
          <w:lang w:val="en-US" w:eastAsia="zh-CN"/>
        </w:rPr>
      </w:pPr>
    </w:p>
    <w:p w14:paraId="669D8B2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highlight w:val="none"/>
          <w:lang w:val="en-US" w:eastAsia="zh-CN"/>
        </w:rPr>
      </w:pPr>
      <w:r>
        <w:rPr>
          <w:rFonts w:hint="eastAsia" w:ascii="方正小标宋简体" w:eastAsia="方正小标宋简体"/>
          <w:sz w:val="44"/>
          <w:szCs w:val="44"/>
          <w:highlight w:val="none"/>
          <w:lang w:val="en-US" w:eastAsia="zh-CN"/>
        </w:rPr>
        <w:t>2026年度</w:t>
      </w:r>
      <w:bookmarkStart w:id="0" w:name="_GoBack"/>
      <w:bookmarkEnd w:id="0"/>
      <w:r>
        <w:rPr>
          <w:rFonts w:hint="eastAsia" w:ascii="方正小标宋简体" w:eastAsia="方正小标宋简体"/>
          <w:sz w:val="44"/>
          <w:szCs w:val="44"/>
          <w:highlight w:val="none"/>
          <w:lang w:val="en-US" w:eastAsia="zh-CN"/>
        </w:rPr>
        <w:t>深圳市中央引导地方科技发展资金</w:t>
      </w:r>
    </w:p>
    <w:p w14:paraId="4B62AA7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highlight w:val="none"/>
          <w:lang w:val="en-US" w:eastAsia="zh-CN"/>
        </w:rPr>
      </w:pPr>
      <w:r>
        <w:rPr>
          <w:rFonts w:hint="eastAsia" w:ascii="方正小标宋简体" w:eastAsia="方正小标宋简体"/>
          <w:sz w:val="44"/>
          <w:szCs w:val="44"/>
          <w:highlight w:val="none"/>
          <w:lang w:val="en-US" w:eastAsia="zh-CN"/>
        </w:rPr>
        <w:t>深圳国家大学科技园项目产业化基地</w:t>
      </w:r>
    </w:p>
    <w:p w14:paraId="6B1D2DD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highlight w:val="none"/>
          <w:lang w:val="en-US" w:eastAsia="zh-CN"/>
        </w:rPr>
      </w:pPr>
      <w:r>
        <w:rPr>
          <w:rFonts w:hint="eastAsia" w:ascii="方正小标宋简体" w:eastAsia="方正小标宋简体"/>
          <w:sz w:val="44"/>
          <w:szCs w:val="44"/>
          <w:highlight w:val="none"/>
          <w:lang w:val="en-US" w:eastAsia="zh-CN"/>
        </w:rPr>
        <w:t>项目事后补助审计要点</w:t>
      </w:r>
    </w:p>
    <w:p w14:paraId="2164B74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highlight w:val="none"/>
          <w:lang w:val="en-US" w:eastAsia="zh-CN"/>
        </w:rPr>
      </w:pPr>
    </w:p>
    <w:p w14:paraId="07DD6A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一、产业化基地项目</w:t>
      </w:r>
    </w:p>
    <w:p w14:paraId="544D3F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lang w:eastAsia="zh-CN"/>
        </w:rPr>
        <w:t>（一）</w:t>
      </w:r>
      <w:r>
        <w:rPr>
          <w:rFonts w:hint="eastAsia" w:ascii="楷体_GB2312" w:hAnsi="楷体_GB2312" w:eastAsia="楷体_GB2312" w:cs="楷体_GB2312"/>
          <w:color w:val="auto"/>
          <w:sz w:val="32"/>
          <w:szCs w:val="32"/>
          <w:highlight w:val="none"/>
        </w:rPr>
        <w:t>经费支出范围</w:t>
      </w:r>
    </w:p>
    <w:p w14:paraId="24B697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纳入审计范围的经费支出应为2025年度</w:t>
      </w:r>
      <w:r>
        <w:rPr>
          <w:rFonts w:hint="eastAsia" w:ascii="仿宋_GB2312" w:hAnsi="仿宋_GB2312" w:eastAsia="仿宋_GB2312" w:cs="仿宋_GB2312"/>
          <w:color w:val="auto"/>
          <w:sz w:val="32"/>
          <w:szCs w:val="32"/>
          <w:highlight w:val="none"/>
          <w:lang w:val="en-US" w:eastAsia="zh-CN"/>
        </w:rPr>
        <w:t>深圳虚拟大学园成员单位及其驻园机构建设产业化基地，开展科技成果产业化（以下简称为“成果产业化”）过程中产生</w:t>
      </w:r>
      <w:r>
        <w:rPr>
          <w:rFonts w:hint="eastAsia" w:ascii="仿宋_GB2312" w:eastAsia="仿宋_GB2312"/>
          <w:color w:val="auto"/>
          <w:sz w:val="32"/>
          <w:szCs w:val="32"/>
          <w:highlight w:val="none"/>
        </w:rPr>
        <w:t>的</w:t>
      </w:r>
      <w:r>
        <w:rPr>
          <w:rFonts w:hint="eastAsia" w:ascii="仿宋_GB2312" w:eastAsia="仿宋_GB2312"/>
          <w:color w:val="auto"/>
          <w:sz w:val="32"/>
          <w:szCs w:val="32"/>
          <w:highlight w:val="none"/>
          <w:lang w:val="en-US" w:eastAsia="zh-CN"/>
        </w:rPr>
        <w:t>服务性支出</w:t>
      </w:r>
      <w:r>
        <w:rPr>
          <w:rFonts w:hint="eastAsia" w:ascii="仿宋_GB2312" w:eastAsia="仿宋_GB2312"/>
          <w:color w:val="auto"/>
          <w:sz w:val="32"/>
          <w:szCs w:val="32"/>
          <w:highlight w:val="none"/>
        </w:rPr>
        <w:t>费用。</w:t>
      </w:r>
    </w:p>
    <w:p w14:paraId="406151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可纳入支持范围的</w:t>
      </w:r>
      <w:r>
        <w:rPr>
          <w:rFonts w:hint="eastAsia" w:ascii="仿宋_GB2312" w:eastAsia="仿宋_GB2312"/>
          <w:color w:val="auto"/>
          <w:sz w:val="32"/>
          <w:szCs w:val="32"/>
          <w:highlight w:val="none"/>
          <w:lang w:val="en-US" w:eastAsia="zh-CN"/>
        </w:rPr>
        <w:t>成果产业化服务</w:t>
      </w:r>
      <w:r>
        <w:rPr>
          <w:rFonts w:hint="eastAsia" w:ascii="仿宋_GB2312" w:eastAsia="仿宋_GB2312"/>
          <w:color w:val="auto"/>
          <w:sz w:val="32"/>
          <w:szCs w:val="32"/>
          <w:highlight w:val="none"/>
        </w:rPr>
        <w:t>包括：</w:t>
      </w:r>
      <w:r>
        <w:rPr>
          <w:rFonts w:hint="eastAsia" w:ascii="仿宋_GB2312" w:eastAsia="仿宋_GB2312"/>
          <w:color w:val="auto"/>
          <w:sz w:val="32"/>
          <w:szCs w:val="32"/>
          <w:highlight w:val="none"/>
          <w:lang w:val="en-US" w:eastAsia="zh-CN"/>
        </w:rPr>
        <w:t>技术验证服务（包括原理验证、原型验证、小试验证、设计验证等）</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验证支撑服务（包括能力培育、资源对接、技术推广、</w:t>
      </w:r>
      <w:r>
        <w:rPr>
          <w:rFonts w:hint="eastAsia" w:ascii="仿宋_GB2312" w:eastAsia="仿宋_GB2312"/>
          <w:color w:val="auto"/>
          <w:sz w:val="32"/>
          <w:szCs w:val="32"/>
          <w:highlight w:val="none"/>
        </w:rPr>
        <w:t>产业数智支撑</w:t>
      </w:r>
      <w:r>
        <w:rPr>
          <w:rFonts w:hint="eastAsia" w:ascii="仿宋_GB2312" w:eastAsia="仿宋_GB2312"/>
          <w:color w:val="auto"/>
          <w:sz w:val="32"/>
          <w:szCs w:val="32"/>
          <w:highlight w:val="none"/>
          <w:lang w:val="en-US" w:eastAsia="zh-CN"/>
        </w:rPr>
        <w:t>、工程化试制、工艺放大、产品定型等）</w:t>
      </w:r>
      <w:r>
        <w:rPr>
          <w:rFonts w:hint="eastAsia" w:ascii="仿宋_GB2312" w:eastAsia="仿宋_GB2312"/>
          <w:color w:val="auto"/>
          <w:sz w:val="32"/>
          <w:szCs w:val="32"/>
          <w:highlight w:val="none"/>
        </w:rPr>
        <w:t>。</w:t>
      </w:r>
    </w:p>
    <w:p w14:paraId="09562ED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注意事项</w:t>
      </w:r>
    </w:p>
    <w:p w14:paraId="3F7024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olor w:val="auto"/>
          <w:sz w:val="32"/>
          <w:szCs w:val="32"/>
          <w:highlight w:val="none"/>
          <w:lang w:val="en-US" w:eastAsia="zh-CN"/>
        </w:rPr>
      </w:pPr>
      <w:r>
        <w:rPr>
          <w:rFonts w:hint="eastAsia" w:ascii="仿宋_GB2312" w:hAnsi="仿宋" w:eastAsia="仿宋_GB2312"/>
          <w:color w:val="auto"/>
          <w:sz w:val="32"/>
          <w:szCs w:val="32"/>
          <w:highlight w:val="none"/>
          <w:lang w:val="en-US" w:eastAsia="zh-CN"/>
        </w:rPr>
        <w:t>1.业务费</w:t>
      </w:r>
    </w:p>
    <w:p w14:paraId="6B9F02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 w:eastAsia="仿宋_GB2312" w:cstheme="minorBidi"/>
          <w:color w:val="auto"/>
          <w:kern w:val="2"/>
          <w:sz w:val="32"/>
          <w:szCs w:val="32"/>
          <w:highlight w:val="none"/>
          <w:lang w:val="en-US" w:eastAsia="zh-CN" w:bidi="ar-SA"/>
        </w:rPr>
      </w:pPr>
      <w:r>
        <w:rPr>
          <w:rFonts w:hint="eastAsia" w:ascii="仿宋_GB2312" w:hAnsi="仿宋" w:eastAsia="仿宋_GB2312"/>
          <w:color w:val="auto"/>
          <w:sz w:val="32"/>
          <w:szCs w:val="32"/>
          <w:highlight w:val="none"/>
          <w:lang w:val="en-US" w:eastAsia="zh-CN"/>
        </w:rPr>
        <w:t>（1）材料及测试加工费，主要包括：</w:t>
      </w:r>
      <w:r>
        <w:rPr>
          <w:rFonts w:hint="eastAsia" w:ascii="仿宋_GB2312" w:hAnsi="仿宋_GB2312" w:eastAsia="仿宋_GB2312" w:cs="仿宋_GB2312"/>
          <w:color w:val="auto"/>
          <w:sz w:val="32"/>
          <w:szCs w:val="32"/>
          <w:highlight w:val="none"/>
          <w:lang w:val="en-US" w:eastAsia="zh-CN"/>
        </w:rPr>
        <w:t>开展成果产业化服务过程中</w:t>
      </w:r>
      <w:r>
        <w:rPr>
          <w:rFonts w:hint="eastAsia" w:ascii="仿宋_GB2312" w:hAnsi="仿宋" w:eastAsia="仿宋_GB2312"/>
          <w:color w:val="auto"/>
          <w:sz w:val="32"/>
          <w:szCs w:val="32"/>
          <w:highlight w:val="none"/>
          <w:lang w:val="en-US" w:eastAsia="zh-CN"/>
        </w:rPr>
        <w:t>消耗的各种原材料、辅助材料等低质易耗品费用，以及服务过程中支付给外单位的检验、测试、化验和加工等费用。不得开支日常管理等非科技服务活动产生的材料及测试加工费</w:t>
      </w:r>
      <w:r>
        <w:rPr>
          <w:rFonts w:hint="eastAsia" w:ascii="仿宋_GB2312" w:hAnsi="仿宋" w:eastAsia="仿宋_GB2312" w:cstheme="minorBidi"/>
          <w:color w:val="auto"/>
          <w:kern w:val="2"/>
          <w:sz w:val="32"/>
          <w:szCs w:val="32"/>
          <w:highlight w:val="none"/>
          <w:lang w:val="en-US" w:eastAsia="zh-CN" w:bidi="ar-SA"/>
        </w:rPr>
        <w:t>。</w:t>
      </w:r>
    </w:p>
    <w:p w14:paraId="62B40C2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 w:eastAsia="仿宋_GB2312"/>
          <w:color w:val="auto"/>
          <w:sz w:val="32"/>
          <w:szCs w:val="32"/>
          <w:highlight w:val="none"/>
          <w:lang w:val="en-US" w:eastAsia="zh-CN"/>
        </w:rPr>
      </w:pPr>
      <w:r>
        <w:rPr>
          <w:rFonts w:hint="eastAsia" w:ascii="仿宋_GB2312" w:hAnsi="仿宋" w:eastAsia="仿宋_GB2312"/>
          <w:color w:val="auto"/>
          <w:sz w:val="32"/>
          <w:szCs w:val="32"/>
          <w:highlight w:val="none"/>
          <w:lang w:val="en-US" w:eastAsia="zh-CN"/>
        </w:rPr>
        <w:t>（2）样品/样件/样机工程化试制、验证费用，主要指利用工程化成熟产线或装备对样品/样件/样机进行单件或小批量试制、场景匹配验证所产生的合作费用。合作方须具备相应的生产制造或产品验证能力；须签订正式技术合作协议；费用支出须与加速产品化进程直接相关。</w:t>
      </w:r>
    </w:p>
    <w:p w14:paraId="0D60DA1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 w:eastAsia="仿宋_GB2312"/>
          <w:color w:val="auto"/>
          <w:sz w:val="32"/>
          <w:szCs w:val="32"/>
          <w:highlight w:val="none"/>
          <w:lang w:val="en-US" w:eastAsia="zh-CN"/>
        </w:rPr>
        <w:t>（3）成果产业化活动费，主要包括：举办成果产业化服务活动过程中，按规定标准开支的场地租金、设备租赁费；活动期间邀请嘉宾/专家产生的咨询费、授课费等。</w:t>
      </w:r>
      <w:r>
        <w:rPr>
          <w:rFonts w:hint="eastAsia" w:ascii="仿宋_GB2312" w:eastAsia="仿宋_GB2312"/>
          <w:sz w:val="32"/>
          <w:szCs w:val="32"/>
          <w:highlight w:val="none"/>
          <w:lang w:val="en-US" w:eastAsia="zh-CN"/>
        </w:rPr>
        <w:t>不得列支加班餐费、接待餐费、</w:t>
      </w:r>
      <w:r>
        <w:rPr>
          <w:rFonts w:hint="eastAsia" w:ascii="仿宋_GB2312" w:hAnsi="仿宋" w:eastAsia="仿宋_GB2312"/>
          <w:color w:val="auto"/>
          <w:sz w:val="32"/>
          <w:szCs w:val="32"/>
          <w:highlight w:val="none"/>
          <w:lang w:val="en-US" w:eastAsia="zh-CN"/>
        </w:rPr>
        <w:t>招待费及礼品费</w:t>
      </w:r>
      <w:r>
        <w:rPr>
          <w:rFonts w:hint="eastAsia" w:ascii="仿宋_GB2312" w:eastAsia="仿宋_GB2312" w:cstheme="minorBidi"/>
          <w:kern w:val="2"/>
          <w:sz w:val="32"/>
          <w:szCs w:val="32"/>
          <w:highlight w:val="none"/>
          <w:lang w:val="en-US" w:eastAsia="zh-CN" w:bidi="ar-SA"/>
        </w:rPr>
        <w:t>。</w:t>
      </w:r>
    </w:p>
    <w:p w14:paraId="44532F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 w:eastAsia="仿宋_GB2312"/>
          <w:color w:val="auto"/>
          <w:sz w:val="32"/>
          <w:szCs w:val="32"/>
          <w:highlight w:val="none"/>
          <w:lang w:val="en-US" w:eastAsia="zh-CN"/>
        </w:rPr>
      </w:pPr>
      <w:r>
        <w:rPr>
          <w:rFonts w:hint="eastAsia" w:ascii="仿宋_GB2312" w:hAnsi="仿宋" w:eastAsia="仿宋_GB2312" w:cstheme="minorBidi"/>
          <w:color w:val="auto"/>
          <w:kern w:val="2"/>
          <w:sz w:val="32"/>
          <w:szCs w:val="32"/>
          <w:highlight w:val="none"/>
          <w:lang w:val="en-US" w:eastAsia="zh-CN" w:bidi="ar-SA"/>
        </w:rPr>
        <w:t>（4）</w:t>
      </w:r>
      <w:r>
        <w:rPr>
          <w:rFonts w:hint="eastAsia" w:ascii="仿宋_GB2312" w:hAnsi="仿宋" w:eastAsia="仿宋_GB2312"/>
          <w:color w:val="auto"/>
          <w:sz w:val="32"/>
          <w:szCs w:val="32"/>
          <w:highlight w:val="none"/>
          <w:lang w:val="en-US" w:eastAsia="zh-CN"/>
        </w:rPr>
        <w:t>保证</w:t>
      </w:r>
      <w:r>
        <w:rPr>
          <w:rFonts w:hint="eastAsia" w:ascii="仿宋_GB2312" w:hAnsi="仿宋_GB2312" w:eastAsia="仿宋_GB2312" w:cs="仿宋_GB2312"/>
          <w:color w:val="auto"/>
          <w:sz w:val="32"/>
          <w:szCs w:val="32"/>
          <w:highlight w:val="none"/>
          <w:lang w:val="en-US" w:eastAsia="zh-CN"/>
        </w:rPr>
        <w:t>开展成果产业化服务</w:t>
      </w:r>
      <w:r>
        <w:rPr>
          <w:rFonts w:hint="eastAsia" w:ascii="仿宋_GB2312" w:hAnsi="仿宋" w:eastAsia="仿宋_GB2312"/>
          <w:color w:val="auto"/>
          <w:sz w:val="32"/>
          <w:szCs w:val="32"/>
          <w:highlight w:val="none"/>
          <w:lang w:val="en-US" w:eastAsia="zh-CN"/>
        </w:rPr>
        <w:t>顺利进行的其他合理费用支出，主要包括：出版/文献/信息传播/知识产权服务费、差旅费、会议费、国际合作与交流费等方面的费用等。不得支付与私家交通工具相关的所有费用；不得支付专利申请费用、商标申请费用、专利授权费用、专利年费以及专利代理等中介服务费（审计报告等必需的与项目相关费用除外）；不得支付罚款、捐款、赞助、投资等及应由个人负担的有关费用；不得支付与项目无关的单位水电暖等消耗</w:t>
      </w:r>
      <w:r>
        <w:rPr>
          <w:rFonts w:hint="eastAsia" w:ascii="仿宋_GB2312" w:hAnsi="仿宋_GB2312" w:eastAsia="仿宋_GB2312" w:cs="仿宋_GB2312"/>
          <w:color w:val="auto"/>
          <w:sz w:val="32"/>
          <w:szCs w:val="32"/>
          <w:highlight w:val="none"/>
        </w:rPr>
        <w:t>以及国家规定禁止列支的其他支出</w:t>
      </w:r>
      <w:r>
        <w:rPr>
          <w:rFonts w:hint="eastAsia" w:ascii="仿宋_GB2312" w:hAnsi="仿宋" w:eastAsia="仿宋_GB2312"/>
          <w:color w:val="auto"/>
          <w:sz w:val="32"/>
          <w:szCs w:val="32"/>
          <w:highlight w:val="none"/>
          <w:lang w:val="en-US" w:eastAsia="zh-CN"/>
        </w:rPr>
        <w:t>等。</w:t>
      </w:r>
    </w:p>
    <w:p w14:paraId="543541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olor w:val="auto"/>
          <w:sz w:val="32"/>
          <w:szCs w:val="32"/>
          <w:highlight w:val="none"/>
          <w:lang w:val="en-US" w:eastAsia="zh-CN"/>
        </w:rPr>
      </w:pPr>
      <w:r>
        <w:rPr>
          <w:rFonts w:hint="eastAsia" w:ascii="仿宋_GB2312" w:hAnsi="仿宋" w:eastAsia="仿宋_GB2312"/>
          <w:color w:val="auto"/>
          <w:sz w:val="32"/>
          <w:szCs w:val="32"/>
          <w:highlight w:val="none"/>
          <w:lang w:val="en-US" w:eastAsia="zh-CN"/>
        </w:rPr>
        <w:t>2.人力资源费</w:t>
      </w:r>
    </w:p>
    <w:p w14:paraId="321F33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olor w:val="auto"/>
          <w:sz w:val="32"/>
          <w:szCs w:val="32"/>
          <w:highlight w:val="none"/>
          <w:lang w:val="en-US" w:eastAsia="zh-CN"/>
        </w:rPr>
      </w:pPr>
      <w:r>
        <w:rPr>
          <w:rFonts w:hint="eastAsia" w:ascii="仿宋_GB2312" w:hAnsi="仿宋" w:eastAsia="仿宋_GB2312"/>
          <w:color w:val="auto"/>
          <w:sz w:val="32"/>
          <w:szCs w:val="32"/>
          <w:highlight w:val="none"/>
          <w:lang w:val="en-US" w:eastAsia="zh-CN"/>
        </w:rPr>
        <w:t>主要用于</w:t>
      </w:r>
      <w:r>
        <w:rPr>
          <w:rFonts w:hint="eastAsia" w:ascii="仿宋_GB2312" w:hAnsi="仿宋" w:eastAsia="仿宋_GB2312"/>
          <w:color w:val="auto"/>
          <w:sz w:val="32"/>
          <w:szCs w:val="32"/>
          <w:highlight w:val="none"/>
        </w:rPr>
        <w:t>补贴为项目专门聘用的</w:t>
      </w:r>
      <w:r>
        <w:rPr>
          <w:rFonts w:hint="eastAsia" w:ascii="仿宋_GB2312" w:hAnsi="仿宋" w:eastAsia="仿宋_GB2312"/>
          <w:color w:val="auto"/>
          <w:sz w:val="32"/>
          <w:szCs w:val="32"/>
          <w:highlight w:val="none"/>
          <w:lang w:val="en-US" w:eastAsia="zh-CN"/>
        </w:rPr>
        <w:t>技术经理人、</w:t>
      </w:r>
      <w:r>
        <w:rPr>
          <w:rFonts w:hint="eastAsia" w:ascii="仿宋_GB2312" w:hAnsi="仿宋" w:eastAsia="仿宋_GB2312"/>
          <w:color w:val="auto"/>
          <w:sz w:val="32"/>
          <w:szCs w:val="32"/>
          <w:highlight w:val="none"/>
        </w:rPr>
        <w:t>技术人员、外部聘请专家及临时服务人员，重点支持技术验证、原型开发、咨询论证、资源对接、技术推广等</w:t>
      </w:r>
      <w:r>
        <w:rPr>
          <w:rFonts w:hint="eastAsia" w:ascii="仿宋_GB2312" w:hAnsi="仿宋" w:eastAsia="仿宋_GB2312"/>
          <w:color w:val="auto"/>
          <w:sz w:val="32"/>
          <w:szCs w:val="32"/>
          <w:highlight w:val="none"/>
          <w:lang w:val="en-US" w:eastAsia="zh-CN"/>
        </w:rPr>
        <w:t>成果</w:t>
      </w:r>
      <w:r>
        <w:rPr>
          <w:rFonts w:hint="eastAsia" w:ascii="仿宋_GB2312" w:hAnsi="仿宋" w:eastAsia="仿宋_GB2312"/>
          <w:color w:val="auto"/>
          <w:sz w:val="32"/>
          <w:szCs w:val="32"/>
          <w:highlight w:val="none"/>
        </w:rPr>
        <w:t>产业化工作。</w:t>
      </w:r>
      <w:r>
        <w:rPr>
          <w:rFonts w:hint="eastAsia" w:ascii="仿宋_GB2312" w:hAnsi="仿宋" w:eastAsia="仿宋_GB2312"/>
          <w:color w:val="auto"/>
          <w:sz w:val="32"/>
          <w:szCs w:val="32"/>
          <w:highlight w:val="none"/>
          <w:lang w:val="en-US" w:eastAsia="zh-CN"/>
        </w:rPr>
        <w:t>不得开支人员福利性支出；不得支付与项目组无关的人员费、劳务费、专家咨询费等；不得</w:t>
      </w:r>
      <w:r>
        <w:rPr>
          <w:rFonts w:hint="eastAsia" w:ascii="仿宋_GB2312" w:hAnsi="仿宋_GB2312" w:eastAsia="仿宋_GB2312" w:cs="仿宋_GB2312"/>
          <w:color w:val="auto"/>
          <w:sz w:val="32"/>
          <w:szCs w:val="32"/>
          <w:highlight w:val="none"/>
        </w:rPr>
        <w:t>用于行政事业单位编制内在职人员工资性支出和离退休人员离退休费</w:t>
      </w:r>
      <w:r>
        <w:rPr>
          <w:rFonts w:hint="eastAsia" w:ascii="仿宋_GB2312" w:hAnsi="仿宋" w:eastAsia="仿宋_GB2312"/>
          <w:color w:val="auto"/>
          <w:sz w:val="32"/>
          <w:szCs w:val="32"/>
          <w:highlight w:val="none"/>
          <w:lang w:val="en-US" w:eastAsia="zh-CN"/>
        </w:rPr>
        <w:t>；不得以劳务费形式支付单位在职人员工资；不得将专家咨询费支付给科研项目研究和管理的相关人员。</w:t>
      </w:r>
    </w:p>
    <w:p w14:paraId="118457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 w:eastAsia="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单位提供的费用支出资料应当真实完整，包括项目支出记账凭证、采购合同、发票和银行付款单等资料</w:t>
      </w:r>
      <w:r>
        <w:rPr>
          <w:rFonts w:hint="eastAsia" w:ascii="仿宋_GB2312" w:hAnsi="仿宋_GB2312" w:eastAsia="仿宋_GB2312" w:cs="仿宋_GB2312"/>
          <w:color w:val="auto"/>
          <w:sz w:val="32"/>
          <w:szCs w:val="32"/>
          <w:highlight w:val="none"/>
          <w:lang w:eastAsia="zh-CN"/>
        </w:rPr>
        <w:t>。</w:t>
      </w:r>
    </w:p>
    <w:p w14:paraId="35BD9E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费用核算范围为2025年度（2025年1月1日-2025年12月31日）入账并支付的相关费用。</w:t>
      </w:r>
    </w:p>
    <w:p w14:paraId="0B72E7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 w:eastAsia="仿宋_GB2312"/>
          <w:color w:val="auto"/>
          <w:sz w:val="32"/>
          <w:szCs w:val="32"/>
          <w:highlight w:val="none"/>
          <w:lang w:val="en-US" w:eastAsia="zh-CN"/>
        </w:rPr>
        <w:t>若支出无法区分日常管理使用或成果产业化服务所需，视为日常管理使用，予以核减。</w:t>
      </w:r>
    </w:p>
    <w:p w14:paraId="0A00AE11">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color w:val="auto"/>
          <w:sz w:val="32"/>
          <w:szCs w:val="32"/>
          <w:highlight w:val="none"/>
          <w:lang w:val="en-US" w:eastAsia="zh-CN"/>
        </w:rPr>
      </w:pPr>
      <w:r>
        <w:rPr>
          <w:rFonts w:hint="eastAsia" w:ascii="仿宋_GB2312" w:hAnsi="仿宋" w:eastAsia="仿宋_GB2312"/>
          <w:color w:val="auto"/>
          <w:sz w:val="32"/>
          <w:szCs w:val="32"/>
          <w:highlight w:val="none"/>
          <w:lang w:val="en-US" w:eastAsia="zh-CN"/>
        </w:rPr>
        <w:t>6.资金审定范围应扣除各级财政资金（申请单位提供应税服务所产生的收入资金不在此限）。</w:t>
      </w:r>
    </w:p>
    <w:p w14:paraId="368CB7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highlight w:val="none"/>
          <w:lang w:eastAsia="zh-CN"/>
        </w:rPr>
      </w:pPr>
      <w:r>
        <w:rPr>
          <w:rFonts w:hint="eastAsia" w:ascii="仿宋_GB2312" w:hAnsi="仿宋" w:eastAsia="仿宋_GB2312"/>
          <w:color w:val="auto"/>
          <w:sz w:val="32"/>
          <w:szCs w:val="32"/>
          <w:highlight w:val="none"/>
          <w:lang w:val="en-US" w:eastAsia="zh-CN"/>
        </w:rPr>
        <w:t>7.</w:t>
      </w:r>
      <w:r>
        <w:rPr>
          <w:rFonts w:hint="eastAsia" w:ascii="仿宋_GB2312" w:hAnsi="仿宋_GB2312" w:eastAsia="仿宋_GB2312" w:cs="仿宋_GB2312"/>
          <w:sz w:val="32"/>
          <w:szCs w:val="32"/>
          <w:highlight w:val="none"/>
        </w:rPr>
        <w:t>审计核减率</w:t>
      </w:r>
      <w:r>
        <w:rPr>
          <w:rFonts w:hint="eastAsia" w:ascii="仿宋_GB2312" w:hAnsi="仿宋_GB2312" w:eastAsia="仿宋_GB2312" w:cs="仿宋_GB2312"/>
          <w:sz w:val="32"/>
          <w:szCs w:val="32"/>
          <w:highlight w:val="none"/>
          <w:lang w:val="en-US" w:eastAsia="zh-CN"/>
        </w:rPr>
        <w:t>超过</w:t>
      </w:r>
      <w:r>
        <w:rPr>
          <w:rFonts w:hint="eastAsia" w:ascii="仿宋_GB2312" w:hAnsi="仿宋_GB2312" w:eastAsia="仿宋_GB2312" w:cs="仿宋_GB2312"/>
          <w:sz w:val="32"/>
          <w:szCs w:val="32"/>
          <w:highlight w:val="none"/>
        </w:rPr>
        <w:t>20%的</w:t>
      </w:r>
      <w:r>
        <w:rPr>
          <w:rFonts w:hint="eastAsia" w:ascii="仿宋_GB2312" w:hAnsi="仿宋_GB2312" w:eastAsia="仿宋_GB2312" w:cs="仿宋_GB2312"/>
          <w:sz w:val="32"/>
          <w:szCs w:val="32"/>
          <w:highlight w:val="none"/>
          <w:lang w:val="en-US" w:eastAsia="zh-CN"/>
        </w:rPr>
        <w:t>项目</w:t>
      </w:r>
      <w:r>
        <w:rPr>
          <w:rFonts w:hint="eastAsia" w:ascii="仿宋_GB2312" w:hAnsi="仿宋_GB2312" w:eastAsia="仿宋_GB2312" w:cs="仿宋_GB2312"/>
          <w:sz w:val="32"/>
          <w:szCs w:val="32"/>
          <w:highlight w:val="none"/>
        </w:rPr>
        <w:t>，经我局核实后不予立项</w:t>
      </w:r>
      <w:r>
        <w:rPr>
          <w:rFonts w:hint="eastAsia" w:ascii="仿宋_GB2312" w:hAnsi="仿宋_GB2312" w:eastAsia="仿宋_GB2312" w:cs="仿宋_GB2312"/>
          <w:sz w:val="32"/>
          <w:szCs w:val="32"/>
          <w:highlight w:val="none"/>
          <w:lang w:eastAsia="zh-CN"/>
        </w:rPr>
        <w:t>。</w:t>
      </w:r>
    </w:p>
    <w:sectPr>
      <w:footerReference r:id="rId3" w:type="default"/>
      <w:pgSz w:w="11906" w:h="16838"/>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490B596-AC49-42AD-B883-6CEB2BFDCA2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2" w:fontKey="{91BAB9B9-3034-4349-8BE8-8704FEAC2820}"/>
  </w:font>
  <w:font w:name="楷体_GB2312">
    <w:altName w:val="楷体"/>
    <w:panose1 w:val="02010609030101010101"/>
    <w:charset w:val="86"/>
    <w:family w:val="auto"/>
    <w:pitch w:val="default"/>
    <w:sig w:usb0="00000000" w:usb1="00000000" w:usb2="00000000" w:usb3="00000000" w:csb0="00040000" w:csb1="00000000"/>
    <w:embedRegular r:id="rId3" w:fontKey="{26C508A2-0726-429C-864F-E1CF66B2AE3C}"/>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4" w:fontKey="{58B4D9CD-6B3D-42FC-8E69-267B3CBB258A}"/>
  </w:font>
  <w:font w:name="仿宋">
    <w:panose1 w:val="02010609060101010101"/>
    <w:charset w:val="86"/>
    <w:family w:val="modern"/>
    <w:pitch w:val="default"/>
    <w:sig w:usb0="800002BF" w:usb1="38CF7CFA" w:usb2="00000016" w:usb3="00000000" w:csb0="00040001" w:csb1="00000000"/>
    <w:embedRegular r:id="rId5" w:fontKey="{AC0C8DEB-A0E6-4291-A921-DB2B76C0A563}"/>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F7F8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6AC96D">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96AC96D">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9AD3FC"/>
    <w:multiLevelType w:val="singleLevel"/>
    <w:tmpl w:val="3A9AD3F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1066DA"/>
    <w:rsid w:val="00644FD7"/>
    <w:rsid w:val="00682C81"/>
    <w:rsid w:val="00953D9C"/>
    <w:rsid w:val="00CC775B"/>
    <w:rsid w:val="00D021BE"/>
    <w:rsid w:val="00D20B4D"/>
    <w:rsid w:val="01467BC3"/>
    <w:rsid w:val="020016E9"/>
    <w:rsid w:val="0215094D"/>
    <w:rsid w:val="02D05560"/>
    <w:rsid w:val="02DC07C0"/>
    <w:rsid w:val="03492F35"/>
    <w:rsid w:val="036363D4"/>
    <w:rsid w:val="03802AE2"/>
    <w:rsid w:val="03922815"/>
    <w:rsid w:val="04590FB1"/>
    <w:rsid w:val="045D72C7"/>
    <w:rsid w:val="0495080F"/>
    <w:rsid w:val="052D5C93"/>
    <w:rsid w:val="07230354"/>
    <w:rsid w:val="074327A4"/>
    <w:rsid w:val="076B3AA9"/>
    <w:rsid w:val="07D23B28"/>
    <w:rsid w:val="082B616F"/>
    <w:rsid w:val="08DB07BA"/>
    <w:rsid w:val="08FF26FB"/>
    <w:rsid w:val="0A6767AA"/>
    <w:rsid w:val="0B1F0E32"/>
    <w:rsid w:val="0B235E4A"/>
    <w:rsid w:val="0D652643"/>
    <w:rsid w:val="0E1D03B8"/>
    <w:rsid w:val="0E4261DB"/>
    <w:rsid w:val="0E5A03D3"/>
    <w:rsid w:val="0F0C259A"/>
    <w:rsid w:val="0F171F87"/>
    <w:rsid w:val="0F3F1AA3"/>
    <w:rsid w:val="10060813"/>
    <w:rsid w:val="102872EA"/>
    <w:rsid w:val="12C402B7"/>
    <w:rsid w:val="14A405FA"/>
    <w:rsid w:val="14C52A4A"/>
    <w:rsid w:val="153100E0"/>
    <w:rsid w:val="162A001A"/>
    <w:rsid w:val="17984446"/>
    <w:rsid w:val="17D64F6F"/>
    <w:rsid w:val="17ED19F7"/>
    <w:rsid w:val="18285558"/>
    <w:rsid w:val="18633210"/>
    <w:rsid w:val="193006AE"/>
    <w:rsid w:val="1A846F04"/>
    <w:rsid w:val="1AC92B69"/>
    <w:rsid w:val="1C1A4F7D"/>
    <w:rsid w:val="1C3303E2"/>
    <w:rsid w:val="1C4F3541"/>
    <w:rsid w:val="1C5713FB"/>
    <w:rsid w:val="1C6472B8"/>
    <w:rsid w:val="1F37249F"/>
    <w:rsid w:val="1F3A2287"/>
    <w:rsid w:val="20875058"/>
    <w:rsid w:val="211F1734"/>
    <w:rsid w:val="216B2BCB"/>
    <w:rsid w:val="21A97250"/>
    <w:rsid w:val="222F3BF9"/>
    <w:rsid w:val="224F6049"/>
    <w:rsid w:val="226A7EC6"/>
    <w:rsid w:val="228F6446"/>
    <w:rsid w:val="230227A2"/>
    <w:rsid w:val="230823E5"/>
    <w:rsid w:val="234939F4"/>
    <w:rsid w:val="2406098A"/>
    <w:rsid w:val="248F097F"/>
    <w:rsid w:val="24DD188B"/>
    <w:rsid w:val="252C36B2"/>
    <w:rsid w:val="25626093"/>
    <w:rsid w:val="25CE54D7"/>
    <w:rsid w:val="26297825"/>
    <w:rsid w:val="26A050D9"/>
    <w:rsid w:val="26D60AE7"/>
    <w:rsid w:val="26D9153C"/>
    <w:rsid w:val="26DB7EAB"/>
    <w:rsid w:val="26DC3C24"/>
    <w:rsid w:val="270F7B55"/>
    <w:rsid w:val="276854B7"/>
    <w:rsid w:val="27A61EA5"/>
    <w:rsid w:val="28081174"/>
    <w:rsid w:val="2826333B"/>
    <w:rsid w:val="28D9682D"/>
    <w:rsid w:val="28DE3C83"/>
    <w:rsid w:val="29E21551"/>
    <w:rsid w:val="2A0226B8"/>
    <w:rsid w:val="2A4B5348"/>
    <w:rsid w:val="2A7D127A"/>
    <w:rsid w:val="2AD75A72"/>
    <w:rsid w:val="2B0A6FB1"/>
    <w:rsid w:val="2B100236"/>
    <w:rsid w:val="2B365FF8"/>
    <w:rsid w:val="2C7A68C0"/>
    <w:rsid w:val="2CF9108B"/>
    <w:rsid w:val="2D0A39F6"/>
    <w:rsid w:val="2DA8274D"/>
    <w:rsid w:val="2EB86815"/>
    <w:rsid w:val="30C3032E"/>
    <w:rsid w:val="30D53BBD"/>
    <w:rsid w:val="31CF685F"/>
    <w:rsid w:val="31DB3455"/>
    <w:rsid w:val="31E90178"/>
    <w:rsid w:val="32B32A44"/>
    <w:rsid w:val="33B71CA0"/>
    <w:rsid w:val="33E83C08"/>
    <w:rsid w:val="340C2790"/>
    <w:rsid w:val="343A368F"/>
    <w:rsid w:val="34A57D4B"/>
    <w:rsid w:val="34B87A7E"/>
    <w:rsid w:val="34EB1C02"/>
    <w:rsid w:val="354457B6"/>
    <w:rsid w:val="35594C88"/>
    <w:rsid w:val="35FC1BEC"/>
    <w:rsid w:val="36B4704E"/>
    <w:rsid w:val="382D0783"/>
    <w:rsid w:val="384D70CB"/>
    <w:rsid w:val="38FA5D74"/>
    <w:rsid w:val="3A7C32FC"/>
    <w:rsid w:val="3A7D64A7"/>
    <w:rsid w:val="3A7E0E22"/>
    <w:rsid w:val="3A8B39A6"/>
    <w:rsid w:val="3B4E4C98"/>
    <w:rsid w:val="3B5B1163"/>
    <w:rsid w:val="3D037D04"/>
    <w:rsid w:val="3D0D1174"/>
    <w:rsid w:val="3D54740A"/>
    <w:rsid w:val="3D581DFE"/>
    <w:rsid w:val="3DB039E8"/>
    <w:rsid w:val="3E82067B"/>
    <w:rsid w:val="3F185CE9"/>
    <w:rsid w:val="3FA72BC9"/>
    <w:rsid w:val="3FF49262"/>
    <w:rsid w:val="401679EB"/>
    <w:rsid w:val="409A0980"/>
    <w:rsid w:val="414C2F58"/>
    <w:rsid w:val="415428DD"/>
    <w:rsid w:val="41BA3087"/>
    <w:rsid w:val="42BA0E65"/>
    <w:rsid w:val="43A713E9"/>
    <w:rsid w:val="440E3217"/>
    <w:rsid w:val="44615A3C"/>
    <w:rsid w:val="447B4624"/>
    <w:rsid w:val="448430CF"/>
    <w:rsid w:val="44D44ABB"/>
    <w:rsid w:val="45D02C35"/>
    <w:rsid w:val="462036D5"/>
    <w:rsid w:val="46D544C0"/>
    <w:rsid w:val="47BB36B5"/>
    <w:rsid w:val="480A1F47"/>
    <w:rsid w:val="48392D0F"/>
    <w:rsid w:val="48E56510"/>
    <w:rsid w:val="48E6070D"/>
    <w:rsid w:val="49F44C5D"/>
    <w:rsid w:val="4A757163"/>
    <w:rsid w:val="4DB03590"/>
    <w:rsid w:val="4DF72F6D"/>
    <w:rsid w:val="4E4A12EF"/>
    <w:rsid w:val="50F17AAA"/>
    <w:rsid w:val="51BA78BD"/>
    <w:rsid w:val="52371B74"/>
    <w:rsid w:val="5268268C"/>
    <w:rsid w:val="52FD2031"/>
    <w:rsid w:val="53AF0990"/>
    <w:rsid w:val="54880DC3"/>
    <w:rsid w:val="55320D2F"/>
    <w:rsid w:val="566C3B96"/>
    <w:rsid w:val="56C43008"/>
    <w:rsid w:val="56DA167E"/>
    <w:rsid w:val="56DA4175"/>
    <w:rsid w:val="577D4E17"/>
    <w:rsid w:val="57BC7343"/>
    <w:rsid w:val="58090EEF"/>
    <w:rsid w:val="58523BC2"/>
    <w:rsid w:val="590D7AE9"/>
    <w:rsid w:val="5AE44879"/>
    <w:rsid w:val="5B01542B"/>
    <w:rsid w:val="5B116A35"/>
    <w:rsid w:val="5BDB3ECE"/>
    <w:rsid w:val="5C817DCF"/>
    <w:rsid w:val="5C9127DF"/>
    <w:rsid w:val="5CA549FB"/>
    <w:rsid w:val="5D151DEE"/>
    <w:rsid w:val="5D2A0FD8"/>
    <w:rsid w:val="5DC4539D"/>
    <w:rsid w:val="5F291E6A"/>
    <w:rsid w:val="5F5244A8"/>
    <w:rsid w:val="5FFC08B7"/>
    <w:rsid w:val="605E0C2A"/>
    <w:rsid w:val="60AC5E39"/>
    <w:rsid w:val="61073070"/>
    <w:rsid w:val="6187244F"/>
    <w:rsid w:val="634B7B8C"/>
    <w:rsid w:val="64836EB1"/>
    <w:rsid w:val="64963088"/>
    <w:rsid w:val="653B778C"/>
    <w:rsid w:val="657C3F13"/>
    <w:rsid w:val="658A426F"/>
    <w:rsid w:val="667B0788"/>
    <w:rsid w:val="66FB1493"/>
    <w:rsid w:val="672A1FAF"/>
    <w:rsid w:val="678C2521"/>
    <w:rsid w:val="67A13C10"/>
    <w:rsid w:val="684F6C7B"/>
    <w:rsid w:val="689C6793"/>
    <w:rsid w:val="689E075E"/>
    <w:rsid w:val="691D4401"/>
    <w:rsid w:val="698755FD"/>
    <w:rsid w:val="6A0E598D"/>
    <w:rsid w:val="6A174619"/>
    <w:rsid w:val="6BA0659B"/>
    <w:rsid w:val="6C8E38ED"/>
    <w:rsid w:val="6D7970A3"/>
    <w:rsid w:val="6D920165"/>
    <w:rsid w:val="6E162B44"/>
    <w:rsid w:val="6E4647F1"/>
    <w:rsid w:val="6F293AAA"/>
    <w:rsid w:val="6FD74555"/>
    <w:rsid w:val="701066DA"/>
    <w:rsid w:val="7141612A"/>
    <w:rsid w:val="71D26C5A"/>
    <w:rsid w:val="71DD14A7"/>
    <w:rsid w:val="72621866"/>
    <w:rsid w:val="7295AFFD"/>
    <w:rsid w:val="734B4C84"/>
    <w:rsid w:val="73557A18"/>
    <w:rsid w:val="73A155A6"/>
    <w:rsid w:val="73C60B68"/>
    <w:rsid w:val="73FD3C3B"/>
    <w:rsid w:val="741F56DE"/>
    <w:rsid w:val="742F670E"/>
    <w:rsid w:val="747D56CB"/>
    <w:rsid w:val="74F17E67"/>
    <w:rsid w:val="74F51705"/>
    <w:rsid w:val="7513602F"/>
    <w:rsid w:val="7520763D"/>
    <w:rsid w:val="754862DE"/>
    <w:rsid w:val="75750A98"/>
    <w:rsid w:val="75B47BC0"/>
    <w:rsid w:val="75DD4CD8"/>
    <w:rsid w:val="774779C0"/>
    <w:rsid w:val="774F6CF2"/>
    <w:rsid w:val="780103C1"/>
    <w:rsid w:val="787E42F2"/>
    <w:rsid w:val="79576A32"/>
    <w:rsid w:val="796877F6"/>
    <w:rsid w:val="79FD3FA4"/>
    <w:rsid w:val="7BAD0E02"/>
    <w:rsid w:val="7BC71922"/>
    <w:rsid w:val="7C440FFF"/>
    <w:rsid w:val="7C834EAF"/>
    <w:rsid w:val="7D9B76FA"/>
    <w:rsid w:val="7DA2115B"/>
    <w:rsid w:val="7E2E67AD"/>
    <w:rsid w:val="7E6911E4"/>
    <w:rsid w:val="7EDB7BBE"/>
    <w:rsid w:val="7EF511DA"/>
    <w:rsid w:val="7EF64977"/>
    <w:rsid w:val="7F453289"/>
    <w:rsid w:val="7FEDD87B"/>
    <w:rsid w:val="7FF460C3"/>
    <w:rsid w:val="F653E7CD"/>
    <w:rsid w:val="FE76A4A5"/>
    <w:rsid w:val="FFF85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630"/>
    </w:pPr>
    <w:rPr>
      <w:kern w:val="0"/>
    </w:rPr>
  </w:style>
  <w:style w:type="paragraph" w:styleId="3">
    <w:name w:val="Body Text"/>
    <w:basedOn w:val="1"/>
    <w:qFormat/>
    <w:uiPriority w:val="1"/>
    <w:pPr>
      <w:ind w:left="891"/>
    </w:pPr>
    <w:rPr>
      <w:rFonts w:ascii="宋体" w:hAnsi="宋体" w:eastAsia="宋体"/>
      <w:sz w:val="22"/>
      <w:szCs w:val="22"/>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1180</Words>
  <Characters>1207</Characters>
  <Lines>0</Lines>
  <Paragraphs>0</Paragraphs>
  <TotalTime>30</TotalTime>
  <ScaleCrop>false</ScaleCrop>
  <LinksUpToDate>false</LinksUpToDate>
  <CharactersWithSpaces>1207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2024-04-11T22:45:00Z</dcterms:created>
  <dc:creator>常亮</dc:creator>
  <cp:lastModifiedBy>黄佳志</cp:lastModifiedBy>
  <cp:lastPrinted>2026-05-11T07:02:00Z</cp:lastPrinted>
  <dcterms:modified xsi:type="dcterms:W3CDTF">2026-08-10T08:44:44Z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FEE7EF6492C04D00806860CDA75A7DFD</vt:lpwstr>
  </property>
  <property fmtid="{D5CDD505-2E9C-101B-9397-08002B2CF9AE}" pid="4" name="KSOTemplateDocerSaveRecord">
    <vt:lpwstr>eyJoZGlkIjoiZDRkZDMwZDhkMGNiYjNjOGQxMTA2ZmRhMjFlMjFjMjQiLCJ1c2VySWQiOiIxNzY1MTkxMzM1In0=</vt:lpwstr>
  </property>
</Properties>
</file>