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2FDD6">
      <w:pPr>
        <w:keepNext w:val="0"/>
        <w:keepLines w:val="0"/>
        <w:pageBreakBefore w:val="0"/>
        <w:widowControl w:val="0"/>
        <w:spacing w:line="560" w:lineRule="exact"/>
        <w:jc w:val="center"/>
        <w:outlineLvl w:val="9"/>
        <w:rPr>
          <w:rFonts w:hint="eastAsia" w:ascii="方正小标宋简体" w:hAnsi="方正小标宋简体" w:eastAsia="方正小标宋简体"/>
          <w:sz w:val="44"/>
          <w:szCs w:val="44"/>
          <w:u w:val="none"/>
        </w:rPr>
      </w:pPr>
      <w:r>
        <w:rPr>
          <w:rFonts w:hint="eastAsia" w:ascii="方正小标宋简体" w:hAnsi="方正小标宋简体" w:eastAsia="方正小标宋简体"/>
          <w:sz w:val="44"/>
          <w:szCs w:val="44"/>
          <w:u w:val="none"/>
          <w:lang w:val="en-US" w:eastAsia="zh-CN"/>
        </w:rPr>
        <w:t>关于废止《深圳市光明区支持超高清视频显示产业集群高质量发展扶持计划操作规程》</w:t>
      </w:r>
    </w:p>
    <w:p w14:paraId="2F0910CD">
      <w:pPr>
        <w:keepNext w:val="0"/>
        <w:keepLines w:val="0"/>
        <w:pageBreakBefore w:val="0"/>
        <w:widowControl w:val="0"/>
        <w:spacing w:line="560" w:lineRule="exact"/>
        <w:jc w:val="center"/>
        <w:outlineLvl w:val="9"/>
        <w:rPr>
          <w:rFonts w:hint="eastAsia" w:ascii="方正小标宋简体" w:hAnsi="方正小标宋简体" w:eastAsia="方正小标宋简体"/>
          <w:sz w:val="44"/>
          <w:szCs w:val="44"/>
          <w:u w:val="none"/>
        </w:rPr>
      </w:pPr>
      <w:r>
        <w:rPr>
          <w:rFonts w:hint="eastAsia" w:ascii="方正小标宋简体" w:hAnsi="方正小标宋简体" w:eastAsia="方正小标宋简体"/>
          <w:sz w:val="44"/>
          <w:szCs w:val="44"/>
          <w:u w:val="none"/>
          <w:lang w:val="en-US" w:eastAsia="zh-CN"/>
        </w:rPr>
        <w:t>的政策解读</w:t>
      </w:r>
    </w:p>
    <w:p w14:paraId="2DE5463B">
      <w:pPr>
        <w:pStyle w:val="183"/>
        <w:keepNext w:val="0"/>
        <w:keepLines w:val="0"/>
        <w:pageBreakBefore w:val="0"/>
        <w:widowControl w:val="0"/>
        <w:snapToGrid w:val="0"/>
        <w:spacing w:line="560" w:lineRule="exact"/>
        <w:ind w:firstLine="640" w:firstLineChars="200"/>
        <w:jc w:val="left"/>
        <w:rPr>
          <w:rFonts w:hint="eastAsia" w:ascii="仿宋_GB2312" w:hAnsi="仿宋_GB2312" w:eastAsia="仿宋_GB2312"/>
          <w:kern w:val="0"/>
          <w:sz w:val="32"/>
          <w:szCs w:val="32"/>
        </w:rPr>
      </w:pPr>
    </w:p>
    <w:p w14:paraId="2A77BEE5">
      <w:pPr>
        <w:pStyle w:val="183"/>
        <w:keepNext w:val="0"/>
        <w:keepLines w:val="0"/>
        <w:pageBreakBefore w:val="0"/>
        <w:widowControl w:val="0"/>
        <w:snapToGrid w:val="0"/>
        <w:spacing w:line="560" w:lineRule="exact"/>
        <w:ind w:firstLine="640" w:firstLineChars="200"/>
        <w:jc w:val="left"/>
        <w:rPr>
          <w:rFonts w:hint="eastAsia" w:ascii="黑体" w:hAnsi="黑体" w:eastAsia="黑体"/>
          <w:kern w:val="0"/>
          <w:sz w:val="32"/>
          <w:szCs w:val="32"/>
        </w:rPr>
      </w:pPr>
      <w:r>
        <w:rPr>
          <w:rFonts w:hint="eastAsia" w:ascii="黑体" w:hAnsi="黑体" w:eastAsia="黑体"/>
          <w:kern w:val="0"/>
          <w:sz w:val="32"/>
          <w:szCs w:val="32"/>
          <w:lang w:val="en-US" w:eastAsia="zh-CN" w:bidi="en-US"/>
        </w:rPr>
        <w:t>一、废止背景与依据</w:t>
      </w:r>
    </w:p>
    <w:p w14:paraId="07141962">
      <w:pPr>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根据《深圳市光明区关于支持新材料产业集群高质量发展的若干措施》（深光府规〔2023〕5 号）（以下简称原《若干措施》），深圳市光明区工业和信息化局于2023年12月出台了《深圳市光明区支持新材料产业集群高质量发展扶持计划操作规程》（以下简称《操作规程》），旨在通过资金扶持、项目资助等方式，促进辖区新材料产业集群高质量发展。</w:t>
      </w:r>
    </w:p>
    <w:p w14:paraId="276816FD">
      <w:pPr>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鉴于原《若干措施》</w:t>
      </w:r>
      <w:r>
        <w:rPr>
          <w:rFonts w:hint="eastAsia" w:ascii="仿宋_GB2312" w:hAnsi="仿宋_GB2312" w:eastAsia="仿宋_GB2312" w:cs="仿宋_GB2312"/>
          <w:sz w:val="32"/>
          <w:szCs w:val="32"/>
        </w:rPr>
        <w:t>在实施期间，</w:t>
      </w:r>
      <w:r>
        <w:rPr>
          <w:rFonts w:hint="eastAsia" w:ascii="仿宋_GB2312" w:hAnsi="仿宋_GB2312" w:eastAsia="仿宋_GB2312" w:cs="仿宋_GB2312"/>
          <w:sz w:val="32"/>
          <w:szCs w:val="32"/>
          <w:lang w:eastAsia="zh-CN"/>
        </w:rPr>
        <w:t>光明</w:t>
      </w:r>
      <w:bookmarkStart w:id="0" w:name="_GoBack"/>
      <w:bookmarkEnd w:id="0"/>
      <w:r>
        <w:rPr>
          <w:rFonts w:hint="eastAsia" w:ascii="仿宋_GB2312" w:hAnsi="仿宋_GB2312" w:eastAsia="仿宋_GB2312" w:cs="仿宋_GB2312"/>
          <w:sz w:val="32"/>
          <w:szCs w:val="32"/>
        </w:rPr>
        <w:t>区新材料产业集群发展环境发生变化，为适应新材料产业集群高质量发展的新形势和新需要，同时按照构建全国统一</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市场和促进公平竞争相关要求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原《若干措施》已于2026年5月16日正式废止，并已在光明区政府在线发布。依据行政规范性文件管理相关规定，现按照程序废止原《若干措施》的配套文件《操作规程》。</w:t>
      </w:r>
    </w:p>
    <w:p w14:paraId="16B3AA43">
      <w:pPr>
        <w:pStyle w:val="183"/>
        <w:keepNext w:val="0"/>
        <w:keepLines w:val="0"/>
        <w:pageBreakBefore w:val="0"/>
        <w:widowControl w:val="0"/>
        <w:snapToGrid w:val="0"/>
        <w:spacing w:line="560" w:lineRule="exact"/>
        <w:ind w:firstLine="640" w:firstLineChars="200"/>
        <w:jc w:val="left"/>
        <w:rPr>
          <w:rFonts w:hint="eastAsia" w:ascii="黑体" w:hAnsi="黑体" w:eastAsia="黑体"/>
          <w:kern w:val="0"/>
          <w:sz w:val="32"/>
          <w:szCs w:val="32"/>
        </w:rPr>
      </w:pPr>
      <w:r>
        <w:rPr>
          <w:rFonts w:hint="eastAsia" w:ascii="黑体" w:hAnsi="黑体" w:eastAsia="黑体"/>
          <w:kern w:val="0"/>
          <w:sz w:val="32"/>
          <w:szCs w:val="32"/>
          <w:lang w:val="en-US" w:eastAsia="zh-CN" w:bidi="en-US"/>
        </w:rPr>
        <w:t>二、废止的主要内容</w:t>
      </w:r>
    </w:p>
    <w:p w14:paraId="213714B9">
      <w:pPr>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本次废止的《操作规程》共七章二十七条，主要内容包括：</w:t>
      </w:r>
    </w:p>
    <w:p w14:paraId="2EC340D9">
      <w:pPr>
        <w:keepNext w:val="0"/>
        <w:keepLines w:val="0"/>
        <w:pageBreakBefore w:val="0"/>
        <w:widowControl w:val="0"/>
        <w:spacing w:line="560" w:lineRule="exact"/>
        <w:ind w:firstLine="640" w:firstLineChars="200"/>
        <w:rPr>
          <w:rFonts w:hint="eastAsia" w:ascii="仿宋_GB2312" w:hAnsi="仿宋_GB2312" w:eastAsia="仿宋_GB2312"/>
          <w:kern w:val="0"/>
          <w:sz w:val="32"/>
          <w:szCs w:val="32"/>
        </w:rPr>
      </w:pPr>
      <w:r>
        <w:rPr>
          <w:rFonts w:hint="eastAsia" w:ascii="楷体_GB2312" w:hAnsi="楷体_GB2312" w:eastAsia="楷体_GB2312"/>
          <w:kern w:val="0"/>
          <w:sz w:val="32"/>
          <w:szCs w:val="32"/>
          <w:lang w:val="en-US" w:eastAsia="zh-CN" w:bidi="en-US"/>
        </w:rPr>
        <w:t>（一）总则部分。</w:t>
      </w:r>
      <w:r>
        <w:rPr>
          <w:rFonts w:hint="eastAsia" w:ascii="仿宋_GB2312" w:hAnsi="仿宋_GB2312" w:eastAsia="仿宋_GB2312"/>
          <w:kern w:val="0"/>
          <w:sz w:val="32"/>
          <w:szCs w:val="32"/>
          <w:lang w:val="en-US" w:eastAsia="zh-CN" w:bidi="en-US"/>
        </w:rPr>
        <w:t>明确制定目的和依据、适用范围、资助方式、扶持原则等。</w:t>
      </w:r>
    </w:p>
    <w:p w14:paraId="03AD074C">
      <w:pPr>
        <w:keepNext w:val="0"/>
        <w:keepLines w:val="0"/>
        <w:pageBreakBefore w:val="0"/>
        <w:widowControl w:val="0"/>
        <w:spacing w:line="560" w:lineRule="exact"/>
        <w:ind w:firstLine="640" w:firstLineChars="200"/>
        <w:rPr>
          <w:rFonts w:hint="eastAsia" w:ascii="仿宋_GB2312" w:hAnsi="仿宋_GB2312" w:eastAsia="仿宋_GB2312"/>
          <w:kern w:val="0"/>
          <w:sz w:val="32"/>
          <w:szCs w:val="32"/>
        </w:rPr>
      </w:pPr>
      <w:r>
        <w:rPr>
          <w:rFonts w:hint="eastAsia" w:ascii="楷体_GB2312" w:hAnsi="楷体_GB2312" w:eastAsia="楷体_GB2312"/>
          <w:kern w:val="0"/>
          <w:sz w:val="32"/>
          <w:szCs w:val="32"/>
          <w:lang w:val="en-US" w:eastAsia="zh-CN" w:bidi="en-US"/>
        </w:rPr>
        <w:t>（二）支持对象、方式、标准和项目申报条件部分。</w:t>
      </w:r>
      <w:r>
        <w:rPr>
          <w:rFonts w:hint="eastAsia" w:ascii="仿宋_GB2312" w:hAnsi="仿宋_GB2312" w:eastAsia="仿宋_GB2312"/>
          <w:kern w:val="0"/>
          <w:sz w:val="32"/>
          <w:szCs w:val="32"/>
          <w:lang w:val="en-US" w:eastAsia="zh-CN" w:bidi="en-US"/>
        </w:rPr>
        <w:t>涵盖加强重大项目招商、打造重大创新载体和平台、支持企业做大做强等扶持项目及对应支持对象、方式、标准和具体申报条件。</w:t>
      </w:r>
    </w:p>
    <w:p w14:paraId="4F92A434">
      <w:pPr>
        <w:keepNext w:val="0"/>
        <w:keepLines w:val="0"/>
        <w:pageBreakBefore w:val="0"/>
        <w:widowControl w:val="0"/>
        <w:spacing w:line="560" w:lineRule="exact"/>
        <w:ind w:firstLine="640" w:firstLineChars="200"/>
        <w:rPr>
          <w:rFonts w:hint="eastAsia" w:ascii="仿宋_GB2312" w:hAnsi="仿宋_GB2312" w:eastAsia="仿宋_GB2312"/>
          <w:kern w:val="0"/>
          <w:sz w:val="32"/>
          <w:szCs w:val="32"/>
        </w:rPr>
      </w:pPr>
      <w:r>
        <w:rPr>
          <w:rFonts w:hint="eastAsia" w:ascii="楷体_GB2312" w:hAnsi="楷体_GB2312" w:eastAsia="楷体_GB2312"/>
          <w:kern w:val="0"/>
          <w:sz w:val="32"/>
          <w:szCs w:val="32"/>
          <w:lang w:val="en-US" w:eastAsia="zh-CN" w:bidi="en-US"/>
        </w:rPr>
        <w:t>（三）项目申报部分。</w:t>
      </w:r>
      <w:r>
        <w:rPr>
          <w:rFonts w:hint="eastAsia" w:ascii="仿宋_GB2312" w:hAnsi="仿宋_GB2312" w:eastAsia="仿宋_GB2312"/>
          <w:kern w:val="0"/>
          <w:sz w:val="32"/>
          <w:szCs w:val="32"/>
          <w:lang w:val="en-US" w:eastAsia="zh-CN" w:bidi="en-US"/>
        </w:rPr>
        <w:t>明确申报发布渠道、申报主体对材料真实性准确性的责任，以及禁止重复申报、多头申报的要求。</w:t>
      </w:r>
    </w:p>
    <w:p w14:paraId="685BC14D">
      <w:pPr>
        <w:keepNext w:val="0"/>
        <w:keepLines w:val="0"/>
        <w:pageBreakBefore w:val="0"/>
        <w:widowControl w:val="0"/>
        <w:spacing w:line="560" w:lineRule="exact"/>
        <w:ind w:firstLine="640" w:firstLineChars="200"/>
        <w:rPr>
          <w:rFonts w:hint="eastAsia" w:ascii="仿宋_GB2312" w:hAnsi="仿宋_GB2312" w:eastAsia="仿宋_GB2312"/>
          <w:kern w:val="0"/>
          <w:sz w:val="32"/>
          <w:szCs w:val="32"/>
        </w:rPr>
      </w:pPr>
      <w:r>
        <w:rPr>
          <w:rFonts w:hint="eastAsia" w:ascii="楷体_GB2312" w:hAnsi="楷体_GB2312" w:eastAsia="楷体_GB2312"/>
          <w:kern w:val="0"/>
          <w:sz w:val="32"/>
          <w:szCs w:val="32"/>
          <w:lang w:val="en-US" w:eastAsia="zh-CN" w:bidi="en-US"/>
        </w:rPr>
        <w:t>（四）项目审核部分。</w:t>
      </w:r>
      <w:r>
        <w:rPr>
          <w:rFonts w:hint="eastAsia" w:ascii="仿宋_GB2312" w:hAnsi="仿宋_GB2312" w:eastAsia="仿宋_GB2312"/>
          <w:kern w:val="0"/>
          <w:sz w:val="32"/>
          <w:szCs w:val="32"/>
          <w:lang w:val="en-US" w:eastAsia="zh-CN" w:bidi="en-US"/>
        </w:rPr>
        <w:t>明确申报受理、形式审查、实质性审查、征求意见、分级审定、社会公示、资金拨付等工作流程。</w:t>
      </w:r>
    </w:p>
    <w:p w14:paraId="7A247BFD">
      <w:pPr>
        <w:keepNext w:val="0"/>
        <w:keepLines w:val="0"/>
        <w:pageBreakBefore w:val="0"/>
        <w:widowControl w:val="0"/>
        <w:spacing w:line="560" w:lineRule="exact"/>
        <w:ind w:firstLine="640" w:firstLineChars="200"/>
        <w:rPr>
          <w:rFonts w:hint="eastAsia" w:ascii="仿宋_GB2312" w:hAnsi="仿宋_GB2312" w:eastAsia="仿宋_GB2312"/>
          <w:kern w:val="0"/>
          <w:sz w:val="32"/>
          <w:szCs w:val="32"/>
        </w:rPr>
      </w:pPr>
      <w:r>
        <w:rPr>
          <w:rFonts w:hint="eastAsia" w:ascii="楷体_GB2312" w:hAnsi="楷体_GB2312" w:eastAsia="楷体_GB2312"/>
          <w:kern w:val="0"/>
          <w:sz w:val="32"/>
          <w:szCs w:val="32"/>
          <w:lang w:val="en-US" w:eastAsia="zh-CN" w:bidi="en-US"/>
        </w:rPr>
        <w:t>（五）项目管理和绩效评价部分。</w:t>
      </w:r>
      <w:r>
        <w:rPr>
          <w:rFonts w:hint="eastAsia" w:ascii="仿宋_GB2312" w:hAnsi="仿宋_GB2312" w:eastAsia="仿宋_GB2312"/>
          <w:kern w:val="0"/>
          <w:sz w:val="32"/>
          <w:szCs w:val="32"/>
          <w:lang w:val="en-US" w:eastAsia="zh-CN" w:bidi="en-US"/>
        </w:rPr>
        <w:t>明确资金退回情形、绩效评价要求等。</w:t>
      </w:r>
    </w:p>
    <w:p w14:paraId="44BFC66A">
      <w:pPr>
        <w:keepNext w:val="0"/>
        <w:keepLines w:val="0"/>
        <w:pageBreakBefore w:val="0"/>
        <w:widowControl w:val="0"/>
        <w:spacing w:line="560" w:lineRule="exact"/>
        <w:ind w:firstLine="640" w:firstLineChars="200"/>
        <w:rPr>
          <w:rFonts w:hint="eastAsia" w:ascii="仿宋_GB2312" w:hAnsi="仿宋_GB2312" w:eastAsia="仿宋_GB2312"/>
          <w:kern w:val="0"/>
          <w:sz w:val="32"/>
          <w:szCs w:val="32"/>
        </w:rPr>
      </w:pPr>
      <w:r>
        <w:rPr>
          <w:rFonts w:hint="eastAsia" w:ascii="楷体_GB2312" w:hAnsi="楷体_GB2312" w:eastAsia="楷体_GB2312"/>
          <w:kern w:val="0"/>
          <w:sz w:val="32"/>
          <w:szCs w:val="32"/>
          <w:lang w:val="en-US" w:eastAsia="zh-CN" w:bidi="en-US"/>
        </w:rPr>
        <w:t>（六）监督检查部分。</w:t>
      </w:r>
      <w:r>
        <w:rPr>
          <w:rFonts w:hint="eastAsia" w:ascii="仿宋_GB2312" w:hAnsi="仿宋_GB2312" w:eastAsia="仿宋_GB2312"/>
          <w:kern w:val="0"/>
          <w:sz w:val="32"/>
          <w:szCs w:val="32"/>
          <w:lang w:val="en-US" w:eastAsia="zh-CN" w:bidi="en-US"/>
        </w:rPr>
        <w:t>规定对资金使用与管理以及申报主体、专业机构、第三方机构等的监管要求。</w:t>
      </w:r>
    </w:p>
    <w:p w14:paraId="7DF7942E">
      <w:pPr>
        <w:keepNext w:val="0"/>
        <w:keepLines w:val="0"/>
        <w:pageBreakBefore w:val="0"/>
        <w:widowControl w:val="0"/>
        <w:spacing w:line="560" w:lineRule="exact"/>
        <w:ind w:firstLine="640" w:firstLineChars="200"/>
        <w:rPr>
          <w:rFonts w:hint="eastAsia" w:ascii="仿宋_GB2312" w:hAnsi="仿宋_GB2312" w:eastAsia="仿宋_GB2312"/>
          <w:kern w:val="0"/>
          <w:sz w:val="32"/>
          <w:szCs w:val="32"/>
        </w:rPr>
      </w:pPr>
      <w:r>
        <w:rPr>
          <w:rFonts w:hint="eastAsia" w:ascii="楷体_GB2312" w:hAnsi="楷体_GB2312" w:eastAsia="楷体_GB2312"/>
          <w:kern w:val="0"/>
          <w:sz w:val="32"/>
          <w:szCs w:val="32"/>
          <w:lang w:val="en-US" w:eastAsia="zh-CN" w:bidi="en-US"/>
        </w:rPr>
        <w:t>（七）附则部分。</w:t>
      </w:r>
      <w:r>
        <w:rPr>
          <w:rFonts w:hint="eastAsia" w:ascii="仿宋_GB2312" w:hAnsi="仿宋_GB2312" w:eastAsia="仿宋_GB2312"/>
          <w:kern w:val="0"/>
          <w:sz w:val="32"/>
          <w:szCs w:val="32"/>
          <w:lang w:val="en-US" w:eastAsia="zh-CN" w:bidi="en-US"/>
        </w:rPr>
        <w:t>明确政策有效期等。</w:t>
      </w:r>
    </w:p>
    <w:p w14:paraId="49D63686">
      <w:pPr>
        <w:keepNext w:val="0"/>
        <w:keepLines w:val="0"/>
        <w:pageBreakBefore w:val="0"/>
        <w:widowControl w:val="0"/>
        <w:spacing w:line="560" w:lineRule="exact"/>
        <w:ind w:firstLine="640" w:firstLineChars="200"/>
        <w:rPr>
          <w:rFonts w:hint="eastAsia" w:ascii="黑体" w:hAnsi="黑体" w:eastAsia="黑体"/>
          <w:kern w:val="0"/>
          <w:sz w:val="32"/>
          <w:szCs w:val="32"/>
        </w:rPr>
      </w:pPr>
      <w:r>
        <w:rPr>
          <w:rFonts w:hint="eastAsia" w:ascii="黑体" w:hAnsi="黑体" w:eastAsia="黑体"/>
          <w:kern w:val="0"/>
          <w:sz w:val="32"/>
          <w:szCs w:val="32"/>
          <w:lang w:val="en-US" w:eastAsia="zh-CN" w:bidi="en-US"/>
        </w:rPr>
        <w:t>三、废止后的政策衔接安排</w:t>
      </w:r>
    </w:p>
    <w:p w14:paraId="0ABD588E">
      <w:pPr>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光明区关于支持新材料产业集群高质量发展的若干措施》（深光工信规〔2026〕4号）已出台实施。《操作规程》废止后，将根据最新印发实施的《光明区关于支持新材料产业集群高质量发展的若干措施》（深光工信规〔2026〕4号）制定新的操作规程。</w:t>
      </w:r>
    </w:p>
    <w:sectPr>
      <w:footerReference r:id="rId5" w:type="default"/>
      <w:pgSz w:w="11906" w:h="16838"/>
      <w:pgMar w:top="2098" w:right="1474" w:bottom="1984" w:left="1587" w:header="851" w:footer="992" w:gutter="0"/>
      <w:pgNumType w:fmt="numberInDash"/>
      <w:cols w:space="1701"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83060">
    <w:pPr>
      <w:pStyle w:val="184"/>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6D409056">
                          <w:pPr>
                            <w:pStyle w:val="184"/>
                            <w:tabs>
                              <w:tab w:val="clear" w:pos="4153"/>
                              <w:tab w:val="clear" w:pos="8306"/>
                            </w:tabs>
                          </w:pP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p>
                      </w:txbxContent>
                    </wps:txbx>
                    <wps:bodyPr wrap="none" lIns="0" tIns="0" rIns="0" bIns="0">
                      <a:spAutoFit/>
                    </wps:bodyPr>
                  </wps:wsp>
                </a:graphicData>
              </a:graphic>
            </wp:anchor>
          </w:drawing>
        </mc:Choice>
        <mc:Fallback>
          <w:pict>
            <v:rect id="_x0000_s1026" o:spid="_x0000_s1026" o:spt="1"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OYlxzywEAAJkDAAAOAAAAAAAAAAEAIAAAAB8BAABkcnMvZTJv&#10;RG9jLnhtbFBLBQYAAAAABgAGAFkBAABcBQAAAAA=&#10;">
              <v:fill on="f" focussize="0,0"/>
              <v:stroke on="f"/>
              <v:imagedata o:title=""/>
              <o:lock v:ext="edit" aspectratio="f"/>
              <v:textbox inset="0mm,0mm,0mm,0mm" style="mso-fit-shape-to-text:t;">
                <w:txbxContent>
                  <w:p w14:paraId="6D409056">
                    <w:pPr>
                      <w:pStyle w:val="184"/>
                      <w:tabs>
                        <w:tab w:val="clear" w:pos="4153"/>
                        <w:tab w:val="clear" w:pos="8306"/>
                      </w:tabs>
                    </w:pP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AFB0FC"/>
    <w:rsid w:val="37E5FFE2"/>
    <w:rsid w:val="3DF741A2"/>
    <w:rsid w:val="3FF5D3B5"/>
    <w:rsid w:val="45BFCE2F"/>
    <w:rsid w:val="4ADFC535"/>
    <w:rsid w:val="57EF6733"/>
    <w:rsid w:val="57FD9A11"/>
    <w:rsid w:val="5E7E653A"/>
    <w:rsid w:val="77A3FE63"/>
    <w:rsid w:val="77FE82D1"/>
    <w:rsid w:val="7B8FF44C"/>
    <w:rsid w:val="7BBD801E"/>
    <w:rsid w:val="7DDF1E37"/>
    <w:rsid w:val="7F6A0178"/>
    <w:rsid w:val="7F75EC5F"/>
    <w:rsid w:val="7FDF4661"/>
    <w:rsid w:val="7FFEF41E"/>
    <w:rsid w:val="AB28DDE5"/>
    <w:rsid w:val="BD7D0571"/>
    <w:rsid w:val="BDB6A62E"/>
    <w:rsid w:val="DDBB7C31"/>
    <w:rsid w:val="DDF328ED"/>
    <w:rsid w:val="EDCD9633"/>
    <w:rsid w:val="EF680327"/>
    <w:rsid w:val="EFFE6234"/>
    <w:rsid w:val="F09D18C5"/>
    <w:rsid w:val="F77F0DA0"/>
    <w:rsid w:val="F7CF7C6B"/>
    <w:rsid w:val="FD7F49C4"/>
    <w:rsid w:val="FD8D49CB"/>
    <w:rsid w:val="FF3C4D9F"/>
    <w:rsid w:val="FFBFD4BE"/>
    <w:rsid w:val="FFCA379C"/>
    <w:rsid w:val="FFE549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0"/>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21"/>
      <w:szCs w:val="24"/>
      <w:lang w:val="en-US" w:eastAsia="zh-CN" w:bidi="ar-SA"/>
    </w:rPr>
  </w:style>
  <w:style w:type="paragraph" w:styleId="3">
    <w:name w:val="heading 1"/>
    <w:basedOn w:val="1"/>
    <w:next w:val="1"/>
    <w:link w:val="33"/>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4">
    <w:name w:val="heading 2"/>
    <w:basedOn w:val="1"/>
    <w:next w:val="1"/>
    <w:link w:val="3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5">
    <w:name w:val="heading 3"/>
    <w:basedOn w:val="1"/>
    <w:next w:val="1"/>
    <w:link w:val="3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6">
    <w:name w:val="heading 4"/>
    <w:basedOn w:val="1"/>
    <w:next w:val="1"/>
    <w:link w:val="3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7">
    <w:name w:val="heading 5"/>
    <w:basedOn w:val="1"/>
    <w:next w:val="1"/>
    <w:link w:val="3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8">
    <w:name w:val="heading 6"/>
    <w:basedOn w:val="1"/>
    <w:next w:val="1"/>
    <w:link w:val="3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9">
    <w:name w:val="heading 7"/>
    <w:basedOn w:val="1"/>
    <w:next w:val="1"/>
    <w:link w:val="3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10">
    <w:name w:val="heading 8"/>
    <w:basedOn w:val="1"/>
    <w:next w:val="1"/>
    <w:link w:val="4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1">
    <w:name w:val="heading 9"/>
    <w:basedOn w:val="1"/>
    <w:next w:val="1"/>
    <w:link w:val="4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标题 11"/>
    <w:basedOn w:val="1"/>
    <w:next w:val="1"/>
    <w:qFormat/>
    <w:uiPriority w:val="0"/>
    <w:pPr>
      <w:ind w:firstLine="640"/>
      <w:outlineLvl w:val="0"/>
    </w:pPr>
  </w:style>
  <w:style w:type="paragraph" w:styleId="12">
    <w:name w:val="toc 7"/>
    <w:basedOn w:val="1"/>
    <w:next w:val="1"/>
    <w:unhideWhenUsed/>
    <w:qFormat/>
    <w:uiPriority w:val="39"/>
    <w:pPr>
      <w:overflowPunct w:val="0"/>
      <w:autoSpaceDE w:val="0"/>
      <w:autoSpaceDN w:val="0"/>
      <w:spacing w:after="57"/>
      <w:ind w:left="1701" w:right="0" w:firstLine="0"/>
    </w:pPr>
  </w:style>
  <w:style w:type="paragraph" w:styleId="13">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4">
    <w:name w:val="toc 5"/>
    <w:basedOn w:val="1"/>
    <w:next w:val="1"/>
    <w:unhideWhenUsed/>
    <w:qFormat/>
    <w:uiPriority w:val="39"/>
    <w:pPr>
      <w:overflowPunct w:val="0"/>
      <w:autoSpaceDE w:val="0"/>
      <w:autoSpaceDN w:val="0"/>
      <w:spacing w:after="57"/>
      <w:ind w:left="1134" w:right="0" w:firstLine="0"/>
    </w:pPr>
  </w:style>
  <w:style w:type="paragraph" w:styleId="15">
    <w:name w:val="toc 3"/>
    <w:basedOn w:val="1"/>
    <w:next w:val="1"/>
    <w:unhideWhenUsed/>
    <w:qFormat/>
    <w:uiPriority w:val="39"/>
    <w:pPr>
      <w:overflowPunct w:val="0"/>
      <w:autoSpaceDE w:val="0"/>
      <w:autoSpaceDN w:val="0"/>
      <w:spacing w:after="57"/>
      <w:ind w:left="567" w:right="0" w:firstLine="0"/>
    </w:pPr>
  </w:style>
  <w:style w:type="paragraph" w:styleId="16">
    <w:name w:val="toc 8"/>
    <w:basedOn w:val="1"/>
    <w:next w:val="1"/>
    <w:unhideWhenUsed/>
    <w:qFormat/>
    <w:uiPriority w:val="39"/>
    <w:pPr>
      <w:overflowPunct w:val="0"/>
      <w:autoSpaceDE w:val="0"/>
      <w:autoSpaceDN w:val="0"/>
      <w:spacing w:after="57"/>
      <w:ind w:left="1984" w:right="0" w:firstLine="0"/>
    </w:pPr>
  </w:style>
  <w:style w:type="paragraph" w:styleId="17">
    <w:name w:val="footer"/>
    <w:basedOn w:val="1"/>
    <w:link w:val="52"/>
    <w:unhideWhenUsed/>
    <w:qFormat/>
    <w:uiPriority w:val="99"/>
    <w:pPr>
      <w:tabs>
        <w:tab w:val="center" w:pos="7143"/>
        <w:tab w:val="right" w:pos="14287"/>
      </w:tabs>
      <w:overflowPunct w:val="0"/>
      <w:autoSpaceDE w:val="0"/>
      <w:autoSpaceDN w:val="0"/>
      <w:spacing w:after="0" w:line="240" w:lineRule="auto"/>
    </w:pPr>
  </w:style>
  <w:style w:type="paragraph" w:styleId="18">
    <w:name w:val="head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9">
    <w:name w:val="toc 1"/>
    <w:basedOn w:val="1"/>
    <w:next w:val="1"/>
    <w:unhideWhenUsed/>
    <w:qFormat/>
    <w:uiPriority w:val="39"/>
    <w:pPr>
      <w:overflowPunct w:val="0"/>
      <w:autoSpaceDE w:val="0"/>
      <w:autoSpaceDN w:val="0"/>
      <w:spacing w:after="57"/>
      <w:ind w:left="0" w:right="0" w:firstLine="0"/>
    </w:pPr>
  </w:style>
  <w:style w:type="paragraph" w:styleId="20">
    <w:name w:val="toc 4"/>
    <w:basedOn w:val="1"/>
    <w:next w:val="1"/>
    <w:unhideWhenUsed/>
    <w:qFormat/>
    <w:uiPriority w:val="39"/>
    <w:pPr>
      <w:overflowPunct w:val="0"/>
      <w:autoSpaceDE w:val="0"/>
      <w:autoSpaceDN w:val="0"/>
      <w:spacing w:after="57"/>
      <w:ind w:left="850" w:right="0" w:firstLine="0"/>
    </w:pPr>
  </w:style>
  <w:style w:type="paragraph" w:styleId="21">
    <w:name w:val="Subtitle"/>
    <w:basedOn w:val="1"/>
    <w:next w:val="1"/>
    <w:link w:val="45"/>
    <w:qFormat/>
    <w:uiPriority w:val="11"/>
    <w:pPr>
      <w:overflowPunct w:val="0"/>
      <w:autoSpaceDE w:val="0"/>
      <w:autoSpaceDN w:val="0"/>
      <w:spacing w:before="200" w:after="200"/>
    </w:pPr>
    <w:rPr>
      <w:sz w:val="24"/>
      <w:szCs w:val="24"/>
    </w:rPr>
  </w:style>
  <w:style w:type="paragraph" w:styleId="22">
    <w:name w:val="footnote text"/>
    <w:basedOn w:val="1"/>
    <w:link w:val="178"/>
    <w:semiHidden/>
    <w:unhideWhenUsed/>
    <w:qFormat/>
    <w:uiPriority w:val="99"/>
    <w:pPr>
      <w:overflowPunct w:val="0"/>
      <w:autoSpaceDE w:val="0"/>
      <w:autoSpaceDN w:val="0"/>
      <w:spacing w:after="40" w:line="240" w:lineRule="auto"/>
    </w:pPr>
    <w:rPr>
      <w:sz w:val="18"/>
    </w:rPr>
  </w:style>
  <w:style w:type="paragraph" w:styleId="23">
    <w:name w:val="toc 6"/>
    <w:basedOn w:val="1"/>
    <w:next w:val="1"/>
    <w:unhideWhenUsed/>
    <w:qFormat/>
    <w:uiPriority w:val="39"/>
    <w:pPr>
      <w:overflowPunct w:val="0"/>
      <w:autoSpaceDE w:val="0"/>
      <w:autoSpaceDN w:val="0"/>
      <w:spacing w:after="57"/>
      <w:ind w:left="1417" w:right="0" w:firstLine="0"/>
    </w:pPr>
  </w:style>
  <w:style w:type="paragraph" w:styleId="24">
    <w:name w:val="toc 2"/>
    <w:basedOn w:val="1"/>
    <w:next w:val="1"/>
    <w:unhideWhenUsed/>
    <w:qFormat/>
    <w:uiPriority w:val="39"/>
    <w:pPr>
      <w:overflowPunct w:val="0"/>
      <w:autoSpaceDE w:val="0"/>
      <w:autoSpaceDN w:val="0"/>
      <w:spacing w:after="57"/>
      <w:ind w:left="283" w:right="0" w:firstLine="0"/>
    </w:pPr>
  </w:style>
  <w:style w:type="paragraph" w:styleId="25">
    <w:name w:val="toc 9"/>
    <w:basedOn w:val="1"/>
    <w:next w:val="1"/>
    <w:unhideWhenUsed/>
    <w:qFormat/>
    <w:uiPriority w:val="39"/>
    <w:pPr>
      <w:overflowPunct w:val="0"/>
      <w:autoSpaceDE w:val="0"/>
      <w:autoSpaceDN w:val="0"/>
      <w:spacing w:after="57"/>
      <w:ind w:left="2268" w:right="0" w:firstLine="0"/>
    </w:pPr>
  </w:style>
  <w:style w:type="paragraph" w:styleId="2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7">
    <w:name w:val="Title"/>
    <w:basedOn w:val="1"/>
    <w:next w:val="1"/>
    <w:link w:val="44"/>
    <w:qFormat/>
    <w:uiPriority w:val="10"/>
    <w:pPr>
      <w:overflowPunct w:val="0"/>
      <w:autoSpaceDE w:val="0"/>
      <w:autoSpaceDN w:val="0"/>
      <w:spacing w:before="300" w:after="200"/>
      <w:contextualSpacing/>
    </w:pPr>
    <w:rPr>
      <w:sz w:val="48"/>
      <w:szCs w:val="48"/>
    </w:rPr>
  </w:style>
  <w:style w:type="table" w:styleId="29">
    <w:name w:val="Table Grid"/>
    <w:basedOn w:val="28"/>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Hyperlink"/>
    <w:unhideWhenUsed/>
    <w:qFormat/>
    <w:uiPriority w:val="99"/>
    <w:rPr>
      <w:color w:val="0000FF" w:themeColor="hyperlink"/>
      <w:u w:val="single"/>
      <w14:textFill>
        <w14:solidFill>
          <w14:schemeClr w14:val="hlink"/>
        </w14:solidFill>
      </w14:textFill>
    </w:rPr>
  </w:style>
  <w:style w:type="character" w:styleId="32">
    <w:name w:val="footnote reference"/>
    <w:basedOn w:val="30"/>
    <w:unhideWhenUsed/>
    <w:qFormat/>
    <w:uiPriority w:val="99"/>
    <w:rPr>
      <w:vertAlign w:val="superscript"/>
    </w:rPr>
  </w:style>
  <w:style w:type="character" w:customStyle="1" w:styleId="33">
    <w:name w:val="Heading 1 Char"/>
    <w:basedOn w:val="30"/>
    <w:link w:val="3"/>
    <w:qFormat/>
    <w:uiPriority w:val="9"/>
    <w:rPr>
      <w:rFonts w:ascii="Arial" w:hAnsi="Arial" w:eastAsia="Arial" w:cs="Arial"/>
      <w:sz w:val="40"/>
      <w:szCs w:val="40"/>
    </w:rPr>
  </w:style>
  <w:style w:type="character" w:customStyle="1" w:styleId="34">
    <w:name w:val="Heading 2 Char"/>
    <w:basedOn w:val="30"/>
    <w:link w:val="4"/>
    <w:qFormat/>
    <w:uiPriority w:val="9"/>
    <w:rPr>
      <w:rFonts w:ascii="Arial" w:hAnsi="Arial" w:eastAsia="Arial" w:cs="Arial"/>
      <w:sz w:val="34"/>
    </w:rPr>
  </w:style>
  <w:style w:type="character" w:customStyle="1" w:styleId="35">
    <w:name w:val="Heading 3 Char"/>
    <w:basedOn w:val="30"/>
    <w:link w:val="5"/>
    <w:qFormat/>
    <w:uiPriority w:val="9"/>
    <w:rPr>
      <w:rFonts w:ascii="Arial" w:hAnsi="Arial" w:eastAsia="Arial" w:cs="Arial"/>
      <w:sz w:val="30"/>
      <w:szCs w:val="30"/>
    </w:rPr>
  </w:style>
  <w:style w:type="character" w:customStyle="1" w:styleId="36">
    <w:name w:val="Heading 4 Char"/>
    <w:basedOn w:val="30"/>
    <w:link w:val="6"/>
    <w:qFormat/>
    <w:uiPriority w:val="9"/>
    <w:rPr>
      <w:rFonts w:ascii="Arial" w:hAnsi="Arial" w:eastAsia="Arial" w:cs="Arial"/>
      <w:b/>
      <w:bCs/>
      <w:sz w:val="26"/>
      <w:szCs w:val="26"/>
    </w:rPr>
  </w:style>
  <w:style w:type="character" w:customStyle="1" w:styleId="37">
    <w:name w:val="Heading 5 Char"/>
    <w:basedOn w:val="30"/>
    <w:link w:val="7"/>
    <w:qFormat/>
    <w:uiPriority w:val="9"/>
    <w:rPr>
      <w:rFonts w:ascii="Arial" w:hAnsi="Arial" w:eastAsia="Arial" w:cs="Arial"/>
      <w:b/>
      <w:bCs/>
      <w:sz w:val="24"/>
      <w:szCs w:val="24"/>
    </w:rPr>
  </w:style>
  <w:style w:type="character" w:customStyle="1" w:styleId="38">
    <w:name w:val="Heading 6 Char"/>
    <w:basedOn w:val="30"/>
    <w:link w:val="8"/>
    <w:qFormat/>
    <w:uiPriority w:val="9"/>
    <w:rPr>
      <w:rFonts w:ascii="Arial" w:hAnsi="Arial" w:eastAsia="Arial" w:cs="Arial"/>
      <w:b/>
      <w:bCs/>
      <w:sz w:val="22"/>
      <w:szCs w:val="22"/>
    </w:rPr>
  </w:style>
  <w:style w:type="character" w:customStyle="1" w:styleId="39">
    <w:name w:val="Heading 7 Char"/>
    <w:basedOn w:val="30"/>
    <w:link w:val="9"/>
    <w:qFormat/>
    <w:uiPriority w:val="9"/>
    <w:rPr>
      <w:rFonts w:ascii="Arial" w:hAnsi="Arial" w:eastAsia="Arial" w:cs="Arial"/>
      <w:b/>
      <w:bCs/>
      <w:i/>
      <w:iCs/>
      <w:sz w:val="22"/>
      <w:szCs w:val="22"/>
    </w:rPr>
  </w:style>
  <w:style w:type="character" w:customStyle="1" w:styleId="40">
    <w:name w:val="Heading 8 Char"/>
    <w:basedOn w:val="30"/>
    <w:link w:val="10"/>
    <w:qFormat/>
    <w:uiPriority w:val="9"/>
    <w:rPr>
      <w:rFonts w:ascii="Arial" w:hAnsi="Arial" w:eastAsia="Arial" w:cs="Arial"/>
      <w:i/>
      <w:iCs/>
      <w:sz w:val="22"/>
      <w:szCs w:val="22"/>
    </w:rPr>
  </w:style>
  <w:style w:type="character" w:customStyle="1" w:styleId="41">
    <w:name w:val="Heading 9 Char"/>
    <w:basedOn w:val="30"/>
    <w:link w:val="11"/>
    <w:qFormat/>
    <w:uiPriority w:val="9"/>
    <w:rPr>
      <w:rFonts w:ascii="Arial" w:hAnsi="Arial" w:eastAsia="Arial" w:cs="Arial"/>
      <w:i/>
      <w:iCs/>
      <w:sz w:val="21"/>
      <w:szCs w:val="21"/>
    </w:rPr>
  </w:style>
  <w:style w:type="paragraph" w:styleId="42">
    <w:name w:val="List Paragraph"/>
    <w:basedOn w:val="1"/>
    <w:qFormat/>
    <w:uiPriority w:val="34"/>
    <w:pPr>
      <w:overflowPunct w:val="0"/>
      <w:autoSpaceDE w:val="0"/>
      <w:autoSpaceDN w:val="0"/>
      <w:ind w:left="720"/>
      <w:contextualSpacing/>
    </w:pPr>
  </w:style>
  <w:style w:type="paragraph" w:styleId="43">
    <w:name w:val="No Spacing"/>
    <w:qFormat/>
    <w:uiPriority w:val="1"/>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Calibri" w:hAnsi="Calibri" w:eastAsia="宋体" w:cs="Times New Roman"/>
      <w:color w:val="auto"/>
      <w:spacing w:val="0"/>
      <w:position w:val="0"/>
      <w:sz w:val="21"/>
      <w:szCs w:val="22"/>
      <w:lang w:val="en-US" w:eastAsia="en-US" w:bidi="en-US"/>
    </w:rPr>
  </w:style>
  <w:style w:type="character" w:customStyle="1" w:styleId="44">
    <w:name w:val="Title Char"/>
    <w:basedOn w:val="30"/>
    <w:link w:val="27"/>
    <w:qFormat/>
    <w:uiPriority w:val="10"/>
    <w:rPr>
      <w:sz w:val="48"/>
      <w:szCs w:val="48"/>
    </w:rPr>
  </w:style>
  <w:style w:type="character" w:customStyle="1" w:styleId="45">
    <w:name w:val="Subtitle Char"/>
    <w:basedOn w:val="30"/>
    <w:link w:val="21"/>
    <w:qFormat/>
    <w:uiPriority w:val="11"/>
    <w:rPr>
      <w:sz w:val="24"/>
      <w:szCs w:val="24"/>
    </w:rPr>
  </w:style>
  <w:style w:type="paragraph" w:styleId="46">
    <w:name w:val="Quote"/>
    <w:basedOn w:val="1"/>
    <w:next w:val="1"/>
    <w:link w:val="47"/>
    <w:qFormat/>
    <w:uiPriority w:val="29"/>
    <w:pPr>
      <w:overflowPunct w:val="0"/>
      <w:autoSpaceDE w:val="0"/>
      <w:autoSpaceDN w:val="0"/>
      <w:ind w:left="720" w:right="720"/>
    </w:pPr>
    <w:rPr>
      <w:i/>
    </w:rPr>
  </w:style>
  <w:style w:type="character" w:customStyle="1" w:styleId="47">
    <w:name w:val="Quote Char"/>
    <w:link w:val="46"/>
    <w:qFormat/>
    <w:uiPriority w:val="29"/>
    <w:rPr>
      <w:i/>
    </w:rPr>
  </w:style>
  <w:style w:type="paragraph" w:styleId="48">
    <w:name w:val="Intense Quote"/>
    <w:basedOn w:val="1"/>
    <w:next w:val="1"/>
    <w:link w:val="49"/>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9">
    <w:name w:val="Intense Quote Char"/>
    <w:link w:val="48"/>
    <w:qFormat/>
    <w:uiPriority w:val="30"/>
    <w:rPr>
      <w:i/>
    </w:rPr>
  </w:style>
  <w:style w:type="character" w:customStyle="1" w:styleId="50">
    <w:name w:val="Header Char"/>
    <w:basedOn w:val="30"/>
    <w:link w:val="18"/>
    <w:qFormat/>
    <w:uiPriority w:val="99"/>
  </w:style>
  <w:style w:type="character" w:customStyle="1" w:styleId="51">
    <w:name w:val="Footer Char"/>
    <w:basedOn w:val="30"/>
    <w:link w:val="17"/>
    <w:qFormat/>
    <w:uiPriority w:val="99"/>
  </w:style>
  <w:style w:type="character" w:customStyle="1" w:styleId="52">
    <w:name w:val="Caption Char"/>
    <w:link w:val="17"/>
    <w:qFormat/>
    <w:uiPriority w:val="99"/>
  </w:style>
  <w:style w:type="table" w:customStyle="1" w:styleId="53">
    <w:name w:val="Table Grid Light"/>
    <w:basedOn w:val="28"/>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4">
    <w:name w:val="Plain Table 1"/>
    <w:basedOn w:val="28"/>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5">
    <w:name w:val="Plain Table 2"/>
    <w:basedOn w:val="28"/>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6">
    <w:name w:val="Plain Table 3"/>
    <w:basedOn w:val="28"/>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4"/>
    <w:basedOn w:val="28"/>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5"/>
    <w:basedOn w:val="28"/>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Grid Table 1 Light"/>
    <w:basedOn w:val="28"/>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0">
    <w:name w:val="Grid Table 1 Light - Accent 1"/>
    <w:basedOn w:val="28"/>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1">
    <w:name w:val="Grid Table 1 Light - Accent 2"/>
    <w:basedOn w:val="28"/>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2">
    <w:name w:val="Grid Table 1 Light - Accent 3"/>
    <w:basedOn w:val="28"/>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3">
    <w:name w:val="Grid Table 1 Light - Accent 4"/>
    <w:basedOn w:val="28"/>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4">
    <w:name w:val="Grid Table 1 Light - Accent 5"/>
    <w:basedOn w:val="28"/>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5">
    <w:name w:val="Grid Table 1 Light - Accent 6"/>
    <w:basedOn w:val="28"/>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6">
    <w:name w:val="Grid Table 2"/>
    <w:basedOn w:val="28"/>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7">
    <w:name w:val="Grid Table 2 - Accent 1"/>
    <w:basedOn w:val="28"/>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8">
    <w:name w:val="Grid Table 2 - Accent 2"/>
    <w:basedOn w:val="28"/>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9">
    <w:name w:val="Grid Table 2 - Accent 3"/>
    <w:basedOn w:val="28"/>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0">
    <w:name w:val="Grid Table 2 - Accent 4"/>
    <w:basedOn w:val="28"/>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1">
    <w:name w:val="Grid Table 2 - Accent 5"/>
    <w:basedOn w:val="28"/>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2">
    <w:name w:val="Grid Table 2 - Accent 6"/>
    <w:basedOn w:val="28"/>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3">
    <w:name w:val="Grid Table 3"/>
    <w:basedOn w:val="28"/>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4">
    <w:name w:val="Grid Table 3 - Accent 1"/>
    <w:basedOn w:val="28"/>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5">
    <w:name w:val="Grid Table 3 - Accent 2"/>
    <w:basedOn w:val="28"/>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6">
    <w:name w:val="Grid Table 3 - Accent 3"/>
    <w:basedOn w:val="28"/>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7">
    <w:name w:val="Grid Table 3 - Accent 4"/>
    <w:basedOn w:val="28"/>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8">
    <w:name w:val="Grid Table 3 - Accent 5"/>
    <w:basedOn w:val="28"/>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9">
    <w:name w:val="Grid Table 3 - Accent 6"/>
    <w:basedOn w:val="28"/>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0">
    <w:name w:val="Grid Table 4"/>
    <w:basedOn w:val="28"/>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1">
    <w:name w:val="Grid Table 4 - Accent 1"/>
    <w:basedOn w:val="28"/>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2">
    <w:name w:val="Grid Table 4 - Accent 2"/>
    <w:basedOn w:val="28"/>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3">
    <w:name w:val="Grid Table 4 - Accent 3"/>
    <w:basedOn w:val="28"/>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4">
    <w:name w:val="Grid Table 4 - Accent 4"/>
    <w:basedOn w:val="28"/>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5">
    <w:name w:val="Grid Table 4 - Accent 5"/>
    <w:basedOn w:val="28"/>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6">
    <w:name w:val="Grid Table 4 - Accent 6"/>
    <w:basedOn w:val="28"/>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7">
    <w:name w:val="Grid Table 5 Dark"/>
    <w:basedOn w:val="28"/>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8">
    <w:name w:val="Grid Table 5 Dark- Accent 1"/>
    <w:basedOn w:val="28"/>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9">
    <w:name w:val="Grid Table 5 Dark - Accent 2"/>
    <w:basedOn w:val="28"/>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0">
    <w:name w:val="Grid Table 5 Dark - Accent 3"/>
    <w:basedOn w:val="28"/>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1">
    <w:name w:val="Grid Table 5 Dark- Accent 4"/>
    <w:basedOn w:val="28"/>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2">
    <w:name w:val="Grid Table 5 Dark - Accent 5"/>
    <w:basedOn w:val="28"/>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3">
    <w:name w:val="Grid Table 5 Dark - Accent 6"/>
    <w:basedOn w:val="28"/>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4">
    <w:name w:val="Grid Table 6 Colorful"/>
    <w:basedOn w:val="28"/>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1"/>
    <w:basedOn w:val="28"/>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2"/>
    <w:basedOn w:val="28"/>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6 Colorful - Accent 3"/>
    <w:basedOn w:val="28"/>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6 Colorful - Accent 4"/>
    <w:basedOn w:val="28"/>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6 Colorful - Accent 5"/>
    <w:basedOn w:val="28"/>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6 Colorful - Accent 6"/>
    <w:basedOn w:val="28"/>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7 Colorful"/>
    <w:basedOn w:val="28"/>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1"/>
    <w:basedOn w:val="28"/>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2"/>
    <w:basedOn w:val="28"/>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4">
    <w:name w:val="Grid Table 7 Colorful - Accent 3"/>
    <w:basedOn w:val="28"/>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5">
    <w:name w:val="Grid Table 7 Colorful - Accent 4"/>
    <w:basedOn w:val="28"/>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6">
    <w:name w:val="Grid Table 7 Colorful - Accent 5"/>
    <w:basedOn w:val="28"/>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 Accent 6"/>
    <w:basedOn w:val="28"/>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8">
    <w:name w:val="List Table 1 Light"/>
    <w:basedOn w:val="28"/>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9">
    <w:name w:val="List Table 1 Light - Accent 1"/>
    <w:basedOn w:val="28"/>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0">
    <w:name w:val="List Table 1 Light - Accent 2"/>
    <w:basedOn w:val="28"/>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1">
    <w:name w:val="List Table 1 Light - Accent 3"/>
    <w:basedOn w:val="28"/>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2">
    <w:name w:val="List Table 1 Light - Accent 4"/>
    <w:basedOn w:val="28"/>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3">
    <w:name w:val="List Table 1 Light - Accent 5"/>
    <w:basedOn w:val="28"/>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4">
    <w:name w:val="List Table 1 Light - Accent 6"/>
    <w:basedOn w:val="28"/>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5">
    <w:name w:val="List Table 2"/>
    <w:basedOn w:val="28"/>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6">
    <w:name w:val="List Table 2 - Accent 1"/>
    <w:basedOn w:val="28"/>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7">
    <w:name w:val="List Table 2 - Accent 2"/>
    <w:basedOn w:val="28"/>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8">
    <w:name w:val="List Table 2 - Accent 3"/>
    <w:basedOn w:val="28"/>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9">
    <w:name w:val="List Table 2 - Accent 4"/>
    <w:basedOn w:val="28"/>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0">
    <w:name w:val="List Table 2 - Accent 5"/>
    <w:basedOn w:val="28"/>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1">
    <w:name w:val="List Table 2 - Accent 6"/>
    <w:basedOn w:val="28"/>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2">
    <w:name w:val="List Table 3"/>
    <w:basedOn w:val="28"/>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3">
    <w:name w:val="List Table 3 - Accent 1"/>
    <w:basedOn w:val="28"/>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4">
    <w:name w:val="List Table 3 - Accent 2"/>
    <w:basedOn w:val="28"/>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5">
    <w:name w:val="List Table 3 - Accent 3"/>
    <w:basedOn w:val="28"/>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6">
    <w:name w:val="List Table 3 - Accent 4"/>
    <w:basedOn w:val="28"/>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7">
    <w:name w:val="List Table 3 - Accent 5"/>
    <w:basedOn w:val="28"/>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8">
    <w:name w:val="List Table 3 - Accent 6"/>
    <w:basedOn w:val="28"/>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9">
    <w:name w:val="List Table 4"/>
    <w:basedOn w:val="28"/>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0">
    <w:name w:val="List Table 4 - Accent 1"/>
    <w:basedOn w:val="28"/>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1">
    <w:name w:val="List Table 4 - Accent 2"/>
    <w:basedOn w:val="28"/>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2">
    <w:name w:val="List Table 4 - Accent 3"/>
    <w:basedOn w:val="28"/>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3">
    <w:name w:val="List Table 4 - Accent 4"/>
    <w:basedOn w:val="28"/>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4">
    <w:name w:val="List Table 4 - Accent 5"/>
    <w:basedOn w:val="28"/>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5">
    <w:name w:val="List Table 4 - Accent 6"/>
    <w:basedOn w:val="28"/>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6">
    <w:name w:val="List Table 5 Dark"/>
    <w:basedOn w:val="28"/>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7">
    <w:name w:val="List Table 5 Dark - Accent 1"/>
    <w:basedOn w:val="28"/>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8">
    <w:name w:val="List Table 5 Dark - Accent 2"/>
    <w:basedOn w:val="28"/>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9">
    <w:name w:val="List Table 5 Dark - Accent 3"/>
    <w:basedOn w:val="28"/>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0">
    <w:name w:val="List Table 5 Dark - Accent 4"/>
    <w:basedOn w:val="28"/>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1">
    <w:name w:val="List Table 5 Dark - Accent 5"/>
    <w:basedOn w:val="28"/>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2">
    <w:name w:val="List Table 5 Dark - Accent 6"/>
    <w:basedOn w:val="28"/>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3">
    <w:name w:val="List Table 6 Colorful"/>
    <w:basedOn w:val="28"/>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4">
    <w:name w:val="List Table 6 Colorful - Accent 1"/>
    <w:basedOn w:val="28"/>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6 Colorful - Accent 2"/>
    <w:basedOn w:val="28"/>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6 Colorful - Accent 3"/>
    <w:basedOn w:val="28"/>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4"/>
    <w:basedOn w:val="28"/>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5"/>
    <w:basedOn w:val="28"/>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6"/>
    <w:basedOn w:val="28"/>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st Table 7 Colorful"/>
    <w:basedOn w:val="28"/>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1">
    <w:name w:val="List Table 7 Colorful - Accent 1"/>
    <w:basedOn w:val="28"/>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2">
    <w:name w:val="List Table 7 Colorful - Accent 2"/>
    <w:basedOn w:val="28"/>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3">
    <w:name w:val="List Table 7 Colorful - Accent 3"/>
    <w:basedOn w:val="28"/>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4"/>
    <w:basedOn w:val="28"/>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5"/>
    <w:basedOn w:val="28"/>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6"/>
    <w:basedOn w:val="28"/>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7">
    <w:name w:val="Lined - Accent"/>
    <w:basedOn w:val="28"/>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8">
    <w:name w:val="Lined - Accent 1"/>
    <w:basedOn w:val="28"/>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9">
    <w:name w:val="Lined - Accent 2"/>
    <w:basedOn w:val="28"/>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0">
    <w:name w:val="Lined - Accent 3"/>
    <w:basedOn w:val="28"/>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1">
    <w:name w:val="Lined - Accent 4"/>
    <w:basedOn w:val="28"/>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2">
    <w:name w:val="Lined - Accent 5"/>
    <w:basedOn w:val="28"/>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3">
    <w:name w:val="Lined - Accent 6"/>
    <w:basedOn w:val="28"/>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4">
    <w:name w:val="Bordered &amp; Lined - Accent"/>
    <w:basedOn w:val="28"/>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5">
    <w:name w:val="Bordered &amp; Lined - Accent 1"/>
    <w:basedOn w:val="28"/>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6">
    <w:name w:val="Bordered &amp; Lined - Accent 2"/>
    <w:basedOn w:val="28"/>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7">
    <w:name w:val="Bordered &amp; Lined - Accent 3"/>
    <w:basedOn w:val="28"/>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8">
    <w:name w:val="Bordered &amp; Lined - Accent 4"/>
    <w:basedOn w:val="28"/>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9">
    <w:name w:val="Bordered &amp; Lined - Accent 5"/>
    <w:basedOn w:val="28"/>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0">
    <w:name w:val="Bordered &amp; Lined - Accent 6"/>
    <w:basedOn w:val="28"/>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1">
    <w:name w:val="Bordered"/>
    <w:basedOn w:val="28"/>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2">
    <w:name w:val="Bordered - Accent 1"/>
    <w:basedOn w:val="28"/>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3">
    <w:name w:val="Bordered - Accent 2"/>
    <w:basedOn w:val="28"/>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4">
    <w:name w:val="Bordered - Accent 3"/>
    <w:basedOn w:val="28"/>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5">
    <w:name w:val="Bordered - Accent 4"/>
    <w:basedOn w:val="28"/>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6">
    <w:name w:val="Bordered - Accent 5"/>
    <w:basedOn w:val="28"/>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7">
    <w:name w:val="Bordered - Accent 6"/>
    <w:basedOn w:val="28"/>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8">
    <w:name w:val="Footnote Text Char"/>
    <w:link w:val="22"/>
    <w:qFormat/>
    <w:uiPriority w:val="99"/>
    <w:rPr>
      <w:sz w:val="18"/>
    </w:rPr>
  </w:style>
  <w:style w:type="paragraph" w:customStyle="1" w:styleId="179">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Calibri" w:hAnsi="Calibri" w:eastAsia="宋体" w:cs="Times New Roman"/>
      <w:color w:val="auto"/>
      <w:spacing w:val="0"/>
      <w:position w:val="0"/>
      <w:sz w:val="21"/>
      <w:szCs w:val="22"/>
      <w:lang w:val="en-US" w:eastAsia="en-US" w:bidi="en-US"/>
    </w:rPr>
  </w:style>
  <w:style w:type="character" w:customStyle="1" w:styleId="180">
    <w:name w:val="默认段落字体1"/>
    <w:link w:val="1"/>
    <w:semiHidden/>
    <w:qFormat/>
    <w:uiPriority w:val="0"/>
  </w:style>
  <w:style w:type="table" w:customStyle="1" w:styleId="181">
    <w:name w:val="普通表格1"/>
    <w:semiHidden/>
    <w:qFormat/>
    <w:uiPriority w:val="0"/>
  </w:style>
  <w:style w:type="paragraph" w:customStyle="1" w:styleId="182">
    <w:name w:val="索引 81"/>
    <w:basedOn w:val="1"/>
    <w:next w:val="1"/>
    <w:qFormat/>
    <w:uiPriority w:val="0"/>
    <w:pPr>
      <w:ind w:left="2940"/>
    </w:pPr>
    <w:rPr>
      <w:rFonts w:ascii="Calibri" w:hAnsi="Calibri"/>
      <w:color w:val="000000"/>
      <w:szCs w:val="32"/>
    </w:rPr>
  </w:style>
  <w:style w:type="paragraph" w:customStyle="1" w:styleId="183">
    <w:name w:val="纯文本1"/>
    <w:basedOn w:val="1"/>
    <w:next w:val="182"/>
    <w:qFormat/>
    <w:uiPriority w:val="0"/>
    <w:rPr>
      <w:rFonts w:ascii="宋体" w:hAnsi="Courier New" w:eastAsia="宋体"/>
      <w:sz w:val="21"/>
      <w:szCs w:val="21"/>
    </w:rPr>
  </w:style>
  <w:style w:type="paragraph" w:customStyle="1" w:styleId="184">
    <w:name w:val="页脚1"/>
    <w:basedOn w:val="1"/>
    <w:qFormat/>
    <w:uiPriority w:val="0"/>
    <w:pPr>
      <w:tabs>
        <w:tab w:val="center" w:pos="4153"/>
        <w:tab w:val="right" w:pos="8306"/>
      </w:tabs>
      <w:snapToGrid w:val="0"/>
      <w:jc w:val="left"/>
    </w:pPr>
    <w:rPr>
      <w:sz w:val="18"/>
    </w:rPr>
  </w:style>
  <w:style w:type="paragraph" w:customStyle="1" w:styleId="185">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2026-08-29T17:31:00Z</dcterms:created>
  <dc:creator>CB</dc:creator>
  <cp:lastModifiedBy>吴彦蓉</cp:lastModifiedBy>
  <dcterms:modified xsi:type="dcterms:W3CDTF">2026-08-28T11:56:20Z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CCC59190FC6570CB2EE5906A21854464_42</vt:lpwstr>
  </property>
</Properties>
</file>