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东莞市2026年人才分类评价（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科技类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）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sz w:val="44"/>
          <w:szCs w:val="44"/>
        </w:rPr>
        <w:t>举荐自评方案评分框架表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(供参考)</w:t>
      </w:r>
    </w:p>
    <w:tbl>
      <w:tblPr>
        <w:tblStyle w:val="2"/>
        <w:tblW w:w="4645" w:type="pct"/>
        <w:tblInd w:w="2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2"/>
        <w:gridCol w:w="3045"/>
        <w:gridCol w:w="33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  <w:t>一级指标</w:t>
            </w:r>
          </w:p>
        </w:tc>
        <w:tc>
          <w:tcPr>
            <w:tcW w:w="1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  <w:t>二</w:t>
            </w:r>
            <w:r>
              <w:rPr>
                <w:rFonts w:hint="default" w:ascii="Times New Roman" w:hAnsi="Times New Roman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  <w:t>级指标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40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  <w:t>基本条件</w:t>
            </w:r>
          </w:p>
        </w:tc>
        <w:tc>
          <w:tcPr>
            <w:tcW w:w="1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  <w:t>学历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4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  <w:t>专业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4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  <w:t>职务等级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4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  <w:t>工作年限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404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  <w:t>创新能力</w:t>
            </w:r>
          </w:p>
        </w:tc>
        <w:tc>
          <w:tcPr>
            <w:tcW w:w="17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  <w:t>基础领域研究</w:t>
            </w:r>
          </w:p>
        </w:tc>
        <w:tc>
          <w:tcPr>
            <w:tcW w:w="187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1404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2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  <w:t>关键核心技术攻关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04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2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  <w:t>产业技术突破与工艺革新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404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  <w:t xml:space="preserve">创新成果 </w:t>
            </w:r>
          </w:p>
        </w:tc>
        <w:tc>
          <w:tcPr>
            <w:tcW w:w="1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  <w:t>知识产权成果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404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  <w:t>学术成果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404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  <w:t>科技奖励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0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  <w:t>成果转化</w:t>
            </w:r>
            <w:r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  <w:t>贡献</w:t>
            </w:r>
          </w:p>
        </w:tc>
        <w:tc>
          <w:tcPr>
            <w:tcW w:w="1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  <w:t>成果转化经济效益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2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  <w:t>技术转移与价值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  <w:t>实现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4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  <w:t>链式带动效益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0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  <w:t>发展潜力</w:t>
            </w:r>
          </w:p>
        </w:tc>
        <w:tc>
          <w:tcPr>
            <w:tcW w:w="1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  <w:t>组织管理能力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  <w:t>行业洞察与战略判断力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4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  <w:t>创新发展潜力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color w:val="000000"/>
                <w:spacing w:val="8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4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8"/>
          <w:kern w:val="2"/>
          <w:sz w:val="28"/>
          <w:szCs w:val="28"/>
          <w:lang w:val="en-US" w:eastAsia="zh-CN" w:bidi="ar-SA"/>
        </w:rPr>
        <w:t>一级指标需按要求设定(得分比例由单位根据需求确定)，二级指标可根据单位情况自行调整。</w:t>
      </w:r>
    </w:p>
    <w:sectPr>
      <w:pgSz w:w="11906" w:h="16838"/>
      <w:pgMar w:top="2098" w:right="1304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F9B33"/>
    <w:rsid w:val="4FF77D53"/>
    <w:rsid w:val="7FFF9B33"/>
    <w:rsid w:val="FF5F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2026-09-04T08:19:00Z</dcterms:created>
  <dc:creator>uos</dc:creator>
  <cp:lastModifiedBy>uos</cp:lastModifiedBy>
  <dcterms:modified xsi:type="dcterms:W3CDTF">2026-09-11T15:46:43Z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