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="0" w:line="240" w:lineRule="auto"/>
        <w:rPr>
          <w:rFonts w:hint="default" w:ascii="黑体" w:hAnsi="黑体" w:eastAsia="黑体" w:cs="黑体"/>
          <w:color w:val="000000"/>
          <w:kern w:val="0"/>
          <w:sz w:val="32"/>
          <w:szCs w:val="32"/>
          <w:lang w:val="en-US" w:eastAsia="zh-CN" w:bidi="ar"/>
        </w:rPr>
      </w:pPr>
      <w:bookmarkStart w:id="0" w:name="_GoBack"/>
      <w:bookmarkEnd w:id="0"/>
      <w:r>
        <w:rPr>
          <w:rFonts w:hint="eastAsia" w:ascii="黑体" w:hAnsi="黑体" w:eastAsia="黑体" w:cs="黑体"/>
          <w:color w:val="000000"/>
          <w:kern w:val="0"/>
          <w:sz w:val="32"/>
          <w:szCs w:val="32"/>
          <w:lang w:val="en-US" w:eastAsia="zh-CN" w:bidi="ar"/>
        </w:rPr>
        <w:t>附件3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jc w:val="center"/>
        <w:textAlignment w:val="auto"/>
        <w:rPr>
          <w:rFonts w:hint="default" w:ascii="Nimbus Roman No9 L" w:hAnsi="Nimbus Roman No9 L" w:eastAsia="方正小标宋简体" w:cs="Nimbus Roman No9 L"/>
          <w:sz w:val="44"/>
          <w:szCs w:val="44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exact"/>
        <w:jc w:val="left"/>
        <w:textAlignment w:val="auto"/>
        <w:outlineLvl w:val="1"/>
        <w:rPr>
          <w:rFonts w:hint="default" w:ascii="宋体" w:hAnsi="宋体" w:eastAsia="黑体" w:cs="宋体"/>
          <w:bCs/>
          <w:kern w:val="0"/>
          <w:sz w:val="32"/>
          <w:szCs w:val="36"/>
          <w:lang w:val="en-US" w:eastAsia="zh-CN" w:bidi="ar-SA"/>
        </w:rPr>
      </w:pPr>
    </w:p>
    <w:p>
      <w:pPr>
        <w:overflowPunct w:val="0"/>
        <w:adjustRightInd w:val="0"/>
        <w:snapToGrid w:val="0"/>
        <w:spacing w:after="0" w:line="560" w:lineRule="exact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</w:rPr>
        <w:t>xx公司关于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44"/>
          <w:szCs w:val="44"/>
          <w:lang w:val="en-US" w:eastAsia="zh-CN"/>
        </w:rPr>
        <w:t>2026年度铁路货物运输</w:t>
      </w:r>
    </w:p>
    <w:p>
      <w:pPr>
        <w:overflowPunct w:val="0"/>
        <w:adjustRightInd w:val="0"/>
        <w:snapToGrid w:val="0"/>
        <w:spacing w:after="0" w:line="560" w:lineRule="exact"/>
        <w:jc w:val="center"/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44"/>
          <w:szCs w:val="44"/>
          <w:lang w:val="en-US" w:eastAsia="zh-CN"/>
        </w:rPr>
        <w:t>设备更新和涉铁信息化建设</w:t>
      </w:r>
      <w:r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</w:rPr>
        <w:t>补助</w:t>
      </w:r>
    </w:p>
    <w:p>
      <w:pPr>
        <w:overflowPunct w:val="0"/>
        <w:adjustRightInd w:val="0"/>
        <w:snapToGrid w:val="0"/>
        <w:spacing w:after="0" w:line="560" w:lineRule="exact"/>
        <w:jc w:val="center"/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</w:rPr>
        <w:t>资金拨付的申请</w:t>
      </w:r>
    </w:p>
    <w:p>
      <w:pPr>
        <w:overflowPunct w:val="0"/>
        <w:adjustRightInd w:val="0"/>
        <w:snapToGrid w:val="0"/>
        <w:spacing w:after="0" w:line="560" w:lineRule="exact"/>
        <w:jc w:val="center"/>
        <w:rPr>
          <w:rFonts w:hint="eastAsia" w:ascii="楷体" w:hAnsi="楷体" w:eastAsia="楷体" w:cs="楷体"/>
          <w:color w:val="000000"/>
          <w:sz w:val="32"/>
          <w:szCs w:val="32"/>
          <w:lang w:eastAsia="zh-CN"/>
        </w:rPr>
      </w:pPr>
      <w:r>
        <w:rPr>
          <w:rFonts w:hint="eastAsia" w:ascii="楷体" w:hAnsi="楷体" w:eastAsia="楷体" w:cs="楷体"/>
          <w:color w:val="000000"/>
          <w:sz w:val="32"/>
          <w:szCs w:val="32"/>
          <w:lang w:eastAsia="zh-CN"/>
        </w:rPr>
        <w:t>（模板）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after="0" w:line="400" w:lineRule="exact"/>
        <w:textAlignment w:val="auto"/>
        <w:rPr>
          <w:rFonts w:hint="eastAsia" w:ascii="仿宋" w:hAnsi="仿宋" w:eastAsia="仿宋" w:cs="仿宋"/>
          <w:color w:val="000000"/>
          <w:sz w:val="44"/>
          <w:szCs w:val="44"/>
        </w:rPr>
      </w:pP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after="0" w:line="500" w:lineRule="exact"/>
        <w:textAlignment w:val="auto"/>
        <w:rPr>
          <w:rFonts w:hint="eastAsia" w:ascii="仿宋" w:hAnsi="仿宋" w:eastAsia="仿宋" w:cs="仿宋"/>
          <w:color w:val="000000"/>
          <w:sz w:val="32"/>
          <w:szCs w:val="36"/>
        </w:rPr>
      </w:pPr>
      <w:r>
        <w:rPr>
          <w:rFonts w:hint="eastAsia" w:ascii="仿宋" w:hAnsi="仿宋" w:eastAsia="仿宋" w:cs="仿宋"/>
          <w:color w:val="000000"/>
          <w:sz w:val="32"/>
          <w:szCs w:val="36"/>
        </w:rPr>
        <w:t>贵州省交通运输厅：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after="0" w:line="500" w:lineRule="exact"/>
        <w:ind w:firstLine="641"/>
        <w:textAlignment w:val="auto"/>
        <w:rPr>
          <w:rFonts w:hint="eastAsia" w:ascii="仿宋" w:hAnsi="仿宋" w:eastAsia="仿宋" w:cs="仿宋"/>
          <w:color w:val="000000"/>
          <w:sz w:val="32"/>
          <w:szCs w:val="36"/>
        </w:rPr>
      </w:pPr>
      <w:r>
        <w:rPr>
          <w:rFonts w:hint="eastAsia" w:ascii="仿宋" w:hAnsi="仿宋" w:eastAsia="仿宋" w:cs="仿宋"/>
          <w:color w:val="000000"/>
          <w:sz w:val="32"/>
          <w:szCs w:val="36"/>
          <w:lang w:eastAsia="zh-CN"/>
        </w:rPr>
        <w:t>经审核，我司在</w:t>
      </w:r>
      <w:r>
        <w:rPr>
          <w:rFonts w:hint="eastAsia" w:ascii="仿宋" w:hAnsi="仿宋" w:eastAsia="仿宋" w:cs="仿宋"/>
          <w:color w:val="000000"/>
          <w:sz w:val="32"/>
          <w:szCs w:val="36"/>
          <w:lang w:val="en-US" w:eastAsia="zh-CN"/>
        </w:rPr>
        <w:t>2026年度能为省内相关生产企业较2025年度进一步降低物流成本共计XXX万元，符合</w:t>
      </w:r>
      <w:r>
        <w:rPr>
          <w:rFonts w:hint="eastAsia" w:ascii="仿宋" w:hAnsi="仿宋" w:eastAsia="仿宋" w:cs="仿宋"/>
          <w:color w:val="000000"/>
          <w:sz w:val="32"/>
          <w:szCs w:val="36"/>
        </w:rPr>
        <w:t>《省交通运输厅关于组织申报2026年度铁路货物运输设备更新和涉铁信息化建设补助资金的通知》（黔交运〔2026〕</w:t>
      </w:r>
      <w:r>
        <w:rPr>
          <w:rFonts w:hint="eastAsia" w:ascii="仿宋" w:hAnsi="仿宋" w:eastAsia="仿宋" w:cs="仿宋"/>
          <w:color w:val="000000"/>
          <w:sz w:val="32"/>
          <w:szCs w:val="36"/>
          <w:lang w:val="en-US" w:eastAsia="zh-CN"/>
        </w:rPr>
        <w:t>26</w:t>
      </w:r>
      <w:r>
        <w:rPr>
          <w:rFonts w:hint="eastAsia" w:ascii="仿宋" w:hAnsi="仿宋" w:eastAsia="仿宋" w:cs="仿宋"/>
          <w:color w:val="000000"/>
          <w:sz w:val="32"/>
          <w:szCs w:val="36"/>
        </w:rPr>
        <w:t>号）相关规定</w:t>
      </w:r>
      <w:r>
        <w:rPr>
          <w:rFonts w:hint="eastAsia" w:ascii="仿宋" w:hAnsi="仿宋" w:eastAsia="仿宋" w:cs="仿宋"/>
          <w:color w:val="000000"/>
          <w:sz w:val="32"/>
          <w:szCs w:val="36"/>
          <w:lang w:eastAsia="zh-CN"/>
        </w:rPr>
        <w:t>。</w:t>
      </w:r>
      <w:r>
        <w:rPr>
          <w:rFonts w:hint="eastAsia" w:ascii="仿宋" w:hAnsi="仿宋" w:eastAsia="仿宋" w:cs="仿宋"/>
          <w:color w:val="000000"/>
          <w:sz w:val="32"/>
          <w:szCs w:val="36"/>
        </w:rPr>
        <w:t>目前，</w:t>
      </w:r>
      <w:r>
        <w:rPr>
          <w:rFonts w:hint="eastAsia" w:ascii="仿宋" w:hAnsi="仿宋" w:eastAsia="仿宋" w:cs="仿宋"/>
          <w:color w:val="000000"/>
          <w:sz w:val="32"/>
          <w:szCs w:val="36"/>
          <w:lang w:eastAsia="zh-CN"/>
        </w:rPr>
        <w:t>我司涉及</w:t>
      </w:r>
      <w:r>
        <w:rPr>
          <w:rFonts w:hint="eastAsia" w:ascii="仿宋" w:hAnsi="仿宋" w:eastAsia="仿宋" w:cs="仿宋"/>
          <w:color w:val="000000"/>
          <w:sz w:val="32"/>
          <w:szCs w:val="36"/>
          <w:lang w:val="en-US" w:eastAsia="zh-CN"/>
        </w:rPr>
        <w:t>XXXX等</w:t>
      </w:r>
      <w:r>
        <w:rPr>
          <w:rFonts w:hint="eastAsia" w:ascii="仿宋" w:hAnsi="仿宋" w:eastAsia="仿宋" w:cs="仿宋"/>
          <w:color w:val="000000"/>
          <w:sz w:val="32"/>
          <w:szCs w:val="36"/>
        </w:rPr>
        <w:t>铁路货物运输设备更新和涉铁信息化建设项目已进入</w:t>
      </w:r>
      <w:r>
        <w:rPr>
          <w:rFonts w:hint="eastAsia" w:ascii="仿宋" w:hAnsi="仿宋" w:eastAsia="仿宋" w:cs="仿宋"/>
          <w:color w:val="000000"/>
          <w:sz w:val="32"/>
          <w:szCs w:val="36"/>
          <w:lang w:val="en-US" w:eastAsia="zh-CN"/>
        </w:rPr>
        <w:t>XXXXX</w:t>
      </w:r>
      <w:r>
        <w:rPr>
          <w:rFonts w:hint="eastAsia" w:ascii="仿宋" w:hAnsi="仿宋" w:eastAsia="仿宋" w:cs="仿宋"/>
          <w:color w:val="000000"/>
          <w:sz w:val="32"/>
          <w:szCs w:val="36"/>
        </w:rPr>
        <w:t>阶段，</w:t>
      </w:r>
      <w:r>
        <w:rPr>
          <w:rFonts w:hint="eastAsia" w:ascii="仿宋" w:hAnsi="仿宋" w:eastAsia="仿宋" w:cs="仿宋"/>
          <w:color w:val="000000"/>
          <w:sz w:val="32"/>
          <w:szCs w:val="36"/>
          <w:lang w:eastAsia="zh-CN"/>
        </w:rPr>
        <w:t>并将持续</w:t>
      </w:r>
      <w:r>
        <w:rPr>
          <w:rFonts w:hint="eastAsia" w:ascii="仿宋" w:hAnsi="仿宋" w:eastAsia="仿宋" w:cs="仿宋"/>
          <w:color w:val="000000"/>
          <w:sz w:val="32"/>
          <w:szCs w:val="36"/>
        </w:rPr>
        <w:t>稳步推进</w:t>
      </w:r>
      <w:r>
        <w:rPr>
          <w:rFonts w:hint="eastAsia" w:ascii="仿宋" w:hAnsi="仿宋" w:eastAsia="仿宋" w:cs="仿宋"/>
          <w:color w:val="000000"/>
          <w:sz w:val="32"/>
          <w:szCs w:val="36"/>
          <w:lang w:eastAsia="zh-CN"/>
        </w:rPr>
        <w:t>，为</w:t>
      </w:r>
      <w:r>
        <w:rPr>
          <w:rFonts w:hint="eastAsia" w:ascii="仿宋" w:hAnsi="仿宋" w:eastAsia="仿宋" w:cs="仿宋"/>
          <w:color w:val="000000"/>
          <w:sz w:val="32"/>
          <w:szCs w:val="36"/>
        </w:rPr>
        <w:t>保障</w:t>
      </w:r>
      <w:r>
        <w:rPr>
          <w:rFonts w:hint="eastAsia" w:ascii="仿宋" w:hAnsi="仿宋" w:eastAsia="仿宋" w:cs="仿宋"/>
          <w:color w:val="000000"/>
          <w:sz w:val="32"/>
          <w:szCs w:val="36"/>
          <w:lang w:eastAsia="zh-CN"/>
        </w:rPr>
        <w:t>项目</w:t>
      </w:r>
      <w:r>
        <w:rPr>
          <w:rFonts w:hint="eastAsia" w:ascii="仿宋" w:hAnsi="仿宋" w:eastAsia="仿宋" w:cs="仿宋"/>
          <w:color w:val="000000"/>
          <w:sz w:val="32"/>
          <w:szCs w:val="36"/>
        </w:rPr>
        <w:t>按期完成，现申请拨付相关项目资金共计人民币</w:t>
      </w:r>
      <w:r>
        <w:rPr>
          <w:rFonts w:hint="eastAsia" w:ascii="仿宋" w:hAnsi="仿宋" w:eastAsia="仿宋" w:cs="仿宋"/>
          <w:color w:val="000000"/>
          <w:sz w:val="32"/>
          <w:szCs w:val="36"/>
          <w:u w:val="single"/>
        </w:rPr>
        <w:t xml:space="preserve">      </w:t>
      </w:r>
      <w:r>
        <w:rPr>
          <w:rFonts w:hint="eastAsia" w:ascii="仿宋" w:hAnsi="仿宋" w:eastAsia="仿宋" w:cs="仿宋"/>
          <w:color w:val="000000"/>
          <w:sz w:val="32"/>
          <w:szCs w:val="36"/>
        </w:rPr>
        <w:t>元整（大写）</w:t>
      </w:r>
      <w:r>
        <w:rPr>
          <w:rFonts w:hint="eastAsia" w:ascii="仿宋" w:hAnsi="仿宋" w:eastAsia="仿宋" w:cs="仿宋"/>
          <w:color w:val="000000"/>
          <w:sz w:val="32"/>
          <w:szCs w:val="36"/>
          <w:u w:val="single"/>
        </w:rPr>
        <w:t xml:space="preserve">      </w:t>
      </w:r>
      <w:r>
        <w:rPr>
          <w:rFonts w:hint="eastAsia" w:ascii="仿宋" w:hAnsi="仿宋" w:eastAsia="仿宋" w:cs="仿宋"/>
          <w:color w:val="000000"/>
          <w:sz w:val="32"/>
          <w:szCs w:val="36"/>
        </w:rPr>
        <w:t>元（小写），专项用于</w:t>
      </w:r>
      <w:r>
        <w:rPr>
          <w:rFonts w:hint="eastAsia" w:ascii="仿宋" w:hAnsi="仿宋" w:eastAsia="仿宋" w:cs="仿宋"/>
          <w:color w:val="000000"/>
          <w:sz w:val="32"/>
          <w:szCs w:val="36"/>
          <w:lang w:val="en-US" w:eastAsia="zh-CN"/>
        </w:rPr>
        <w:t>XXXXXX</w:t>
      </w:r>
      <w:r>
        <w:rPr>
          <w:rFonts w:hint="eastAsia" w:ascii="仿宋" w:hAnsi="仿宋" w:eastAsia="仿宋" w:cs="仿宋"/>
          <w:color w:val="000000"/>
          <w:sz w:val="32"/>
          <w:szCs w:val="36"/>
        </w:rPr>
        <w:t>，资金使用严格专款专用、据实列支，严格遵守财经纪律及财务管理制度。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after="0" w:line="500" w:lineRule="exact"/>
        <w:ind w:firstLine="641"/>
        <w:textAlignment w:val="auto"/>
        <w:rPr>
          <w:rFonts w:hint="eastAsia" w:ascii="仿宋" w:hAnsi="仿宋" w:eastAsia="仿宋" w:cs="仿宋"/>
          <w:color w:val="000000"/>
          <w:sz w:val="32"/>
          <w:szCs w:val="36"/>
        </w:rPr>
      </w:pPr>
      <w:r>
        <w:rPr>
          <w:rFonts w:hint="eastAsia" w:ascii="仿宋" w:hAnsi="仿宋" w:eastAsia="仿宋" w:cs="仿宋"/>
          <w:color w:val="000000"/>
          <w:sz w:val="32"/>
          <w:szCs w:val="36"/>
        </w:rPr>
        <w:t>综上，恳请贵单位审核批准。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after="0" w:line="500" w:lineRule="exact"/>
        <w:textAlignment w:val="auto"/>
        <w:rPr>
          <w:rFonts w:hint="eastAsia" w:ascii="仿宋" w:hAnsi="仿宋" w:eastAsia="仿宋" w:cs="仿宋"/>
          <w:color w:val="000000"/>
          <w:sz w:val="32"/>
          <w:szCs w:val="36"/>
        </w:rPr>
      </w:pP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after="0" w:line="500" w:lineRule="exact"/>
        <w:ind w:right="1264" w:rightChars="400"/>
        <w:jc w:val="right"/>
        <w:textAlignment w:val="auto"/>
        <w:rPr>
          <w:rFonts w:hint="eastAsia" w:ascii="仿宋" w:hAnsi="仿宋" w:eastAsia="仿宋" w:cs="仿宋"/>
          <w:color w:val="000000"/>
          <w:sz w:val="32"/>
          <w:szCs w:val="36"/>
        </w:rPr>
      </w:pPr>
      <w:r>
        <w:rPr>
          <w:rFonts w:hint="eastAsia" w:ascii="仿宋" w:hAnsi="仿宋" w:eastAsia="仿宋" w:cs="仿宋"/>
          <w:color w:val="000000"/>
          <w:sz w:val="32"/>
          <w:szCs w:val="36"/>
        </w:rPr>
        <w:t>xxx公司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after="0" w:line="500" w:lineRule="exact"/>
        <w:ind w:right="1264" w:rightChars="400"/>
        <w:jc w:val="right"/>
        <w:textAlignment w:val="auto"/>
        <w:rPr>
          <w:rFonts w:hint="eastAsia"/>
        </w:rPr>
      </w:pPr>
      <w:r>
        <w:rPr>
          <w:rFonts w:hint="eastAsia" w:ascii="仿宋" w:hAnsi="仿宋" w:eastAsia="仿宋" w:cs="仿宋"/>
          <w:color w:val="000000"/>
          <w:sz w:val="32"/>
          <w:szCs w:val="36"/>
        </w:rPr>
        <w:t>2026年x月x日</w:t>
      </w:r>
    </w:p>
    <w:p>
      <w:pPr>
        <w:pStyle w:val="10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ind w:left="0" w:leftChars="0" w:firstLine="0" w:firstLineChars="0"/>
        <w:textAlignment w:val="auto"/>
        <w:rPr>
          <w:rFonts w:hint="eastAsia"/>
        </w:rPr>
      </w:pPr>
    </w:p>
    <w:p>
      <w:pPr>
        <w:pStyle w:val="10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ind w:left="0" w:leftChars="0" w:firstLine="0" w:firstLineChars="0"/>
        <w:textAlignment w:val="auto"/>
        <w:rPr>
          <w:rFonts w:hint="eastAsia"/>
        </w:rPr>
      </w:pPr>
    </w:p>
    <w:p>
      <w:pPr>
        <w:pStyle w:val="10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ind w:left="0" w:leftChars="0" w:firstLine="0" w:firstLineChars="0"/>
        <w:textAlignment w:val="auto"/>
        <w:rPr>
          <w:rFonts w:hint="eastAsia"/>
        </w:rPr>
      </w:pPr>
    </w:p>
    <w:p>
      <w:pPr>
        <w:pStyle w:val="10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ind w:left="0" w:leftChars="0" w:firstLine="0" w:firstLineChars="0"/>
        <w:textAlignment w:val="auto"/>
        <w:rPr>
          <w:rFonts w:hint="eastAsia"/>
        </w:rPr>
      </w:pPr>
    </w:p>
    <w:p>
      <w:pPr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kern w:val="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5618480" cy="0"/>
                <wp:effectExtent l="0" t="0" r="0" b="0"/>
                <wp:wrapNone/>
                <wp:docPr id="2" name="直接连接符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18480" cy="0"/>
                        </a:xfrm>
                        <a:prstGeom prst="line">
                          <a:avLst/>
                        </a:prstGeom>
                        <a:ln w="12573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upright="true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0pt;margin-top:0pt;height:0pt;width:442.4pt;z-index:251664384;mso-width-relative:page;mso-height-relative:page;" filled="f" stroked="t" coordsize="21600,21600" o:gfxdata="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BYAAABkcnMvUEsBAhQAFAAAAAgAh07i&#10;QCf1X7XOAAAAAgEAAA8AAAAAAAAAAQAgAAAAOAAAAGRycy9kb3ducmV2LnhtbFBLAQIUABQAAAAI&#10;AIdO4kAPgQuw4QEAAKgDAAAOAAAAAAAAAAEAIAAAADMBAABkcnMvZTJvRG9jLnhtbFBLBQYAAAAA&#10;BgAGAFkBAACGBQAAAAA=&#10;">
                <v:fill on="f" focussize="0,0"/>
                <v:stroke weight="0.99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仿宋" w:hAnsi="仿宋" w:eastAsia="仿宋" w:cs="仿宋"/>
          <w:kern w:val="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5618480" cy="0"/>
                <wp:effectExtent l="0" t="0" r="0" b="0"/>
                <wp:wrapNone/>
                <wp:docPr id="3" name="直接连接符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18480" cy="0"/>
                        </a:xfrm>
                        <a:prstGeom prst="line">
                          <a:avLst/>
                        </a:prstGeom>
                        <a:ln w="12573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upright="true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0pt;margin-top:0pt;height:0pt;width:442.4pt;z-index:251665408;mso-width-relative:page;mso-height-relative:page;" filled="f" stroked="t" coordsize="21600,21600" o:gfxdata="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BYAAABkcnMvUEsBAhQAFAAAAAgAh07i&#10;QCf1X7XOAAAAAgEAAA8AAAAAAAAAAQAgAAAAOAAAAGRycy9kb3ducmV2LnhtbFBLAQIUABQAAAAI&#10;AIdO4kAN3tXk4QEAAKgDAAAOAAAAAAAAAAEAIAAAADMBAABkcnMvZTJvRG9jLnhtbFBLBQYAAAAA&#10;BgAGAFkBAACGBQAAAAA=&#10;">
                <v:fill on="f" focussize="0,0"/>
                <v:stroke weight="0.99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  </w:t>
      </w:r>
      <w:r>
        <w:rPr>
          <w:rFonts w:hint="eastAsia" w:ascii="仿宋" w:hAnsi="仿宋" w:eastAsia="仿宋" w:cs="仿宋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366395</wp:posOffset>
                </wp:positionV>
                <wp:extent cx="5618480" cy="0"/>
                <wp:effectExtent l="0" t="0" r="0" b="0"/>
                <wp:wrapNone/>
                <wp:docPr id="7" name="直接连接符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true">
                          <a:off x="0" y="0"/>
                          <a:ext cx="5618480" cy="0"/>
                        </a:xfrm>
                        <a:prstGeom prst="line">
                          <a:avLst/>
                        </a:prstGeom>
                        <a:ln w="12573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upright="true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y;margin-left:0pt;margin-top:28.85pt;height:0pt;width:442.4pt;z-index:251663360;mso-width-relative:page;mso-height-relative:page;" filled="f" stroked="t" coordsize="21600,21600" o:gfxdata="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">
                <v:fill on="f" focussize="0,0"/>
                <v:stroke weight="0.99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仿宋" w:hAnsi="仿宋" w:eastAsia="仿宋" w:cs="仿宋"/>
          <w:sz w:val="28"/>
          <w:szCs w:val="28"/>
        </w:rPr>
        <w:t xml:space="preserve">贵州省交通运输厅办公室            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   </w:t>
      </w:r>
      <w:r>
        <w:rPr>
          <w:rFonts w:hint="eastAsia" w:ascii="仿宋" w:hAnsi="仿宋" w:eastAsia="仿宋" w:cs="仿宋"/>
          <w:sz w:val="28"/>
          <w:szCs w:val="28"/>
        </w:rPr>
        <w:t xml:space="preserve">     20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26</w:t>
      </w:r>
      <w:r>
        <w:rPr>
          <w:rFonts w:hint="eastAsia" w:ascii="仿宋" w:hAnsi="仿宋" w:eastAsia="仿宋" w:cs="仿宋"/>
          <w:sz w:val="28"/>
          <w:szCs w:val="28"/>
        </w:rPr>
        <w:t>年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9</w:t>
      </w:r>
      <w:r>
        <w:rPr>
          <w:rFonts w:hint="eastAsia" w:ascii="仿宋" w:hAnsi="仿宋" w:eastAsia="仿宋" w:cs="仿宋"/>
          <w:sz w:val="28"/>
          <w:szCs w:val="28"/>
        </w:rPr>
        <w:t>月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4</w:t>
      </w:r>
      <w:r>
        <w:rPr>
          <w:rFonts w:hint="eastAsia" w:ascii="仿宋" w:hAnsi="仿宋" w:eastAsia="仿宋" w:cs="仿宋"/>
          <w:sz w:val="28"/>
          <w:szCs w:val="28"/>
        </w:rPr>
        <w:t>日印发</w:t>
      </w:r>
    </w:p>
    <w:sectPr>
      <w:headerReference r:id="rId3" w:type="default"/>
      <w:footerReference r:id="rId5" w:type="default"/>
      <w:headerReference r:id="rId4" w:type="even"/>
      <w:footerReference r:id="rId6" w:type="even"/>
      <w:pgSz w:w="11906" w:h="16838"/>
      <w:pgMar w:top="2098" w:right="1474" w:bottom="1984" w:left="1588" w:header="851" w:footer="1587" w:gutter="0"/>
      <w:pgNumType w:fmt="decimal"/>
      <w:cols w:space="0" w:num="1"/>
      <w:rtlGutter w:val="0"/>
      <w:docGrid w:type="linesAndChars" w:linePitch="577" w:charSpace="-8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Nimbus Roman No9 L"/>
    <w:panose1 w:val="02020603050405020304"/>
    <w:charset w:val="CC"/>
    <w:family w:val="roman"/>
    <w:pitch w:val="default"/>
    <w:sig w:usb0="00000000" w:usb1="00000000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ind w:right="360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posOffset>4811395</wp:posOffset>
              </wp:positionH>
              <wp:positionV relativeFrom="paragraph">
                <wp:posOffset>-114300</wp:posOffset>
              </wp:positionV>
              <wp:extent cx="1828800" cy="1828800"/>
              <wp:effectExtent l="0" t="0" r="0" b="0"/>
              <wp:wrapNone/>
              <wp:docPr id="8" name="文本框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7"/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t>—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val="en-US" w:eastAsia="zh-CN"/>
                            </w:rPr>
                            <w:t xml:space="preserve"> 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val="en-US" w:eastAsia="zh-CN"/>
                            </w:rPr>
                            <w:t xml:space="preserve"> 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false" anchor="t" anchorCtr="false" forceAA="false" upright="false" compatLnSpc="tru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378.85pt;margin-top:-9pt;height:144pt;width:144pt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7"/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t>—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val="en-US" w:eastAsia="zh-CN"/>
                      </w:rPr>
                      <w:t xml:space="preserve"> 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t>1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fldChar w:fldCharType="end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val="en-US" w:eastAsia="zh-CN"/>
                      </w:rPr>
                      <w:t xml:space="preserve"> 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posOffset>169545</wp:posOffset>
              </wp:positionH>
              <wp:positionV relativeFrom="paragraph">
                <wp:posOffset>-107950</wp:posOffset>
              </wp:positionV>
              <wp:extent cx="1828800" cy="1828800"/>
              <wp:effectExtent l="0" t="0" r="0" b="0"/>
              <wp:wrapNone/>
              <wp:docPr id="9" name="文本框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7"/>
                            <w:rPr>
                              <w:rFonts w:hint="eastAsia"/>
                              <w:lang w:eastAsia="zh-CN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t>—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val="en-US" w:eastAsia="zh-CN"/>
                            </w:rPr>
                            <w:t xml:space="preserve"> 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val="en-US" w:eastAsia="zh-CN"/>
                            </w:rPr>
                            <w:t xml:space="preserve"> 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false" anchor="t" anchorCtr="false" forceAA="false" upright="false" compatLnSpc="tru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13.35pt;margin-top:-8.5pt;height:144pt;width:144pt;mso-position-horizontal-relative:margin;mso-wrap-style:none;z-index:251660288;mso-width-relative:page;mso-height-relative:page;" filled="f" stroked="f" coordsize="21600,21600" o:gfxdata="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7"/>
                      <w:rPr>
                        <w:rFonts w:hint="eastAsia"/>
                        <w:lang w:eastAsia="zh-CN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t>—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val="en-US" w:eastAsia="zh-CN"/>
                      </w:rPr>
                      <w:t xml:space="preserve"> 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t>1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fldChar w:fldCharType="end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val="en-US" w:eastAsia="zh-CN"/>
                      </w:rPr>
                      <w:t xml:space="preserve"> 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r>
      <w:rPr>
        <w:rFonts w:hint="eastAsia"/>
        <w:szCs w:val="32"/>
      </w:rPr>
      <w:t xml:space="preserve">   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NotDisplayPageBoundaries w:val="true"/>
  <w:bordersDoNotSurroundHeader w:val="false"/>
  <w:bordersDoNotSurroundFooter w:val="false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attachedTemplate r:id="rId1"/>
  <w:documentProtection w:edit="comments" w:enforcement="0"/>
  <w:defaultTabStop w:val="420"/>
  <w:hyphenationZone w:val="360"/>
  <w:evenAndOddHeaders w:val="true"/>
  <w:drawingGridHorizontalSpacing w:val="158"/>
  <w:drawingGridVerticalSpacing w:val="577"/>
  <w:displayHorizontalDrawingGridEvery w:val="1"/>
  <w:displayVerticalDrawingGridEvery w:val="1"/>
  <w:noPunctuationKerning w:val="true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KGWebUrl" w:val="http://59.215.183.89:80/seeyon/officeservlet"/>
  </w:docVars>
  <w:rsids>
    <w:rsidRoot w:val="4E312732"/>
    <w:rsid w:val="00025DF8"/>
    <w:rsid w:val="00037B81"/>
    <w:rsid w:val="00052370"/>
    <w:rsid w:val="000D02A7"/>
    <w:rsid w:val="000D1F4A"/>
    <w:rsid w:val="000D6D8B"/>
    <w:rsid w:val="000E4184"/>
    <w:rsid w:val="000F12BC"/>
    <w:rsid w:val="0010609F"/>
    <w:rsid w:val="00185556"/>
    <w:rsid w:val="001A0CEE"/>
    <w:rsid w:val="001B32E2"/>
    <w:rsid w:val="001F3694"/>
    <w:rsid w:val="002046C7"/>
    <w:rsid w:val="002236A8"/>
    <w:rsid w:val="00254516"/>
    <w:rsid w:val="00270F86"/>
    <w:rsid w:val="00271889"/>
    <w:rsid w:val="002C2331"/>
    <w:rsid w:val="002F1E10"/>
    <w:rsid w:val="0030570A"/>
    <w:rsid w:val="00315823"/>
    <w:rsid w:val="00326910"/>
    <w:rsid w:val="0033635D"/>
    <w:rsid w:val="003432CA"/>
    <w:rsid w:val="00345E0E"/>
    <w:rsid w:val="0035199D"/>
    <w:rsid w:val="00357737"/>
    <w:rsid w:val="003627E9"/>
    <w:rsid w:val="00384B4D"/>
    <w:rsid w:val="003A17A4"/>
    <w:rsid w:val="003F2C0D"/>
    <w:rsid w:val="004224A3"/>
    <w:rsid w:val="00424ACF"/>
    <w:rsid w:val="00440964"/>
    <w:rsid w:val="00447B90"/>
    <w:rsid w:val="00484DE0"/>
    <w:rsid w:val="00486D80"/>
    <w:rsid w:val="00551166"/>
    <w:rsid w:val="005656EF"/>
    <w:rsid w:val="005A7B1F"/>
    <w:rsid w:val="005C384C"/>
    <w:rsid w:val="00605E44"/>
    <w:rsid w:val="00626043"/>
    <w:rsid w:val="006352A4"/>
    <w:rsid w:val="00661277"/>
    <w:rsid w:val="0066794F"/>
    <w:rsid w:val="00696C34"/>
    <w:rsid w:val="006A1A08"/>
    <w:rsid w:val="006B3FE8"/>
    <w:rsid w:val="006E33D6"/>
    <w:rsid w:val="006F406F"/>
    <w:rsid w:val="0072286B"/>
    <w:rsid w:val="00733FAB"/>
    <w:rsid w:val="00774ABA"/>
    <w:rsid w:val="0082436D"/>
    <w:rsid w:val="00863596"/>
    <w:rsid w:val="008A5CB2"/>
    <w:rsid w:val="008D71D7"/>
    <w:rsid w:val="009063AE"/>
    <w:rsid w:val="0093392C"/>
    <w:rsid w:val="00961701"/>
    <w:rsid w:val="00994E47"/>
    <w:rsid w:val="009B2AB7"/>
    <w:rsid w:val="009C6A43"/>
    <w:rsid w:val="00A12A52"/>
    <w:rsid w:val="00A14C9D"/>
    <w:rsid w:val="00A2003E"/>
    <w:rsid w:val="00A324C4"/>
    <w:rsid w:val="00A67D9F"/>
    <w:rsid w:val="00A753C1"/>
    <w:rsid w:val="00A87592"/>
    <w:rsid w:val="00AB4B3D"/>
    <w:rsid w:val="00AF74DF"/>
    <w:rsid w:val="00B3065F"/>
    <w:rsid w:val="00B435A3"/>
    <w:rsid w:val="00B46033"/>
    <w:rsid w:val="00B62FA4"/>
    <w:rsid w:val="00B7170D"/>
    <w:rsid w:val="00B81E5B"/>
    <w:rsid w:val="00B93486"/>
    <w:rsid w:val="00BB0C65"/>
    <w:rsid w:val="00BC2014"/>
    <w:rsid w:val="00BF73F1"/>
    <w:rsid w:val="00C11DFA"/>
    <w:rsid w:val="00C14147"/>
    <w:rsid w:val="00C9588D"/>
    <w:rsid w:val="00CA0476"/>
    <w:rsid w:val="00CA3141"/>
    <w:rsid w:val="00CA36AA"/>
    <w:rsid w:val="00CC1A0F"/>
    <w:rsid w:val="00CD34D9"/>
    <w:rsid w:val="00CD49ED"/>
    <w:rsid w:val="00CD61BC"/>
    <w:rsid w:val="00CF7F66"/>
    <w:rsid w:val="00D307EF"/>
    <w:rsid w:val="00D57651"/>
    <w:rsid w:val="00D92626"/>
    <w:rsid w:val="00D93E84"/>
    <w:rsid w:val="00DB599F"/>
    <w:rsid w:val="00DD7E50"/>
    <w:rsid w:val="00DE3291"/>
    <w:rsid w:val="00DF041F"/>
    <w:rsid w:val="00DF5907"/>
    <w:rsid w:val="00E03BBD"/>
    <w:rsid w:val="00E0678D"/>
    <w:rsid w:val="00E06BC5"/>
    <w:rsid w:val="00E32313"/>
    <w:rsid w:val="00E739E8"/>
    <w:rsid w:val="00E85A81"/>
    <w:rsid w:val="00EB08A6"/>
    <w:rsid w:val="00ED3446"/>
    <w:rsid w:val="00F024DB"/>
    <w:rsid w:val="00F03DF3"/>
    <w:rsid w:val="00F13552"/>
    <w:rsid w:val="00F61761"/>
    <w:rsid w:val="00F95CDA"/>
    <w:rsid w:val="00FA4893"/>
    <w:rsid w:val="01914766"/>
    <w:rsid w:val="02991082"/>
    <w:rsid w:val="02997F73"/>
    <w:rsid w:val="03C60F2F"/>
    <w:rsid w:val="046E6C21"/>
    <w:rsid w:val="0570189B"/>
    <w:rsid w:val="063C225D"/>
    <w:rsid w:val="08634E47"/>
    <w:rsid w:val="107E113A"/>
    <w:rsid w:val="11467B98"/>
    <w:rsid w:val="13E606AA"/>
    <w:rsid w:val="15067D4B"/>
    <w:rsid w:val="162E1D8B"/>
    <w:rsid w:val="16A76B05"/>
    <w:rsid w:val="18070329"/>
    <w:rsid w:val="18C307EC"/>
    <w:rsid w:val="1B911060"/>
    <w:rsid w:val="1D9D7423"/>
    <w:rsid w:val="1DF24AEF"/>
    <w:rsid w:val="20366AAC"/>
    <w:rsid w:val="20B57801"/>
    <w:rsid w:val="22010EC0"/>
    <w:rsid w:val="22A936B6"/>
    <w:rsid w:val="22CF53F6"/>
    <w:rsid w:val="237765B7"/>
    <w:rsid w:val="23792F74"/>
    <w:rsid w:val="27313D19"/>
    <w:rsid w:val="28E8175D"/>
    <w:rsid w:val="294565CB"/>
    <w:rsid w:val="29AA1E4B"/>
    <w:rsid w:val="2A61373F"/>
    <w:rsid w:val="2B897FD4"/>
    <w:rsid w:val="2BC862E7"/>
    <w:rsid w:val="2D2B203B"/>
    <w:rsid w:val="2D9F6BBB"/>
    <w:rsid w:val="2EA37273"/>
    <w:rsid w:val="2F92326D"/>
    <w:rsid w:val="30BB3443"/>
    <w:rsid w:val="30BE7407"/>
    <w:rsid w:val="353100F4"/>
    <w:rsid w:val="35B77D80"/>
    <w:rsid w:val="36FC0B4A"/>
    <w:rsid w:val="378D1A32"/>
    <w:rsid w:val="392C7838"/>
    <w:rsid w:val="396855CC"/>
    <w:rsid w:val="3BBD5FBF"/>
    <w:rsid w:val="3D2B2DFC"/>
    <w:rsid w:val="3ED36E78"/>
    <w:rsid w:val="3FD84826"/>
    <w:rsid w:val="41EC5BED"/>
    <w:rsid w:val="42625D69"/>
    <w:rsid w:val="43FB0523"/>
    <w:rsid w:val="453C51BD"/>
    <w:rsid w:val="46130EDF"/>
    <w:rsid w:val="4630749F"/>
    <w:rsid w:val="4B3377C0"/>
    <w:rsid w:val="4E312732"/>
    <w:rsid w:val="4E93106C"/>
    <w:rsid w:val="4F920329"/>
    <w:rsid w:val="505C4F45"/>
    <w:rsid w:val="508D7D3E"/>
    <w:rsid w:val="50942953"/>
    <w:rsid w:val="52917D0E"/>
    <w:rsid w:val="54A15859"/>
    <w:rsid w:val="560F3FF6"/>
    <w:rsid w:val="56EA53CD"/>
    <w:rsid w:val="576A5FD0"/>
    <w:rsid w:val="577308E1"/>
    <w:rsid w:val="596A5A05"/>
    <w:rsid w:val="5A3F1962"/>
    <w:rsid w:val="5C0B464A"/>
    <w:rsid w:val="5E41150C"/>
    <w:rsid w:val="5EC50263"/>
    <w:rsid w:val="5F1A5A6B"/>
    <w:rsid w:val="5F8963DB"/>
    <w:rsid w:val="60300BE1"/>
    <w:rsid w:val="60677434"/>
    <w:rsid w:val="60900B04"/>
    <w:rsid w:val="632A0469"/>
    <w:rsid w:val="66885C90"/>
    <w:rsid w:val="66C51F41"/>
    <w:rsid w:val="66E82DD9"/>
    <w:rsid w:val="68F35A8F"/>
    <w:rsid w:val="690033D1"/>
    <w:rsid w:val="6D0A48A4"/>
    <w:rsid w:val="6EDD52E8"/>
    <w:rsid w:val="6EE6447C"/>
    <w:rsid w:val="6EF2548C"/>
    <w:rsid w:val="6FF275A5"/>
    <w:rsid w:val="72A62356"/>
    <w:rsid w:val="72E9672D"/>
    <w:rsid w:val="74105B7F"/>
    <w:rsid w:val="76F3692B"/>
    <w:rsid w:val="77B9197A"/>
    <w:rsid w:val="79E225C2"/>
    <w:rsid w:val="79E22B07"/>
    <w:rsid w:val="7D8774DF"/>
    <w:rsid w:val="7EE172B4"/>
    <w:rsid w:val="7EFDCF7A"/>
    <w:rsid w:val="7FDC2B17"/>
    <w:rsid w:val="F65F61D3"/>
    <w:rsid w:val="FB5FB65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="t" stroke="t">
      <v:fill type="gradient" on="t" angle="90" focussize="0f,0f" focusposition="0f,0f">
        <o:fill type="gradientUnscaled" v:ext="backwardCompatible"/>
      </v:fill>
      <v:stroke weight="1.25pt" color="#739CC3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qFormat="1" w:uiPriority="99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24"/>
      <w:lang w:val="en-US" w:eastAsia="zh-CN" w:bidi="ar-SA"/>
    </w:rPr>
  </w:style>
  <w:style w:type="paragraph" w:styleId="3">
    <w:name w:val="heading 2"/>
    <w:basedOn w:val="1"/>
    <w:next w:val="1"/>
    <w:qFormat/>
    <w:uiPriority w:val="0"/>
    <w:pPr>
      <w:widowControl/>
      <w:spacing w:beforeAutospacing="0" w:afterAutospacing="0"/>
      <w:jc w:val="left"/>
      <w:outlineLvl w:val="1"/>
    </w:pPr>
    <w:rPr>
      <w:rFonts w:ascii="宋体" w:hAnsi="宋体" w:eastAsia="黑体" w:cs="宋体"/>
      <w:bCs/>
      <w:kern w:val="0"/>
      <w:szCs w:val="36"/>
    </w:rPr>
  </w:style>
  <w:style w:type="character" w:default="1" w:styleId="13">
    <w:name w:val="Default Paragraph Font"/>
    <w:unhideWhenUsed/>
    <w:qFormat/>
    <w:uiPriority w:val="1"/>
  </w:style>
  <w:style w:type="table" w:default="1" w:styleId="11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itle"/>
    <w:basedOn w:val="1"/>
    <w:qFormat/>
    <w:uiPriority w:val="0"/>
    <w:pPr>
      <w:spacing w:before="240" w:after="60"/>
      <w:jc w:val="center"/>
      <w:outlineLvl w:val="0"/>
    </w:pPr>
    <w:rPr>
      <w:rFonts w:ascii="Arial" w:hAnsi="Arial" w:eastAsia="宋体" w:cs="Times New Roman"/>
      <w:b/>
      <w:sz w:val="32"/>
      <w:lang w:bidi="ar-SA"/>
    </w:rPr>
  </w:style>
  <w:style w:type="paragraph" w:styleId="4">
    <w:name w:val="table of authorities"/>
    <w:basedOn w:val="1"/>
    <w:next w:val="1"/>
    <w:unhideWhenUsed/>
    <w:qFormat/>
    <w:uiPriority w:val="99"/>
    <w:pPr>
      <w:ind w:left="0" w:leftChars="0"/>
    </w:pPr>
  </w:style>
  <w:style w:type="paragraph" w:styleId="5">
    <w:name w:val="Body Text"/>
    <w:basedOn w:val="1"/>
    <w:next w:val="1"/>
    <w:semiHidden/>
    <w:qFormat/>
    <w:uiPriority w:val="0"/>
    <w:rPr>
      <w:rFonts w:ascii="微软雅黑" w:hAnsi="微软雅黑" w:eastAsia="微软雅黑" w:cs="微软雅黑"/>
      <w:sz w:val="29"/>
      <w:szCs w:val="29"/>
      <w:lang w:val="en-US" w:eastAsia="en-US" w:bidi="ar-SA"/>
    </w:rPr>
  </w:style>
  <w:style w:type="paragraph" w:styleId="6">
    <w:name w:val="Balloon Text"/>
    <w:basedOn w:val="1"/>
    <w:semiHidden/>
    <w:qFormat/>
    <w:uiPriority w:val="0"/>
    <w:rPr>
      <w:sz w:val="18"/>
      <w:szCs w:val="18"/>
    </w:rPr>
  </w:style>
  <w:style w:type="paragraph" w:styleId="7">
    <w:name w:val="footer"/>
    <w:basedOn w:val="1"/>
    <w:link w:val="1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10">
    <w:name w:val="Body Text First Indent"/>
    <w:basedOn w:val="5"/>
    <w:qFormat/>
    <w:uiPriority w:val="0"/>
    <w:pPr>
      <w:ind w:firstLine="100" w:firstLineChars="100"/>
    </w:pPr>
  </w:style>
  <w:style w:type="table" w:styleId="12">
    <w:name w:val="Table Grid"/>
    <w:basedOn w:val="11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4">
    <w:name w:val="page number"/>
    <w:basedOn w:val="13"/>
    <w:qFormat/>
    <w:uiPriority w:val="0"/>
  </w:style>
  <w:style w:type="character" w:styleId="15">
    <w:name w:val="Hyperlink"/>
    <w:basedOn w:val="13"/>
    <w:qFormat/>
    <w:uiPriority w:val="0"/>
    <w:rPr>
      <w:rFonts w:ascii="Times New Roman" w:hAnsi="Times New Roman" w:eastAsia="宋体" w:cs="Times New Roman"/>
      <w:color w:val="0000FF"/>
      <w:u w:val="single"/>
    </w:rPr>
  </w:style>
  <w:style w:type="paragraph" w:styleId="16">
    <w:name w:val="List Paragraph"/>
    <w:basedOn w:val="1"/>
    <w:qFormat/>
    <w:uiPriority w:val="99"/>
    <w:pPr>
      <w:ind w:firstLine="420" w:firstLineChars="200"/>
    </w:pPr>
  </w:style>
  <w:style w:type="character" w:customStyle="1" w:styleId="17">
    <w:name w:val="页脚 Char"/>
    <w:link w:val="7"/>
    <w:qFormat/>
    <w:uiPriority w:val="0"/>
    <w:rPr>
      <w:rFonts w:ascii="Times New Roman" w:hAnsi="Times New Roman" w:eastAsia="仿宋_GB2312" w:cs="Times New Roman"/>
      <w:sz w:val="18"/>
      <w:szCs w:val="18"/>
    </w:rPr>
  </w:style>
  <w:style w:type="paragraph" w:customStyle="1" w:styleId="18">
    <w:name w:val="引文目录1"/>
    <w:basedOn w:val="1"/>
    <w:qFormat/>
    <w:uiPriority w:val="0"/>
    <w:pPr>
      <w:ind w:left="420"/>
    </w:pPr>
    <w:rPr>
      <w:color w:val="00000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/home/ysgz/C:\Users\Administrator\Desktop\&#40660;&#20132;&#24314;&#35774;&#12308;2025&#12309;76&#21495;.wp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黔交建设〔2025〕76号.wpt</Template>
  <Company>jtt</Company>
  <Pages>2</Pages>
  <Words>337</Words>
  <Characters>354</Characters>
  <Lines>1</Lines>
  <Paragraphs>1</Paragraphs>
  <TotalTime>3</TotalTime>
  <ScaleCrop>false</ScaleCrop>
  <LinksUpToDate>false</LinksUpToDate>
  <CharactersWithSpaces>391</CharactersWithSpaces>
  <Application>WPS Office_11.8.2.10489_F1E327BC-269C-435d-A152-05C5408002CA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2025-03-11T09:05:00Z</dcterms:created>
  <dc:creator>省交通厅公文收发员</dc:creator>
  <cp:lastModifiedBy>Dobby</cp:lastModifiedBy>
  <cp:lastPrinted>2026-08-22T10:11:00Z</cp:lastPrinted>
  <dcterms:modified xsi:type="dcterms:W3CDTF">2026-09-04T17:37:53Z</dcterms:modified>
  <dc:title>黔路发〔〕号</dc:title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2052-11.8.2.10489</vt:lpwstr>
  </property>
</Properties>
</file>