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9A14C">
      <w:pPr>
        <w:keepNext w:val="0"/>
        <w:keepLines w:val="0"/>
        <w:pageBreakBefore w:val="0"/>
        <w:widowControl w:val="0"/>
        <w:spacing w:beforeAutospacing="0" w:afterAutospacing="0" w:line="560" w:lineRule="exact"/>
        <w:ind w:left="0" w:leftChars="0" w:right="0" w:firstLine="0" w:firstLineChars="0"/>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lang w:val="en-US" w:eastAsia="zh-CN"/>
        </w:rPr>
        <w:t>深圳市光明区</w:t>
      </w:r>
      <w:r>
        <w:rPr>
          <w:rFonts w:hint="eastAsia" w:ascii="方正小标宋_GBK" w:hAnsi="方正小标宋_GBK" w:eastAsia="方正小标宋_GBK"/>
          <w:color w:val="000000"/>
          <w:sz w:val="44"/>
          <w:szCs w:val="44"/>
        </w:rPr>
        <w:t>关于耕地</w:t>
      </w:r>
      <w:r>
        <w:rPr>
          <w:rFonts w:hint="eastAsia" w:ascii="方正小标宋_GBK" w:hAnsi="方正小标宋_GBK" w:eastAsia="方正小标宋_GBK"/>
          <w:color w:val="000000"/>
          <w:sz w:val="44"/>
          <w:szCs w:val="44"/>
          <w:lang w:val="en-US" w:eastAsia="zh-CN"/>
        </w:rPr>
        <w:t>土壤改良</w:t>
      </w:r>
      <w:r>
        <w:rPr>
          <w:rFonts w:hint="eastAsia" w:ascii="方正小标宋_GBK" w:hAnsi="方正小标宋_GBK" w:eastAsia="方正小标宋_GBK"/>
          <w:color w:val="000000"/>
          <w:sz w:val="44"/>
          <w:szCs w:val="44"/>
        </w:rPr>
        <w:t>和</w:t>
      </w:r>
    </w:p>
    <w:p w14:paraId="13D277B5">
      <w:pPr>
        <w:keepNext w:val="0"/>
        <w:keepLines w:val="0"/>
        <w:pageBreakBefore w:val="0"/>
        <w:widowControl w:val="0"/>
        <w:spacing w:beforeAutospacing="0" w:afterAutospacing="0" w:line="560" w:lineRule="exact"/>
        <w:ind w:left="0" w:leftChars="0" w:right="0" w:firstLine="0" w:firstLineChars="0"/>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rPr>
        <w:t>农业</w:t>
      </w:r>
      <w:r>
        <w:rPr>
          <w:rFonts w:hint="eastAsia" w:ascii="方正小标宋_GBK" w:hAnsi="方正小标宋_GBK" w:eastAsia="方正小标宋_GBK"/>
          <w:color w:val="000000"/>
          <w:sz w:val="44"/>
          <w:szCs w:val="44"/>
          <w:lang w:val="en-US" w:eastAsia="zh-CN"/>
        </w:rPr>
        <w:t>种植补贴</w:t>
      </w:r>
      <w:r>
        <w:rPr>
          <w:rFonts w:hint="eastAsia" w:ascii="方正小标宋_GBK" w:hAnsi="方正小标宋_GBK" w:eastAsia="方正小标宋_GBK"/>
          <w:color w:val="000000"/>
          <w:sz w:val="44"/>
          <w:szCs w:val="44"/>
        </w:rPr>
        <w:t>的若干措施</w:t>
      </w:r>
    </w:p>
    <w:p w14:paraId="67F12C3A">
      <w:pPr>
        <w:keepNext w:val="0"/>
        <w:keepLines w:val="0"/>
        <w:pageBreakBefore w:val="0"/>
        <w:widowControl w:val="0"/>
        <w:spacing w:beforeAutospacing="0" w:afterAutospacing="0" w:line="560" w:lineRule="exact"/>
        <w:ind w:right="0" w:firstLine="640" w:firstLineChars="200"/>
        <w:jc w:val="center"/>
        <w:rPr>
          <w:rFonts w:hint="eastAsia" w:ascii="楷体_GB2312" w:hAnsi="楷体_GB2312" w:eastAsia="楷体_GB2312" w:cs="楷体_GB2312"/>
          <w:color w:val="000000"/>
          <w:kern w:val="2"/>
          <w:sz w:val="32"/>
          <w:szCs w:val="32"/>
        </w:rPr>
      </w:pPr>
      <w:r>
        <w:rPr>
          <w:rFonts w:hint="eastAsia" w:ascii="楷体_GB2312" w:hAnsi="楷体_GB2312" w:eastAsia="楷体_GB2312" w:cs="楷体_GB2312"/>
          <w:color w:val="000000"/>
          <w:kern w:val="2"/>
          <w:sz w:val="32"/>
          <w:szCs w:val="32"/>
          <w:lang w:val="en-US" w:eastAsia="zh-CN" w:bidi="en-US"/>
        </w:rPr>
        <w:t>（修订征求意见稿）</w:t>
      </w:r>
    </w:p>
    <w:p w14:paraId="47ADFC2D">
      <w:pPr>
        <w:pStyle w:val="2"/>
        <w:spacing w:line="560" w:lineRule="exact"/>
        <w:rPr>
          <w:rFonts w:hint="eastAsia"/>
        </w:rPr>
      </w:pPr>
    </w:p>
    <w:p w14:paraId="5D952D92">
      <w:pPr>
        <w:keepNext w:val="0"/>
        <w:keepLines w:val="0"/>
        <w:pageBreakBefore w:val="0"/>
        <w:widowControl w:val="0"/>
        <w:spacing w:beforeAutospacing="0" w:afterAutospacing="0" w:line="560" w:lineRule="exact"/>
        <w:ind w:right="0" w:firstLine="640" w:firstLineChars="200"/>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为深入贯彻落实习近平总书记关于“三农”工作的重要论述和重要指示精神，强化耕地保护和质量提升，保障粮食安全，健全粮食生产支持政策，根据《中共中央</w:t>
      </w:r>
      <w:bookmarkStart w:id="3" w:name="_GoBack"/>
      <w:bookmarkEnd w:id="3"/>
      <w:r>
        <w:rPr>
          <w:rFonts w:hint="eastAsia" w:ascii="仿宋_GB2312" w:hAnsi="Calibri" w:eastAsia="仿宋_GB2312"/>
          <w:color w:val="000000"/>
          <w:kern w:val="2"/>
          <w:sz w:val="32"/>
          <w:szCs w:val="32"/>
          <w:lang w:val="en-US" w:eastAsia="zh-CN" w:bidi="en-US"/>
        </w:rPr>
        <w:t>国务院关于进一步深化农村改革扎实推进乡村全面振兴的意见》《省委实施乡村振兴战略领导小组关于印发〈关于推进现代农业高质量发展的指导意见〉的通知》（粤乡振组〔2019〕21号）《深圳市人民政府办公厅关于推动现代农业高质量发展的实施意见》（深府办〔2023〕6号）《深圳市支持现代农业高质量发展的若干措施》（深市监规〔2023〕4号）《光明区经济发展专项资金管理办法》（深光府规〔2023〕15号）等文件精神，结合光明区实际，制定本措施。</w:t>
      </w:r>
    </w:p>
    <w:p w14:paraId="7E3C0D6E">
      <w:pPr>
        <w:keepNext w:val="0"/>
        <w:keepLines w:val="0"/>
        <w:pageBreakBefore w:val="0"/>
        <w:spacing w:beforeAutospacing="0" w:afterAutospacing="0" w:line="560" w:lineRule="exact"/>
        <w:ind w:left="0" w:leftChars="0" w:right="0" w:firstLine="640" w:firstLineChars="200"/>
        <w:rPr>
          <w:rFonts w:ascii="黑体" w:hAnsi="黑体" w:eastAsia="黑体"/>
          <w:color w:val="000000"/>
          <w:sz w:val="32"/>
          <w:szCs w:val="32"/>
        </w:rPr>
      </w:pPr>
      <w:r>
        <w:rPr>
          <w:rFonts w:hint="eastAsia" w:ascii="黑体" w:hAnsi="黑体" w:eastAsia="黑体"/>
          <w:color w:val="000000"/>
          <w:sz w:val="32"/>
          <w:szCs w:val="32"/>
          <w:lang w:val="en-US" w:eastAsia="zh-CN"/>
        </w:rPr>
        <w:t>一、</w:t>
      </w:r>
      <w:r>
        <w:rPr>
          <w:rFonts w:hint="eastAsia" w:ascii="黑体" w:hAnsi="黑体" w:eastAsia="黑体"/>
          <w:color w:val="000000"/>
          <w:sz w:val="32"/>
          <w:szCs w:val="32"/>
        </w:rPr>
        <w:t>支持对象</w:t>
      </w:r>
    </w:p>
    <w:p w14:paraId="0243DA97">
      <w:pPr>
        <w:keepNext w:val="0"/>
        <w:keepLines w:val="0"/>
        <w:pageBreakBefore w:val="0"/>
        <w:widowControl w:val="0"/>
        <w:spacing w:beforeAutospacing="0" w:afterAutospacing="0" w:line="560" w:lineRule="exact"/>
        <w:ind w:right="0" w:firstLine="640" w:firstLineChars="200"/>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本措施适用于在深圳市光明区内从事农业生产管理或建成深圳市菜篮子基地的种植户、企业、科研机构和社会组织等主体。</w:t>
      </w:r>
    </w:p>
    <w:p w14:paraId="2D9257E4">
      <w:pPr>
        <w:keepNext w:val="0"/>
        <w:keepLines w:val="0"/>
        <w:pageBreakBefore w:val="0"/>
        <w:spacing w:beforeAutospacing="0" w:afterAutospacing="0" w:line="560" w:lineRule="exact"/>
        <w:ind w:left="0" w:leftChars="0" w:right="0" w:firstLine="640" w:firstLineChars="200"/>
        <w:rPr>
          <w:rFonts w:hint="eastAsia" w:ascii="黑体" w:hAnsi="黑体" w:eastAsia="黑体"/>
          <w:color w:val="000000"/>
          <w:sz w:val="32"/>
          <w:szCs w:val="32"/>
        </w:rPr>
      </w:pPr>
      <w:r>
        <w:rPr>
          <w:rFonts w:hint="eastAsia" w:ascii="黑体" w:hAnsi="黑体" w:eastAsia="黑体"/>
          <w:color w:val="000000"/>
          <w:sz w:val="32"/>
          <w:szCs w:val="32"/>
          <w:lang w:val="en-US" w:eastAsia="zh-CN"/>
        </w:rPr>
        <w:t>二、</w:t>
      </w:r>
      <w:r>
        <w:rPr>
          <w:rFonts w:hint="eastAsia" w:ascii="黑体" w:hAnsi="黑体" w:eastAsia="黑体"/>
          <w:color w:val="000000"/>
          <w:sz w:val="32"/>
          <w:szCs w:val="32"/>
          <w:lang w:eastAsia="zh-CN"/>
        </w:rPr>
        <w:t>支持措施</w:t>
      </w:r>
    </w:p>
    <w:p w14:paraId="620D9BB4">
      <w:pPr>
        <w:pStyle w:val="185"/>
        <w:keepNext w:val="0"/>
        <w:keepLines w:val="0"/>
        <w:pageBreakBefore w:val="0"/>
        <w:spacing w:before="0" w:beforeAutospacing="0" w:after="0" w:afterAutospacing="0" w:line="560" w:lineRule="exact"/>
        <w:ind w:right="0" w:firstLine="640" w:firstLineChars="200"/>
        <w:outlineLvl w:val="2"/>
        <w:rPr>
          <w:rFonts w:hint="eastAsia" w:ascii="仿宋_GB2312" w:hAnsi="仿宋_GB2312" w:eastAsia="仿宋_GB2312"/>
          <w:b w:val="0"/>
          <w:bCs/>
          <w:color w:val="000000"/>
          <w:sz w:val="32"/>
          <w:szCs w:val="32"/>
        </w:rPr>
      </w:pPr>
      <w:r>
        <w:rPr>
          <w:rFonts w:hint="eastAsia" w:ascii="楷体_GB2312" w:hAnsi="楷体_GB2312" w:eastAsia="楷体_GB2312"/>
          <w:b w:val="0"/>
          <w:bCs/>
          <w:color w:val="000000"/>
          <w:kern w:val="2"/>
          <w:sz w:val="32"/>
          <w:szCs w:val="32"/>
          <w:lang w:val="en-US" w:eastAsia="zh-CN" w:bidi="ar-SA"/>
        </w:rPr>
        <w:t>（一）支持粮油生产</w:t>
      </w:r>
    </w:p>
    <w:p w14:paraId="4BC4824D">
      <w:pPr>
        <w:pStyle w:val="186"/>
        <w:keepNext w:val="0"/>
        <w:keepLines w:val="0"/>
        <w:pageBreakBefore w:val="0"/>
        <w:widowControl w:val="0"/>
        <w:spacing w:beforeAutospacing="0" w:afterAutospacing="0" w:line="560" w:lineRule="exact"/>
        <w:ind w:right="0" w:firstLine="640" w:firstLineChars="200"/>
        <w:rPr>
          <w:rFonts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光明区根据2023年光明区永久基本农田地力情况与分级分类调查，将所调查耕地按种植利用的难易等级划分为四大类，从易到难依次为一类、二类、三类、四类，一类耕地种植最易，四类耕地种植最难。</w:t>
      </w:r>
    </w:p>
    <w:p w14:paraId="6BD42F48">
      <w:pPr>
        <w:pStyle w:val="186"/>
        <w:keepNext w:val="0"/>
        <w:keepLines w:val="0"/>
        <w:pageBreakBefore w:val="0"/>
        <w:widowControl w:val="0"/>
        <w:spacing w:beforeAutospacing="0" w:afterAutospacing="0" w:line="560" w:lineRule="exact"/>
        <w:ind w:right="0" w:firstLine="640" w:firstLineChars="200"/>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为全面提高耕地种植水平，对完成种植收获的申报主体按不同类别耕地发放土壤改良和农业种植补贴。由区农业产业管理部门制定种植补贴符合性评价标准，对二类、三类、四类耕地开展种植补贴符合性评价并审核种植面积，自种植补贴符合性评价通过之日起计算补贴开始时间，二类、三类及四类耕地除外的其他耕地无需开展种植补贴符合性评价，仅需审核种植面积。补贴总共发放三年，一年最多发放两造。不同地类补贴标准为：</w:t>
      </w:r>
    </w:p>
    <w:p w14:paraId="4D0F563E">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在光明区内二类耕地种植并收获，第一年土壤改良及粮食、油料作物补贴1400元/亩/造；第二年土壤改良及粮食、油料作物补贴900元/亩/造；第三年土壤改良及粮食、油料作物补贴525元/亩/造；</w:t>
      </w:r>
    </w:p>
    <w:p w14:paraId="4C06FA08">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在光明区内三类耕地种植并收获，第一年土壤改良及粮食、油料作物补贴2800元/亩/造；第二年土壤改良及粮食、油料作物补贴1700元/亩/造；第三年土壤改良及粮食、油料作物补贴1100元/亩/造；</w:t>
      </w:r>
    </w:p>
    <w:p w14:paraId="4E18248F">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在光明区内四类耕地种植并收获，第一年土壤改良及粮食、油料作物补贴5500元/亩/造；第二年土壤改良及粮食、油料作物补贴3200元/亩/造；第三年土壤改良及粮食、油料作物补贴2250元/亩/造；</w:t>
      </w:r>
    </w:p>
    <w:p w14:paraId="405ED017">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firstLine="640" w:firstLineChars="200"/>
        <w:jc w:val="both"/>
        <w:rPr>
          <w:rFonts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在光明区内除二类、三类及四类耕地外的耕地种植并收获，发放粮食、油料作物种植补贴300元/亩/造。种植补贴符合性评价不通过的二类、三类及四类耕地如有正常种植并收获的，统一按粮食、油料作物300元/亩/造标准发放种植补贴。</w:t>
      </w:r>
    </w:p>
    <w:p w14:paraId="3AE87686">
      <w:pPr>
        <w:pStyle w:val="185"/>
        <w:keepNext w:val="0"/>
        <w:keepLines w:val="0"/>
        <w:pageBreakBefore w:val="0"/>
        <w:pBdr>
          <w:top w:val="none" w:color="000000" w:sz="0" w:space="0"/>
          <w:left w:val="none" w:color="000000" w:sz="0" w:space="0"/>
          <w:bottom w:val="none" w:color="000000" w:sz="0" w:space="15"/>
          <w:right w:val="none" w:color="000000" w:sz="0" w:space="2"/>
        </w:pBdr>
        <w:snapToGrid w:val="0"/>
        <w:spacing w:before="0" w:beforeAutospacing="0" w:after="0" w:afterAutospacing="0" w:line="560" w:lineRule="exact"/>
        <w:ind w:leftChars="0" w:right="0" w:rightChars="0" w:firstLine="640"/>
        <w:rPr>
          <w:rFonts w:hint="eastAsia" w:ascii="楷体_GB2312" w:hAnsi="楷体_GB2312" w:eastAsia="楷体_GB2312"/>
          <w:b w:val="0"/>
          <w:bCs/>
          <w:color w:val="000000"/>
          <w:sz w:val="32"/>
          <w:szCs w:val="32"/>
          <w:lang w:val="en-US" w:eastAsia="zh-CN" w:bidi="ar-SA"/>
        </w:rPr>
      </w:pPr>
      <w:r>
        <w:rPr>
          <w:rFonts w:hint="eastAsia" w:ascii="楷体_GB2312" w:hAnsi="楷体_GB2312" w:eastAsia="楷体_GB2312"/>
          <w:b w:val="0"/>
          <w:bCs/>
          <w:color w:val="000000"/>
          <w:kern w:val="2"/>
          <w:sz w:val="32"/>
          <w:szCs w:val="32"/>
          <w:lang w:val="en-US" w:eastAsia="zh-CN" w:bidi="ar-SA"/>
        </w:rPr>
        <w:t>（二）</w:t>
      </w:r>
      <w:r>
        <w:rPr>
          <w:rFonts w:hint="eastAsia" w:ascii="楷体_GB2312" w:hAnsi="楷体_GB2312" w:eastAsia="楷体_GB2312"/>
          <w:b w:val="0"/>
          <w:bCs/>
          <w:color w:val="000000"/>
          <w:sz w:val="32"/>
          <w:szCs w:val="32"/>
          <w:lang w:val="en-US" w:eastAsia="zh-CN" w:bidi="ar-SA"/>
        </w:rPr>
        <w:t>巩固民生供应保障</w:t>
      </w:r>
    </w:p>
    <w:p w14:paraId="4186FB2E">
      <w:pPr>
        <w:keepNext w:val="0"/>
        <w:keepLines w:val="0"/>
        <w:pageBreakBefore w:val="0"/>
        <w:widowControl/>
        <w:numPr>
          <w:ilvl w:val="0"/>
          <w:numId w:val="0"/>
        </w:numPr>
        <w:pBdr>
          <w:top w:val="none" w:color="000000" w:sz="0" w:space="0"/>
          <w:left w:val="none" w:color="000000" w:sz="0" w:space="0"/>
          <w:bottom w:val="none" w:color="000000" w:sz="0" w:space="14"/>
          <w:right w:val="none" w:color="000000" w:sz="0" w:space="0"/>
        </w:pBdr>
        <w:shd w:val="clear" w:fill="auto"/>
        <w:tabs>
          <w:tab w:val="left" w:pos="562"/>
          <w:tab w:val="left" w:pos="3372"/>
          <w:tab w:val="left" w:pos="3653"/>
        </w:tabs>
        <w:spacing w:line="560" w:lineRule="exact"/>
        <w:ind w:firstLine="640" w:firstLineChars="200"/>
        <w:jc w:val="both"/>
        <w:rPr>
          <w:rFonts w:hint="eastAsia" w:ascii="仿宋_GB2312" w:hAnsi="Calibri" w:eastAsia="仿宋_GB2312"/>
          <w:color w:val="000000"/>
          <w:kern w:val="2"/>
          <w:sz w:val="32"/>
          <w:szCs w:val="32"/>
          <w:lang w:val="en-US" w:eastAsia="zh-CN" w:bidi="en-US"/>
        </w:rPr>
      </w:pPr>
      <w:r>
        <w:rPr>
          <w:rFonts w:hint="eastAsia" w:ascii="仿宋_GB2312" w:hAnsi="Calibri" w:eastAsia="仿宋_GB2312"/>
          <w:color w:val="000000"/>
          <w:kern w:val="2"/>
          <w:sz w:val="32"/>
          <w:szCs w:val="32"/>
          <w:lang w:val="en-US" w:eastAsia="zh-CN" w:bidi="en-US"/>
        </w:rPr>
        <w:t>对基地位置位于光明区内的深圳市菜篮子基地，发放首次认定奖励和综合考评奖励，在获市级奖励的基础上，发放市级奖励金额50%的区级奖励。</w:t>
      </w:r>
      <w:bookmarkStart w:id="0" w:name="_Toc1045811567"/>
      <w:bookmarkStart w:id="1" w:name="_Toc14674"/>
      <w:bookmarkStart w:id="2" w:name="_Toc1106213940"/>
    </w:p>
    <w:p w14:paraId="5FCB084B">
      <w:pPr>
        <w:keepNext w:val="0"/>
        <w:keepLines w:val="0"/>
        <w:pageBreakBefore w:val="0"/>
        <w:widowControl/>
        <w:numPr>
          <w:ilvl w:val="0"/>
          <w:numId w:val="0"/>
        </w:numPr>
        <w:pBdr>
          <w:top w:val="none" w:color="000000" w:sz="0" w:space="0"/>
          <w:left w:val="none" w:color="000000" w:sz="0" w:space="0"/>
          <w:bottom w:val="none" w:color="000000" w:sz="0" w:space="14"/>
          <w:right w:val="none" w:color="000000" w:sz="0" w:space="0"/>
        </w:pBdr>
        <w:shd w:val="clear" w:fill="auto"/>
        <w:tabs>
          <w:tab w:val="left" w:pos="562"/>
          <w:tab w:val="left" w:pos="3372"/>
          <w:tab w:val="left" w:pos="3653"/>
        </w:tabs>
        <w:snapToGrid w:val="0"/>
        <w:spacing w:line="560" w:lineRule="exact"/>
        <w:ind w:leftChars="0" w:rightChars="0" w:firstLine="640" w:firstLineChars="200"/>
        <w:jc w:val="both"/>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kern w:val="2"/>
          <w:sz w:val="32"/>
          <w:szCs w:val="32"/>
          <w:lang w:val="en-US" w:eastAsia="zh-CN" w:bidi="en-US"/>
        </w:rPr>
        <w:t>（三）支持农业</w:t>
      </w:r>
      <w:r>
        <w:rPr>
          <w:rFonts w:hint="eastAsia" w:ascii="楷体_GB2312" w:hAnsi="楷体_GB2312" w:eastAsia="楷体_GB2312" w:cs="楷体_GB2312"/>
          <w:bCs/>
          <w:color w:val="000000"/>
          <w:sz w:val="32"/>
          <w:szCs w:val="32"/>
          <w:lang w:val="en-US" w:eastAsia="zh-CN" w:bidi="en-US"/>
        </w:rPr>
        <w:t>示范项目发展</w:t>
      </w:r>
    </w:p>
    <w:p w14:paraId="10FB71F8">
      <w:pPr>
        <w:keepNext w:val="0"/>
        <w:keepLines w:val="0"/>
        <w:pageBreakBefore w:val="0"/>
        <w:widowControl/>
        <w:numPr>
          <w:ilvl w:val="0"/>
          <w:numId w:val="0"/>
        </w:numPr>
        <w:pBdr>
          <w:top w:val="none" w:color="000000" w:sz="0" w:space="0"/>
          <w:left w:val="none" w:color="000000" w:sz="0" w:space="0"/>
          <w:bottom w:val="none" w:color="000000" w:sz="0" w:space="14"/>
          <w:right w:val="none" w:color="000000" w:sz="0" w:space="0"/>
        </w:pBdr>
        <w:shd w:val="clear" w:fill="auto"/>
        <w:tabs>
          <w:tab w:val="left" w:pos="562"/>
          <w:tab w:val="left" w:pos="3372"/>
          <w:tab w:val="left" w:pos="3653"/>
        </w:tabs>
        <w:spacing w:line="560" w:lineRule="exact"/>
        <w:ind w:firstLine="640" w:firstLineChars="200"/>
        <w:jc w:val="both"/>
        <w:rPr>
          <w:rFonts w:hint="eastAsia" w:ascii="仿宋_GB2312" w:hAnsi="Calibri" w:eastAsia="仿宋_GB2312"/>
          <w:color w:val="000000"/>
          <w:kern w:val="2"/>
          <w:sz w:val="32"/>
          <w:szCs w:val="32"/>
          <w:lang w:val="en-US" w:eastAsia="zh-CN" w:bidi="en-US"/>
        </w:rPr>
      </w:pPr>
      <w:r>
        <w:rPr>
          <w:rFonts w:hint="eastAsia" w:ascii="仿宋_GB2312" w:hAnsi="Calibri" w:eastAsia="仿宋_GB2312"/>
          <w:color w:val="000000"/>
          <w:kern w:val="2"/>
          <w:sz w:val="32"/>
          <w:szCs w:val="32"/>
          <w:lang w:val="en-US" w:eastAsia="zh-CN" w:bidi="en-US"/>
        </w:rPr>
        <w:t>农业示范项目，按照建设内容实施分类补助：</w:t>
      </w:r>
    </w:p>
    <w:p w14:paraId="17FA5945">
      <w:pPr>
        <w:keepNext w:val="0"/>
        <w:keepLines w:val="0"/>
        <w:pageBreakBefore w:val="0"/>
        <w:widowControl/>
        <w:numPr>
          <w:ilvl w:val="0"/>
          <w:numId w:val="0"/>
        </w:numPr>
        <w:pBdr>
          <w:top w:val="none" w:color="000000" w:sz="0" w:space="0"/>
          <w:left w:val="none" w:color="000000" w:sz="0" w:space="0"/>
          <w:bottom w:val="none" w:color="000000" w:sz="0" w:space="14"/>
          <w:right w:val="none" w:color="000000" w:sz="0" w:space="0"/>
        </w:pBdr>
        <w:shd w:val="clear" w:fill="auto"/>
        <w:tabs>
          <w:tab w:val="left" w:pos="562"/>
          <w:tab w:val="left" w:pos="3372"/>
          <w:tab w:val="left" w:pos="3653"/>
        </w:tabs>
        <w:spacing w:line="560" w:lineRule="exact"/>
        <w:ind w:firstLine="640" w:firstLineChars="200"/>
        <w:jc w:val="both"/>
        <w:rPr>
          <w:rFonts w:hint="eastAsia" w:ascii="仿宋_GB2312" w:hAnsi="Calibri" w:eastAsia="仿宋_GB2312"/>
          <w:color w:val="000000"/>
          <w:kern w:val="2"/>
          <w:sz w:val="32"/>
          <w:szCs w:val="32"/>
          <w:lang w:val="en-US" w:eastAsia="zh-CN" w:bidi="en-US"/>
        </w:rPr>
      </w:pPr>
      <w:r>
        <w:rPr>
          <w:rFonts w:hint="eastAsia" w:ascii="仿宋_GB2312" w:hAnsi="Calibri" w:eastAsia="仿宋_GB2312"/>
          <w:color w:val="000000"/>
          <w:kern w:val="2"/>
          <w:sz w:val="32"/>
          <w:szCs w:val="32"/>
          <w:lang w:val="en-US" w:eastAsia="zh-CN" w:bidi="en-US"/>
        </w:rPr>
        <w:t>基础性设施建设内容，原则上财政补助标准不超过亩均4万元。</w:t>
      </w:r>
    </w:p>
    <w:p w14:paraId="637D710C">
      <w:pPr>
        <w:keepNext w:val="0"/>
        <w:keepLines w:val="0"/>
        <w:pageBreakBefore w:val="0"/>
        <w:widowControl/>
        <w:numPr>
          <w:ilvl w:val="0"/>
          <w:numId w:val="0"/>
        </w:numPr>
        <w:pBdr>
          <w:top w:val="none" w:color="000000" w:sz="0" w:space="0"/>
          <w:left w:val="none" w:color="000000" w:sz="0" w:space="0"/>
          <w:bottom w:val="none" w:color="000000" w:sz="0" w:space="14"/>
          <w:right w:val="none" w:color="000000" w:sz="0" w:space="0"/>
        </w:pBdr>
        <w:shd w:val="clear" w:fill="auto"/>
        <w:tabs>
          <w:tab w:val="left" w:pos="562"/>
          <w:tab w:val="left" w:pos="3372"/>
          <w:tab w:val="left" w:pos="3653"/>
        </w:tabs>
        <w:spacing w:line="560" w:lineRule="exact"/>
        <w:ind w:firstLine="640" w:firstLineChars="200"/>
        <w:jc w:val="both"/>
        <w:rPr>
          <w:rFonts w:hint="eastAsia" w:ascii="仿宋_GB2312" w:hAnsi="Calibri" w:eastAsia="仿宋_GB2312"/>
          <w:color w:val="000000"/>
          <w:kern w:val="2"/>
          <w:sz w:val="32"/>
          <w:szCs w:val="32"/>
          <w:lang w:val="en-US" w:eastAsia="zh-CN" w:bidi="en-US"/>
        </w:rPr>
      </w:pPr>
      <w:r>
        <w:rPr>
          <w:rFonts w:hint="eastAsia" w:ascii="仿宋_GB2312" w:hAnsi="Calibri" w:eastAsia="仿宋_GB2312"/>
          <w:color w:val="000000"/>
          <w:kern w:val="2"/>
          <w:sz w:val="32"/>
          <w:szCs w:val="32"/>
          <w:lang w:val="en-US" w:eastAsia="zh-CN" w:bidi="en-US"/>
        </w:rPr>
        <w:t>在基础性设施建设内容上再增加的提升性设施建设内容，原则上财政补助金额不超过亩均2万元。</w:t>
      </w:r>
      <w:bookmarkEnd w:id="0"/>
      <w:bookmarkEnd w:id="1"/>
      <w:bookmarkEnd w:id="2"/>
    </w:p>
    <w:p w14:paraId="1739D63E">
      <w:pPr>
        <w:keepNext w:val="0"/>
        <w:keepLines w:val="0"/>
        <w:pageBreakBefore w:val="0"/>
        <w:widowControl/>
        <w:numPr>
          <w:ilvl w:val="0"/>
          <w:numId w:val="1"/>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left="0" w:leftChars="0" w:right="0" w:rightChars="0" w:firstLine="640" w:firstLineChars="200"/>
        <w:jc w:val="both"/>
        <w:rPr>
          <w:rFonts w:hint="eastAsia" w:ascii="黑体" w:hAnsi="黑体" w:eastAsia="黑体"/>
          <w:color w:val="000000"/>
          <w:sz w:val="32"/>
          <w:szCs w:val="32"/>
        </w:rPr>
      </w:pPr>
      <w:r>
        <w:rPr>
          <w:rFonts w:hint="eastAsia" w:ascii="黑体" w:hAnsi="黑体" w:eastAsia="黑体"/>
          <w:color w:val="000000"/>
          <w:sz w:val="32"/>
          <w:szCs w:val="32"/>
          <w:lang w:val="en-US" w:eastAsia="zh-CN"/>
        </w:rPr>
        <w:t>附则</w:t>
      </w:r>
    </w:p>
    <w:p w14:paraId="0815C285">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right="0" w:rightChars="0"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本措施由深圳市光明区工业和信息化局负责解释。</w:t>
      </w:r>
      <w:r>
        <w:rPr>
          <w:rFonts w:ascii="仿宋_GB2312" w:hAnsi="Calibri" w:eastAsia="仿宋_GB2312"/>
          <w:color w:val="000000"/>
          <w:kern w:val="2"/>
          <w:sz w:val="32"/>
          <w:szCs w:val="32"/>
          <w:lang w:val="en-US" w:eastAsia="zh-CN" w:bidi="en-US"/>
        </w:rPr>
        <w:t>本措施有效期内如遇法律、法规或有关政策调整变化，从其规定</w:t>
      </w:r>
      <w:r>
        <w:rPr>
          <w:rFonts w:hint="eastAsia" w:ascii="仿宋_GB2312" w:hAnsi="Calibri" w:eastAsia="仿宋_GB2312"/>
          <w:color w:val="000000"/>
          <w:kern w:val="2"/>
          <w:sz w:val="32"/>
          <w:szCs w:val="32"/>
          <w:lang w:val="en-US" w:eastAsia="zh-CN" w:bidi="en-US"/>
        </w:rPr>
        <w:t>。资助所需资金从光明区经济发展专项资金中列支，并纳入光明区经济发展专项资金管理办法进行管理，资金额度受光明区经济发展专项资金年度总额控制，具体以当年发布的申报指南为准。</w:t>
      </w:r>
    </w:p>
    <w:p w14:paraId="6F0B79EC">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right="0" w:rightChars="0"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对存在违规经营种植、违规建设、侵占破坏耕地及附属设施、耕地撂荒弃耕或存在“非农化”“非粮化”行为的主体，资金发放部门核实其违法违规行为后，可停止发放相应资金。</w:t>
      </w:r>
    </w:p>
    <w:p w14:paraId="5B00FE0B">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right="0" w:rightChars="0"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本措施与光明区其他同类补贴政策或生产奖补措施，如种植托管补助等由企业按照就高不就低的原则选择适用，不重复资助。市级以上（包括市级）有相似政策及配套资金，如土壤改良、粮油种植、农机具购置等补贴，优先使用市级以上（包括市级）资金。若经审查发现存在重复资助情形，资金发放部门有权追回重复部分资助资金。</w:t>
      </w:r>
    </w:p>
    <w:p w14:paraId="386162D0">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right="0" w:rightChars="0"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本措施所涉资金资助的申报单位在资金资助的申请、评审、使用过程中，存在利用不正当手段骗取、协助骗取资金等情形的，资金发放部门有权收回资金，对恶意套取资金或涉嫌犯罪的申报主体，依法移交司法机关处理。</w:t>
      </w:r>
    </w:p>
    <w:p w14:paraId="041607CF">
      <w:pPr>
        <w:keepNext w:val="0"/>
        <w:keepLines w:val="0"/>
        <w:pageBreakBefore w:val="0"/>
        <w:widowControl/>
        <w:numPr>
          <w:ilvl w:val="0"/>
          <w:numId w:val="0"/>
        </w:numPr>
        <w:pBdr>
          <w:top w:val="none" w:color="000000" w:sz="0" w:space="0"/>
          <w:left w:val="none" w:color="000000" w:sz="0" w:space="0"/>
          <w:bottom w:val="none" w:color="000000" w:sz="0" w:space="15"/>
          <w:right w:val="none" w:color="000000" w:sz="0" w:space="2"/>
        </w:pBdr>
        <w:shd w:val="clear" w:fill="auto"/>
        <w:tabs>
          <w:tab w:val="left" w:pos="562"/>
          <w:tab w:val="left" w:pos="3372"/>
          <w:tab w:val="left" w:pos="3653"/>
        </w:tabs>
        <w:snapToGrid w:val="0"/>
        <w:spacing w:line="560" w:lineRule="exact"/>
        <w:ind w:right="0" w:rightChars="0" w:firstLine="640" w:firstLineChars="200"/>
        <w:jc w:val="both"/>
        <w:rPr>
          <w:rFonts w:hint="eastAsia"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本措施自2025年10月1</w:t>
      </w:r>
      <w:r>
        <w:rPr>
          <w:rFonts w:ascii="仿宋_GB2312" w:hAnsi="Calibri" w:eastAsia="仿宋_GB2312"/>
          <w:color w:val="000000"/>
          <w:kern w:val="2"/>
          <w:sz w:val="32"/>
          <w:szCs w:val="32"/>
          <w:lang w:val="en-US" w:eastAsia="zh-CN" w:bidi="en-US"/>
        </w:rPr>
        <w:t>日起施行，有效期</w:t>
      </w:r>
      <w:r>
        <w:rPr>
          <w:rFonts w:hint="eastAsia" w:ascii="仿宋_GB2312" w:hAnsi="Calibri" w:eastAsia="仿宋_GB2312"/>
          <w:color w:val="000000"/>
          <w:kern w:val="2"/>
          <w:sz w:val="32"/>
          <w:szCs w:val="32"/>
          <w:lang w:val="en-US" w:eastAsia="zh-CN" w:bidi="en-US"/>
        </w:rPr>
        <w:t>至2028年12月31日</w:t>
      </w:r>
      <w:r>
        <w:rPr>
          <w:rFonts w:ascii="仿宋_GB2312" w:hAnsi="Calibri" w:eastAsia="仿宋_GB2312"/>
          <w:color w:val="000000"/>
          <w:kern w:val="2"/>
          <w:sz w:val="32"/>
          <w:szCs w:val="32"/>
          <w:lang w:val="en-US" w:eastAsia="zh-CN" w:bidi="en-US"/>
        </w:rPr>
        <w:t>。</w:t>
      </w:r>
    </w:p>
    <w:p w14:paraId="5C7A1B2A">
      <w:pPr>
        <w:keepLines w:val="0"/>
        <w:pageBreakBefore w:val="0"/>
        <w:spacing w:line="560" w:lineRule="exac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br w:type="page"/>
      </w:r>
    </w:p>
    <w:p w14:paraId="3D5D1D1A">
      <w:pPr>
        <w:keepNext w:val="0"/>
        <w:keepLines w:val="0"/>
        <w:pageBreakBefore w:val="0"/>
        <w:widowControl w:val="0"/>
        <w:autoSpaceDE w:val="0"/>
        <w:autoSpaceDN w:val="0"/>
        <w:spacing w:before="0" w:after="0" w:line="560" w:lineRule="exact"/>
        <w:ind w:left="0" w:right="10" w:firstLine="0"/>
        <w:jc w:val="center"/>
        <w:outlineLvl w:val="1"/>
        <w:rPr>
          <w:rFonts w:hint="eastAsia" w:ascii="方正小标宋简体" w:hAnsi="方正小标宋简体" w:eastAsia="方正小标宋简体"/>
          <w:color w:val="000000"/>
          <w:kern w:val="0"/>
          <w:sz w:val="44"/>
          <w:szCs w:val="22"/>
        </w:rPr>
      </w:pPr>
      <w:r>
        <w:rPr>
          <w:rFonts w:hint="eastAsia" w:ascii="方正小标宋简体" w:hAnsi="方正小标宋简体" w:eastAsia="方正小标宋简体"/>
          <w:color w:val="000000"/>
          <w:kern w:val="0"/>
          <w:sz w:val="44"/>
          <w:szCs w:val="22"/>
          <w:lang w:val="en-US" w:eastAsia="zh-CN" w:bidi="zh-CN"/>
        </w:rPr>
        <w:t>名词解释</w:t>
      </w:r>
    </w:p>
    <w:p w14:paraId="5AA2DBF5">
      <w:pPr>
        <w:pStyle w:val="185"/>
        <w:keepNext w:val="0"/>
        <w:keepLines w:val="0"/>
        <w:pageBreakBefore w:val="0"/>
        <w:spacing w:line="560" w:lineRule="exact"/>
        <w:rPr>
          <w:rFonts w:hint="eastAsia"/>
        </w:rPr>
      </w:pPr>
    </w:p>
    <w:p w14:paraId="5FD9C086">
      <w:pPr>
        <w:keepNext w:val="0"/>
        <w:keepLines w:val="0"/>
        <w:pageBreakBefore w:val="0"/>
        <w:widowControl w:val="0"/>
        <w:numPr>
          <w:ilvl w:val="0"/>
          <w:numId w:val="0"/>
        </w:numPr>
        <w:spacing w:line="560" w:lineRule="exact"/>
        <w:ind w:leftChars="0" w:firstLine="640" w:firstLineChars="200"/>
        <w:jc w:val="both"/>
        <w:rPr>
          <w:rFonts w:ascii="仿宋_GB2312" w:hAnsi="Times New Roman" w:eastAsia="仿宋_GB2312"/>
          <w:b w:val="0"/>
          <w:bCs w:val="0"/>
          <w:color w:val="000000"/>
          <w:sz w:val="32"/>
          <w:szCs w:val="32"/>
        </w:rPr>
      </w:pPr>
      <w:r>
        <w:rPr>
          <w:rFonts w:hint="eastAsia" w:ascii="黑体" w:hAnsi="黑体" w:eastAsia="黑体"/>
          <w:b w:val="0"/>
          <w:bCs w:val="0"/>
          <w:color w:val="000000"/>
          <w:sz w:val="32"/>
          <w:szCs w:val="32"/>
          <w:lang w:val="en-US" w:eastAsia="zh-CN"/>
        </w:rPr>
        <w:t>一、深圳市菜篮子基地</w:t>
      </w:r>
      <w:r>
        <w:rPr>
          <w:rFonts w:hint="eastAsia" w:ascii="仿宋_GB2312" w:hAnsi="Times New Roman" w:eastAsia="仿宋_GB2312"/>
          <w:b w:val="0"/>
          <w:bCs w:val="0"/>
          <w:color w:val="000000"/>
          <w:sz w:val="32"/>
          <w:szCs w:val="32"/>
          <w:lang w:eastAsia="zh-CN"/>
        </w:rPr>
        <w:t>：</w:t>
      </w:r>
      <w:r>
        <w:rPr>
          <w:rFonts w:hint="eastAsia" w:ascii="仿宋_GB2312" w:hAnsi="Calibri" w:eastAsia="仿宋_GB2312"/>
          <w:color w:val="000000"/>
          <w:kern w:val="2"/>
          <w:sz w:val="32"/>
          <w:szCs w:val="32"/>
          <w:lang w:val="en-US" w:eastAsia="zh-CN" w:bidi="en-US"/>
        </w:rPr>
        <w:t>指由深圳市企业负责生产经营管理，并经过深圳市相关农业产业管理部门依据《深圳市菜篮子基地认定、监测与考评管理办法》（深市监规〔2020〕7号）等规定认定的，产品以供应本市市场为主，且生产经营规模和质量安全等指标达到规定标准的菜篮子产品生产、加工配送、流通基地，主要包括蔬菜水果基地、畜禽蛋奶基地、水产基地、农产品加工配送基地、农产品流通基地。</w:t>
      </w:r>
    </w:p>
    <w:p w14:paraId="077DC9C2">
      <w:pPr>
        <w:pStyle w:val="2"/>
        <w:keepLines w:val="0"/>
        <w:pageBreakBefore w:val="0"/>
        <w:spacing w:line="560" w:lineRule="exact"/>
        <w:ind w:firstLine="640" w:firstLineChars="200"/>
        <w:rPr>
          <w:rFonts w:hint="eastAsia" w:ascii="仿宋_GB2312" w:hAnsi="Times New Roman" w:eastAsia="仿宋_GB2312"/>
          <w:b w:val="0"/>
          <w:bCs w:val="0"/>
          <w:color w:val="000000"/>
          <w:sz w:val="32"/>
          <w:szCs w:val="32"/>
        </w:rPr>
      </w:pPr>
      <w:r>
        <w:rPr>
          <w:rFonts w:hint="eastAsia" w:ascii="黑体" w:hAnsi="黑体" w:eastAsia="黑体"/>
          <w:b w:val="0"/>
          <w:bCs w:val="0"/>
          <w:color w:val="000000"/>
          <w:sz w:val="32"/>
          <w:szCs w:val="32"/>
          <w:lang w:val="en-US" w:eastAsia="zh-CN"/>
        </w:rPr>
        <w:t>二、永久基本农田</w:t>
      </w:r>
      <w:r>
        <w:rPr>
          <w:rFonts w:hint="eastAsia" w:ascii="仿宋_GB2312" w:hAnsi="Times New Roman" w:eastAsia="仿宋_GB2312"/>
          <w:b w:val="0"/>
          <w:bCs w:val="0"/>
          <w:color w:val="000000"/>
          <w:sz w:val="32"/>
          <w:szCs w:val="32"/>
          <w:lang w:eastAsia="zh-CN"/>
        </w:rPr>
        <w:t>：</w:t>
      </w:r>
      <w:r>
        <w:rPr>
          <w:rFonts w:hint="eastAsia" w:ascii="仿宋_GB2312" w:hAnsi="Calibri" w:eastAsia="仿宋_GB2312"/>
          <w:color w:val="000000"/>
          <w:kern w:val="2"/>
          <w:sz w:val="32"/>
          <w:szCs w:val="32"/>
          <w:lang w:val="en-US" w:eastAsia="zh-CN" w:bidi="en-US"/>
        </w:rPr>
        <w:t>按照《中华人民共和国基本农田保护条例》（国令第162号）的规定，基本农田是按照一定时期人口和经济社会发展对农产品的需求，依据土地利用总体规划确定不得随意占用和改变的耕地。2008年中共十七届三中全会上提出“永久基本农田”，指对基本农田实行永久保护、特殊保护，体现了党中央、国务院对耕地特别是基本农田的高度重视和严格保护的态度。</w:t>
      </w:r>
    </w:p>
    <w:p w14:paraId="182FD1A2">
      <w:pPr>
        <w:pStyle w:val="2"/>
        <w:keepLines w:val="0"/>
        <w:pageBreakBefore w:val="0"/>
        <w:shd w:val="clear" w:fill="auto"/>
        <w:spacing w:line="560" w:lineRule="exact"/>
        <w:ind w:firstLine="640" w:firstLineChars="200"/>
        <w:rPr>
          <w:rFonts w:ascii="仿宋_GB2312" w:hAnsi="Calibri" w:eastAsia="仿宋_GB2312"/>
          <w:color w:val="000000"/>
          <w:kern w:val="2"/>
          <w:sz w:val="32"/>
          <w:szCs w:val="32"/>
        </w:rPr>
      </w:pPr>
      <w:r>
        <w:rPr>
          <w:rFonts w:hint="eastAsia" w:ascii="黑体" w:hAnsi="黑体" w:eastAsia="黑体"/>
          <w:b w:val="0"/>
          <w:bCs w:val="0"/>
          <w:color w:val="000000"/>
          <w:sz w:val="32"/>
          <w:szCs w:val="32"/>
          <w:lang w:val="en-US" w:eastAsia="zh-CN"/>
        </w:rPr>
        <w:t>三、基础性设施：</w:t>
      </w:r>
      <w:r>
        <w:rPr>
          <w:rFonts w:hint="eastAsia" w:ascii="仿宋_GB2312" w:hAnsi="Calibri" w:eastAsia="仿宋_GB2312"/>
          <w:color w:val="000000"/>
          <w:kern w:val="2"/>
          <w:sz w:val="32"/>
          <w:szCs w:val="32"/>
          <w:lang w:val="en-US" w:eastAsia="zh-CN" w:bidi="en-US"/>
        </w:rPr>
        <w:t>主要包括农田基础设施、生产设施和辅助设施建设。农田基础设施主要包括道路、沟渠、农用配电、土地平整、过道板、泵站、灌溉系统等；生产设施主要包括标准型连栋管棚、宜机化单棚等；辅助设施主要包括附属用房（不包括采后加工等产业链延伸性生产用房）、防护栏、废弃物处理、农残检测、杀虫灯等。</w:t>
      </w:r>
    </w:p>
    <w:p w14:paraId="34195179">
      <w:pPr>
        <w:pStyle w:val="2"/>
        <w:keepLines w:val="0"/>
        <w:pageBreakBefore w:val="0"/>
        <w:shd w:val="clear" w:fill="auto"/>
        <w:spacing w:line="560" w:lineRule="exact"/>
        <w:ind w:firstLine="640" w:firstLineChars="200"/>
        <w:rPr>
          <w:rFonts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四、提升性设施：</w:t>
      </w:r>
      <w:r>
        <w:rPr>
          <w:rFonts w:hint="eastAsia" w:ascii="仿宋_GB2312" w:hAnsi="Calibri" w:eastAsia="仿宋_GB2312"/>
          <w:color w:val="000000"/>
          <w:kern w:val="2"/>
          <w:sz w:val="32"/>
          <w:szCs w:val="32"/>
          <w:lang w:val="en-US" w:eastAsia="zh-CN" w:bidi="en-US"/>
        </w:rPr>
        <w:t>主要包括选用高于标准型连栋管棚的其他温室和连栋管棚等；提升产业链部分主要包括高标准水肥处理设施、种植生产机械、育苗设施、工厂化栽培设施、采后商品化处理和加工设施、冷链物流设施、环境监测系统、农业机器人等设施装备、配套用房和软件管理系统等。</w:t>
      </w:r>
    </w:p>
    <w:p w14:paraId="32B7C524">
      <w:pPr>
        <w:keepLines w:val="0"/>
        <w:pageBreakBefore w:val="0"/>
        <w:spacing w:line="560" w:lineRule="exact"/>
        <w:rPr>
          <w:rFonts w:hint="eastAsia" w:ascii="仿宋_GB2312" w:hAnsi="Times New Roman" w:eastAsia="仿宋_GB2312"/>
          <w:b w:val="0"/>
          <w:bCs w:val="0"/>
          <w:color w:val="000000"/>
          <w:sz w:val="32"/>
          <w:szCs w:val="32"/>
        </w:rPr>
      </w:pPr>
      <w:r>
        <w:rPr>
          <w:rFonts w:hint="eastAsia" w:ascii="仿宋_GB2312" w:hAnsi="Times New Roman" w:eastAsia="仿宋_GB2312"/>
          <w:b w:val="0"/>
          <w:bCs w:val="0"/>
          <w:color w:val="000000"/>
          <w:sz w:val="32"/>
          <w:szCs w:val="32"/>
          <w:lang w:eastAsia="zh-CN"/>
        </w:rPr>
        <w:br w:type="page"/>
      </w:r>
    </w:p>
    <w:p w14:paraId="115AFB59">
      <w:pPr>
        <w:pStyle w:val="183"/>
        <w:keepNext/>
        <w:keepLines w:val="0"/>
        <w:pageBreakBefore w:val="0"/>
        <w:spacing w:line="560" w:lineRule="exact"/>
        <w:jc w:val="center"/>
        <w:rPr>
          <w:rFonts w:hint="eastAsia" w:ascii="方正小标宋简体" w:hAnsi="方正小标宋简体" w:eastAsia="方正小标宋简体"/>
          <w:b w:val="0"/>
          <w:bCs w:val="0"/>
          <w:color w:val="000000"/>
          <w:sz w:val="44"/>
          <w:szCs w:val="44"/>
        </w:rPr>
      </w:pPr>
      <w:r>
        <w:rPr>
          <w:rFonts w:hint="eastAsia" w:ascii="方正小标宋简体" w:hAnsi="方正小标宋简体" w:eastAsia="方正小标宋简体"/>
          <w:b w:val="0"/>
          <w:bCs w:val="0"/>
          <w:color w:val="000000"/>
          <w:sz w:val="44"/>
          <w:szCs w:val="44"/>
          <w:lang w:val="en-US" w:eastAsia="zh-CN"/>
        </w:rPr>
        <w:t>附表</w:t>
      </w:r>
      <w:r>
        <w:rPr>
          <w:rFonts w:hint="eastAsia" w:ascii="方正小标宋简体" w:hAnsi="方正小标宋简体" w:eastAsia="方正小标宋简体"/>
          <w:b w:val="0"/>
          <w:bCs w:val="0"/>
          <w:color w:val="000000"/>
          <w:sz w:val="44"/>
          <w:szCs w:val="44"/>
        </w:rPr>
        <w:t xml:space="preserve"> </w:t>
      </w:r>
      <w:r>
        <w:rPr>
          <w:rFonts w:hint="eastAsia" w:ascii="方正小标宋简体" w:hAnsi="方正小标宋简体" w:eastAsia="方正小标宋简体"/>
          <w:b w:val="0"/>
          <w:bCs w:val="0"/>
          <w:color w:val="000000"/>
          <w:sz w:val="44"/>
          <w:szCs w:val="44"/>
          <w:lang w:val="en-US" w:eastAsia="zh-CN"/>
        </w:rPr>
        <w:t>粮油作物品种</w:t>
      </w:r>
    </w:p>
    <w:p w14:paraId="5F8D4D1B">
      <w:pPr>
        <w:keepNext w:val="0"/>
        <w:keepLines w:val="0"/>
        <w:pageBreakBefore w:val="0"/>
        <w:widowControl/>
        <w:spacing w:line="560" w:lineRule="exact"/>
        <w:jc w:val="left"/>
        <w:rPr>
          <w:rFonts w:hint="eastAsia" w:ascii="宋体" w:hAnsi="宋体" w:eastAsia="宋体"/>
          <w:b/>
          <w:bCs/>
          <w:color w:val="000000"/>
          <w:kern w:val="0"/>
          <w:sz w:val="32"/>
          <w:szCs w:val="32"/>
        </w:rPr>
      </w:pPr>
    </w:p>
    <w:p w14:paraId="140FF4B4">
      <w:pPr>
        <w:keepNext w:val="0"/>
        <w:keepLines w:val="0"/>
        <w:pageBreakBefore w:val="0"/>
        <w:widowControl/>
        <w:spacing w:line="560" w:lineRule="exact"/>
        <w:ind w:firstLine="643" w:firstLineChars="200"/>
        <w:jc w:val="left"/>
        <w:rPr>
          <w:rFonts w:hint="eastAsia" w:ascii="仿宋_GB2312" w:hAnsi="仿宋_GB2312" w:eastAsia="仿宋_GB2312"/>
          <w:sz w:val="32"/>
          <w:szCs w:val="32"/>
        </w:rPr>
      </w:pPr>
      <w:r>
        <w:rPr>
          <w:rFonts w:hint="eastAsia" w:ascii="仿宋_GB2312" w:hAnsi="仿宋_GB2312" w:eastAsia="仿宋_GB2312"/>
          <w:b/>
          <w:bCs/>
          <w:color w:val="000000"/>
          <w:kern w:val="0"/>
          <w:sz w:val="32"/>
          <w:szCs w:val="32"/>
          <w:lang w:val="en-US" w:eastAsia="zh-CN" w:bidi="en-US"/>
        </w:rPr>
        <w:t>粮食作物</w:t>
      </w:r>
      <w:r>
        <w:rPr>
          <w:rFonts w:hint="eastAsia" w:ascii="仿宋_GB2312" w:hAnsi="Calibri" w:eastAsia="仿宋_GB2312"/>
          <w:color w:val="000000"/>
          <w:kern w:val="2"/>
          <w:sz w:val="32"/>
          <w:szCs w:val="32"/>
          <w:lang w:val="en-US" w:eastAsia="zh-CN" w:bidi="en-US"/>
        </w:rPr>
        <w:t>包括谷类、豆类和薯类作物等；</w:t>
      </w:r>
    </w:p>
    <w:p w14:paraId="1B47395C">
      <w:pPr>
        <w:keepNext w:val="0"/>
        <w:keepLines w:val="0"/>
        <w:pageBreakBefore w:val="0"/>
        <w:widowControl/>
        <w:spacing w:line="560" w:lineRule="exact"/>
        <w:ind w:firstLine="640" w:firstLineChars="200"/>
        <w:jc w:val="left"/>
        <w:rPr>
          <w:rFonts w:hint="eastAsia" w:ascii="仿宋_GB2312" w:hAnsi="仿宋_GB2312" w:eastAsia="仿宋_GB2312"/>
          <w:sz w:val="32"/>
          <w:szCs w:val="32"/>
        </w:rPr>
      </w:pPr>
      <w:r>
        <w:rPr>
          <w:rFonts w:hint="eastAsia" w:ascii="仿宋_GB2312" w:hAnsi="仿宋_GB2312" w:eastAsia="仿宋_GB2312"/>
          <w:color w:val="000000"/>
          <w:kern w:val="0"/>
          <w:sz w:val="32"/>
          <w:szCs w:val="32"/>
          <w:lang w:val="en-US" w:eastAsia="zh-CN" w:bidi="en-US"/>
        </w:rPr>
        <w:t>其中</w:t>
      </w:r>
      <w:r>
        <w:rPr>
          <w:rFonts w:hint="eastAsia" w:ascii="仿宋_GB2312" w:hAnsi="仿宋_GB2312" w:eastAsia="仿宋_GB2312"/>
          <w:b/>
          <w:bCs/>
          <w:color w:val="000000"/>
          <w:kern w:val="0"/>
          <w:sz w:val="32"/>
          <w:szCs w:val="32"/>
          <w:lang w:val="en-US" w:eastAsia="zh-CN" w:bidi="en-US"/>
        </w:rPr>
        <w:t>谷类</w:t>
      </w:r>
      <w:r>
        <w:rPr>
          <w:rFonts w:hint="eastAsia" w:ascii="仿宋_GB2312" w:hAnsi="Calibri" w:eastAsia="仿宋_GB2312"/>
          <w:color w:val="000000"/>
          <w:kern w:val="2"/>
          <w:sz w:val="32"/>
          <w:szCs w:val="32"/>
          <w:lang w:val="en-US" w:eastAsia="zh-CN" w:bidi="en-US"/>
        </w:rPr>
        <w:t>包括稻谷、小麦、玉米、大麦、燕麦、黑麦、高粱、粟（小黄米）、黍（大黄米）、荞麦等；</w:t>
      </w:r>
    </w:p>
    <w:p w14:paraId="440092B6">
      <w:pPr>
        <w:keepNext w:val="0"/>
        <w:keepLines w:val="0"/>
        <w:pageBreakBefore w:val="0"/>
        <w:widowControl/>
        <w:spacing w:line="560" w:lineRule="exact"/>
        <w:ind w:firstLine="643" w:firstLineChars="200"/>
        <w:jc w:val="left"/>
        <w:rPr>
          <w:rFonts w:hint="eastAsia" w:ascii="仿宋_GB2312" w:hAnsi="仿宋_GB2312" w:eastAsia="仿宋_GB2312"/>
          <w:sz w:val="32"/>
          <w:szCs w:val="32"/>
        </w:rPr>
      </w:pPr>
      <w:r>
        <w:rPr>
          <w:rFonts w:hint="eastAsia" w:ascii="仿宋_GB2312" w:hAnsi="仿宋_GB2312" w:eastAsia="仿宋_GB2312"/>
          <w:b/>
          <w:bCs/>
          <w:color w:val="000000"/>
          <w:kern w:val="0"/>
          <w:sz w:val="32"/>
          <w:szCs w:val="32"/>
          <w:lang w:val="en-US" w:eastAsia="zh-CN" w:bidi="en-US"/>
        </w:rPr>
        <w:t>豆类</w:t>
      </w:r>
      <w:r>
        <w:rPr>
          <w:rFonts w:hint="eastAsia" w:ascii="仿宋_GB2312" w:hAnsi="Calibri" w:eastAsia="仿宋_GB2312"/>
          <w:color w:val="000000"/>
          <w:kern w:val="2"/>
          <w:sz w:val="32"/>
          <w:szCs w:val="32"/>
          <w:lang w:val="en-US" w:eastAsia="zh-CN" w:bidi="en-US"/>
        </w:rPr>
        <w:t>包括大豆（黄大豆、黑大豆等）、绿豆、小豆（红小豆等）、芸豆、干豌豆、干蚕豆、饭豆、干豇豆、鹰嘴豆等；</w:t>
      </w:r>
    </w:p>
    <w:p w14:paraId="080F7F51">
      <w:pPr>
        <w:keepNext w:val="0"/>
        <w:keepLines w:val="0"/>
        <w:pageBreakBefore w:val="0"/>
        <w:widowControl/>
        <w:spacing w:line="560" w:lineRule="exact"/>
        <w:ind w:firstLine="643" w:firstLineChars="200"/>
        <w:jc w:val="left"/>
        <w:rPr>
          <w:rFonts w:hint="eastAsia" w:ascii="仿宋_GB2312" w:hAnsi="仿宋_GB2312" w:eastAsia="仿宋_GB2312"/>
          <w:sz w:val="32"/>
          <w:szCs w:val="32"/>
        </w:rPr>
      </w:pPr>
      <w:r>
        <w:rPr>
          <w:rFonts w:hint="eastAsia" w:ascii="仿宋_GB2312" w:hAnsi="仿宋_GB2312" w:eastAsia="仿宋_GB2312"/>
          <w:b/>
          <w:bCs/>
          <w:color w:val="000000"/>
          <w:kern w:val="0"/>
          <w:sz w:val="32"/>
          <w:szCs w:val="32"/>
          <w:lang w:val="en-US" w:eastAsia="zh-CN" w:bidi="en-US"/>
        </w:rPr>
        <w:t>薯类</w:t>
      </w:r>
      <w:r>
        <w:rPr>
          <w:rFonts w:hint="eastAsia" w:ascii="仿宋_GB2312" w:hAnsi="Calibri" w:eastAsia="仿宋_GB2312"/>
          <w:color w:val="000000"/>
          <w:kern w:val="2"/>
          <w:sz w:val="32"/>
          <w:szCs w:val="32"/>
          <w:lang w:val="en-US" w:eastAsia="zh-CN" w:bidi="en-US"/>
        </w:rPr>
        <w:t>包括红薯、马铃薯、甘薯、木薯、紫薯等；</w:t>
      </w:r>
    </w:p>
    <w:p w14:paraId="3C650640">
      <w:pPr>
        <w:keepNext w:val="0"/>
        <w:keepLines w:val="0"/>
        <w:pageBreakBefore w:val="0"/>
        <w:widowControl w:val="0"/>
        <w:spacing w:beforeAutospacing="0" w:afterAutospacing="0" w:line="560" w:lineRule="exact"/>
        <w:ind w:right="0" w:firstLine="643" w:firstLineChars="200"/>
        <w:rPr>
          <w:rFonts w:hint="eastAsia" w:ascii="仿宋_GB2312" w:hAnsi="Calibri" w:eastAsia="仿宋_GB2312"/>
          <w:color w:val="000000"/>
          <w:kern w:val="2"/>
          <w:sz w:val="32"/>
          <w:szCs w:val="32"/>
        </w:rPr>
      </w:pPr>
      <w:r>
        <w:rPr>
          <w:rFonts w:hint="eastAsia" w:ascii="仿宋_GB2312" w:hAnsi="仿宋_GB2312" w:eastAsia="仿宋_GB2312"/>
          <w:b/>
          <w:bCs/>
          <w:color w:val="000000"/>
          <w:kern w:val="0"/>
          <w:sz w:val="32"/>
          <w:szCs w:val="32"/>
          <w:lang w:val="en-US" w:eastAsia="zh-CN" w:bidi="en-US"/>
        </w:rPr>
        <w:t>油料作物</w:t>
      </w:r>
      <w:r>
        <w:rPr>
          <w:rFonts w:hint="eastAsia" w:ascii="仿宋_GB2312" w:hAnsi="Calibri" w:eastAsia="仿宋_GB2312"/>
          <w:color w:val="000000"/>
          <w:kern w:val="2"/>
          <w:sz w:val="32"/>
          <w:szCs w:val="32"/>
          <w:lang w:val="en-US" w:eastAsia="zh-CN" w:bidi="en-US"/>
        </w:rPr>
        <w:t>包括油菜、花生、芝麻、向日葵、蓖麻等。</w:t>
      </w:r>
    </w:p>
    <w:p w14:paraId="7F23BF47">
      <w:pPr>
        <w:keepNext w:val="0"/>
        <w:keepLines w:val="0"/>
        <w:pageBreakBefore w:val="0"/>
        <w:widowControl w:val="0"/>
        <w:spacing w:beforeAutospacing="0" w:afterAutospacing="0" w:line="560" w:lineRule="exact"/>
        <w:ind w:right="0" w:firstLine="640" w:firstLineChars="200"/>
        <w:rPr>
          <w:rFonts w:ascii="仿宋_GB2312" w:hAnsi="Calibri" w:eastAsia="仿宋_GB2312"/>
          <w:color w:val="000000"/>
          <w:kern w:val="2"/>
          <w:sz w:val="32"/>
          <w:szCs w:val="32"/>
        </w:rPr>
      </w:pPr>
      <w:r>
        <w:rPr>
          <w:rFonts w:hint="eastAsia" w:ascii="仿宋_GB2312" w:hAnsi="Calibri" w:eastAsia="仿宋_GB2312"/>
          <w:color w:val="000000"/>
          <w:kern w:val="2"/>
          <w:sz w:val="32"/>
          <w:szCs w:val="32"/>
          <w:lang w:val="en-US" w:eastAsia="zh-CN" w:bidi="en-US"/>
        </w:rPr>
        <w:t>其他经自然资源部门、农业部门、统计部门等政府单位认定的粮食、油料作物品种。</w:t>
      </w:r>
    </w:p>
    <w:p w14:paraId="21E6A73D">
      <w:pPr>
        <w:pStyle w:val="2"/>
        <w:keepLines w:val="0"/>
        <w:pageBreakBefore w:val="0"/>
        <w:spacing w:line="560" w:lineRule="exact"/>
      </w:pPr>
    </w:p>
    <w:sectPr>
      <w:footerReference r:id="rId5" w:type="default"/>
      <w:pgSz w:w="11906" w:h="16838"/>
      <w:pgMar w:top="2098" w:right="1474" w:bottom="1984" w:left="1587" w:header="851" w:footer="992" w:gutter="0"/>
      <w:pgNumType w:fmt="decimal" w:start="1"/>
      <w:cols w:space="1701"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auto"/>
    <w:pitch w:val="default"/>
    <w:sig w:usb0="00000000" w:usb1="00000000" w:usb2="00000000" w:usb3="00000000" w:csb0="00000000" w:csb1="00000000"/>
  </w:font>
  <w:font w:name="Courier New">
    <w:altName w:val="DejaVu Sans"/>
    <w:panose1 w:val="02070309020205020404"/>
    <w:charset w:val="00"/>
    <w:family w:val="auto"/>
    <w:pitch w:val="default"/>
    <w:sig w:usb0="00000000" w:usb1="00000000" w:usb2="00000000" w:usb3="00000000" w:csb0="00000000" w:csb1="00000000"/>
  </w:font>
  <w:font w:name="仿宋_GB2312">
    <w:altName w:val="方正仿宋_GBK"/>
    <w:panose1 w:val="02010609030101010101"/>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隶书">
    <w:altName w:val="方正隶书_GBK"/>
    <w:panose1 w:val="02010609030101010101"/>
    <w:charset w:val="00"/>
    <w:family w:val="auto"/>
    <w:pitch w:val="default"/>
    <w:sig w:usb0="00000000" w:usb1="00000000" w:usb2="00000000" w:usb3="00000000" w:csb0="00000000" w:csb1="00000000"/>
  </w:font>
  <w:font w:name="方正隶书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Wingdings">
    <w:altName w:val="华文仿宋"/>
    <w:panose1 w:val="05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Symbol">
    <w:altName w:val="华文仿宋"/>
    <w:panose1 w:val="05050102010706020507"/>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52080">
    <w:pPr>
      <w:pStyle w:val="18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-492760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cmpd="sng">
                        <a:noFill/>
                      </a:ln>
                    </wps:spPr>
                    <wps:txbx>
                      <w:txbxContent>
                        <w:p w14:paraId="6DE48177">
                          <w:pPr>
                            <w:pStyle w:val="186"/>
                            <w:tabs>
                              <w:tab w:val="clear" w:pos="4153"/>
                              <w:tab w:val="clear" w:pos="8306"/>
                            </w:tabs>
                            <w:rPr>
                              <w:rFonts w:hint="eastAsia" w:ascii="宋体" w:hAnsi="宋体" w:eastAsia="宋体"/>
                              <w:sz w:val="28"/>
                              <w:szCs w:val="28"/>
                              <w:lang w:eastAsia="zh-CN"/>
                            </w:rPr>
                          </w:pPr>
                          <w:r>
                            <w:rPr>
                              <w:rFonts w:hint="eastAsia" w:ascii="宋体" w:hAnsi="宋体" w:eastAsia="宋体"/>
                              <w:sz w:val="28"/>
                              <w:szCs w:val="28"/>
                              <w:lang w:eastAsia="zh-CN"/>
                            </w:rPr>
                            <w:t xml:space="preserve">— </w:t>
                          </w:r>
                          <w:r>
                            <w:rPr>
                              <w:rFonts w:hint="eastAsia" w:ascii="宋体" w:hAnsi="宋体" w:eastAsia="宋体"/>
                              <w:sz w:val="28"/>
                              <w:szCs w:val="28"/>
                              <w:lang w:eastAsia="zh-CN"/>
                            </w:rPr>
                            <w:fldChar w:fldCharType="begin"/>
                          </w:r>
                          <w:r>
                            <w:rPr>
                              <w:rFonts w:hint="eastAsia" w:ascii="宋体" w:hAnsi="宋体" w:eastAsia="宋体"/>
                              <w:sz w:val="28"/>
                              <w:szCs w:val="28"/>
                              <w:lang w:eastAsia="zh-CN"/>
                            </w:rPr>
                            <w:instrText xml:space="preserve"> PAGE  \* MERGEFORMAT </w:instrText>
                          </w:r>
                          <w:r>
                            <w:rPr>
                              <w:rFonts w:hint="eastAsia" w:ascii="宋体" w:hAnsi="宋体" w:eastAsia="宋体"/>
                              <w:sz w:val="28"/>
                              <w:szCs w:val="28"/>
                              <w:lang w:eastAsia="zh-CN"/>
                            </w:rPr>
                            <w:fldChar w:fldCharType="separate"/>
                          </w:r>
                          <w:r>
                            <w:rPr>
                              <w:rFonts w:hint="eastAsia" w:ascii="宋体" w:hAnsi="宋体" w:eastAsia="宋体"/>
                              <w:sz w:val="28"/>
                              <w:szCs w:val="28"/>
                              <w:lang w:eastAsia="zh-CN"/>
                            </w:rPr>
                            <w:t>- 1 -</w:t>
                          </w:r>
                          <w:r>
                            <w:rPr>
                              <w:rFonts w:hint="eastAsia" w:ascii="宋体" w:hAnsi="宋体" w:eastAsia="宋体"/>
                              <w:sz w:val="28"/>
                              <w:szCs w:val="28"/>
                              <w:lang w:eastAsia="zh-CN"/>
                            </w:rPr>
                            <w:fldChar w:fldCharType="end"/>
                          </w:r>
                          <w:r>
                            <w:rPr>
                              <w:rFonts w:hint="eastAsia" w:ascii="宋体" w:hAnsi="宋体" w:eastAsia="宋体"/>
                              <w:sz w:val="28"/>
                              <w:szCs w:val="28"/>
                              <w:lang w:eastAsia="zh-CN"/>
                            </w:rPr>
                            <w:t xml:space="preserve"> —</w:t>
                          </w:r>
                        </w:p>
                      </w:txbxContent>
                    </wps:txbx>
                    <wps:bodyPr wrap="none" lIns="0" tIns="0" rIns="0" bIns="0">
                      <a:spAutoFit/>
                    </wps:bodyPr>
                  </wps:wsp>
                </a:graphicData>
              </a:graphic>
            </wp:anchor>
          </w:drawing>
        </mc:Choice>
        <mc:Fallback>
          <w:pict>
            <v:rect id="_x0000_s1026" o:spid="_x0000_s1026" o:spt="1" style="position:absolute;left:0pt;margin-top:-38.8pt;height:144pt;width:144pt;mso-position-horizontal:outside;mso-position-horizontal-relative:margin;mso-wrap-style:none;z-index:251659264;mso-width-relative:page;mso-height-relative:page;" filled="f" stroked="f" coordsize="21600,21600" o:gfxdata="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C/zjWAAAACAEAAA8AAAAAAAAAAQAgAAAAIgAAAGRycy9k&#10;b3ducmV2LnhtbFBLAQIUABQAAAAIAIdO4kAOYlxzywEAAJkDAAAOAAAAAAAAAAEAIAAAACUBAABk&#10;cnMvZTJvRG9jLnhtbFBLBQYAAAAABgAGAFkBAABiBQAAAAA=&#10;">
              <v:fill on="f" focussize="0,0"/>
              <v:stroke on="f"/>
              <v:imagedata o:title=""/>
              <o:lock v:ext="edit" aspectratio="f"/>
              <v:textbox inset="0mm,0mm,0mm,0mm" style="mso-fit-shape-to-text:t;">
                <w:txbxContent>
                  <w:p w14:paraId="6DE48177">
                    <w:pPr>
                      <w:pStyle w:val="186"/>
                      <w:tabs>
                        <w:tab w:val="clear" w:pos="4153"/>
                        <w:tab w:val="clear" w:pos="8306"/>
                      </w:tabs>
                      <w:rPr>
                        <w:rFonts w:hint="eastAsia" w:ascii="宋体" w:hAnsi="宋体" w:eastAsia="宋体"/>
                        <w:sz w:val="28"/>
                        <w:szCs w:val="28"/>
                        <w:lang w:eastAsia="zh-CN"/>
                      </w:rPr>
                    </w:pPr>
                    <w:r>
                      <w:rPr>
                        <w:rFonts w:hint="eastAsia" w:ascii="宋体" w:hAnsi="宋体" w:eastAsia="宋体"/>
                        <w:sz w:val="28"/>
                        <w:szCs w:val="28"/>
                        <w:lang w:eastAsia="zh-CN"/>
                      </w:rPr>
                      <w:t xml:space="preserve">— </w:t>
                    </w:r>
                    <w:r>
                      <w:rPr>
                        <w:rFonts w:hint="eastAsia" w:ascii="宋体" w:hAnsi="宋体" w:eastAsia="宋体"/>
                        <w:sz w:val="28"/>
                        <w:szCs w:val="28"/>
                        <w:lang w:eastAsia="zh-CN"/>
                      </w:rPr>
                      <w:fldChar w:fldCharType="begin"/>
                    </w:r>
                    <w:r>
                      <w:rPr>
                        <w:rFonts w:hint="eastAsia" w:ascii="宋体" w:hAnsi="宋体" w:eastAsia="宋体"/>
                        <w:sz w:val="28"/>
                        <w:szCs w:val="28"/>
                        <w:lang w:eastAsia="zh-CN"/>
                      </w:rPr>
                      <w:instrText xml:space="preserve"> PAGE  \* MERGEFORMAT </w:instrText>
                    </w:r>
                    <w:r>
                      <w:rPr>
                        <w:rFonts w:hint="eastAsia" w:ascii="宋体" w:hAnsi="宋体" w:eastAsia="宋体"/>
                        <w:sz w:val="28"/>
                        <w:szCs w:val="28"/>
                        <w:lang w:eastAsia="zh-CN"/>
                      </w:rPr>
                      <w:fldChar w:fldCharType="separate"/>
                    </w:r>
                    <w:r>
                      <w:rPr>
                        <w:rFonts w:hint="eastAsia" w:ascii="宋体" w:hAnsi="宋体" w:eastAsia="宋体"/>
                        <w:sz w:val="28"/>
                        <w:szCs w:val="28"/>
                        <w:lang w:eastAsia="zh-CN"/>
                      </w:rPr>
                      <w:t>- 1 -</w:t>
                    </w:r>
                    <w:r>
                      <w:rPr>
                        <w:rFonts w:hint="eastAsia" w:ascii="宋体" w:hAnsi="宋体" w:eastAsia="宋体"/>
                        <w:sz w:val="28"/>
                        <w:szCs w:val="28"/>
                        <w:lang w:eastAsia="zh-CN"/>
                      </w:rPr>
                      <w:fldChar w:fldCharType="end"/>
                    </w:r>
                    <w:r>
                      <w:rPr>
                        <w:rFonts w:hint="eastAsia" w:ascii="宋体" w:hAnsi="宋体" w:eastAsia="宋体"/>
                        <w:sz w:val="28"/>
                        <w:szCs w:val="28"/>
                        <w:lang w:eastAsia="zh-CN"/>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C1895"/>
    <w:multiLevelType w:val="multilevel"/>
    <w:tmpl w:val="FAFC1895"/>
    <w:lvl w:ilvl="0" w:tentative="0">
      <w:start w:val="3"/>
      <w:numFmt w:val="chineseCountingThousand"/>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CF788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06"/>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0"/>
      <w:jc w:val="both"/>
    </w:pPr>
    <w:rPr>
      <w:rFonts w:hint="default" w:ascii="Times New Roman" w:hAnsi="Times New Roman" w:eastAsia="宋体" w:cs="Times New Roman"/>
      <w:color w:val="auto"/>
      <w:spacing w:val="0"/>
      <w:kern w:val="2"/>
      <w:position w:val="0"/>
      <w:sz w:val="21"/>
      <w:szCs w:val="22"/>
      <w:lang w:val="en-US" w:eastAsia="zh-CN" w:bidi="ar-SA"/>
    </w:rPr>
  </w:style>
  <w:style w:type="paragraph" w:styleId="3">
    <w:name w:val="heading 1"/>
    <w:basedOn w:val="1"/>
    <w:next w:val="1"/>
    <w:link w:val="32"/>
    <w:qFormat/>
    <w:uiPriority w:val="9"/>
    <w:pPr>
      <w:keepNext/>
      <w:keepLines/>
      <w:overflowPunct w:val="0"/>
      <w:autoSpaceDE w:val="0"/>
      <w:autoSpaceDN w:val="0"/>
      <w:spacing w:before="480" w:after="200"/>
      <w:outlineLvl w:val="0"/>
    </w:pPr>
    <w:rPr>
      <w:rFonts w:ascii="Arial" w:hAnsi="Arial" w:eastAsia="Arial" w:cs="Arial"/>
      <w:sz w:val="40"/>
      <w:szCs w:val="40"/>
    </w:rPr>
  </w:style>
  <w:style w:type="paragraph" w:styleId="4">
    <w:name w:val="heading 2"/>
    <w:basedOn w:val="1"/>
    <w:next w:val="1"/>
    <w:link w:val="33"/>
    <w:unhideWhenUsed/>
    <w:qFormat/>
    <w:uiPriority w:val="9"/>
    <w:pPr>
      <w:keepNext/>
      <w:keepLines/>
      <w:overflowPunct w:val="0"/>
      <w:autoSpaceDE w:val="0"/>
      <w:autoSpaceDN w:val="0"/>
      <w:spacing w:before="360" w:after="200"/>
      <w:outlineLvl w:val="1"/>
    </w:pPr>
    <w:rPr>
      <w:rFonts w:ascii="Arial" w:hAnsi="Arial" w:eastAsia="Arial" w:cs="Arial"/>
      <w:sz w:val="34"/>
    </w:rPr>
  </w:style>
  <w:style w:type="paragraph" w:styleId="5">
    <w:name w:val="heading 3"/>
    <w:basedOn w:val="1"/>
    <w:next w:val="1"/>
    <w:link w:val="34"/>
    <w:unhideWhenUsed/>
    <w:qFormat/>
    <w:uiPriority w:val="9"/>
    <w:pPr>
      <w:keepNext/>
      <w:keepLines/>
      <w:overflowPunct w:val="0"/>
      <w:autoSpaceDE w:val="0"/>
      <w:autoSpaceDN w:val="0"/>
      <w:spacing w:before="320" w:after="200"/>
      <w:outlineLvl w:val="2"/>
    </w:pPr>
    <w:rPr>
      <w:rFonts w:ascii="Arial" w:hAnsi="Arial" w:eastAsia="Arial" w:cs="Arial"/>
      <w:sz w:val="30"/>
      <w:szCs w:val="30"/>
    </w:rPr>
  </w:style>
  <w:style w:type="paragraph" w:styleId="6">
    <w:name w:val="heading 4"/>
    <w:basedOn w:val="1"/>
    <w:next w:val="1"/>
    <w:link w:val="35"/>
    <w:unhideWhenUsed/>
    <w:qFormat/>
    <w:uiPriority w:val="9"/>
    <w:pPr>
      <w:keepNext/>
      <w:keepLines/>
      <w:overflowPunct w:val="0"/>
      <w:autoSpaceDE w:val="0"/>
      <w:autoSpaceDN w:val="0"/>
      <w:spacing w:before="320" w:after="200"/>
      <w:outlineLvl w:val="3"/>
    </w:pPr>
    <w:rPr>
      <w:rFonts w:ascii="Arial" w:hAnsi="Arial" w:eastAsia="Arial" w:cs="Arial"/>
      <w:b/>
      <w:bCs/>
      <w:sz w:val="26"/>
      <w:szCs w:val="26"/>
    </w:rPr>
  </w:style>
  <w:style w:type="paragraph" w:styleId="7">
    <w:name w:val="heading 5"/>
    <w:basedOn w:val="1"/>
    <w:next w:val="1"/>
    <w:link w:val="36"/>
    <w:unhideWhenUsed/>
    <w:qFormat/>
    <w:uiPriority w:val="9"/>
    <w:pPr>
      <w:keepNext/>
      <w:keepLines/>
      <w:overflowPunct w:val="0"/>
      <w:autoSpaceDE w:val="0"/>
      <w:autoSpaceDN w:val="0"/>
      <w:spacing w:before="320" w:after="200"/>
      <w:outlineLvl w:val="4"/>
    </w:pPr>
    <w:rPr>
      <w:rFonts w:ascii="Arial" w:hAnsi="Arial" w:eastAsia="Arial" w:cs="Arial"/>
      <w:b/>
      <w:bCs/>
      <w:sz w:val="24"/>
      <w:szCs w:val="24"/>
    </w:rPr>
  </w:style>
  <w:style w:type="paragraph" w:styleId="8">
    <w:name w:val="heading 6"/>
    <w:basedOn w:val="1"/>
    <w:next w:val="1"/>
    <w:link w:val="37"/>
    <w:unhideWhenUsed/>
    <w:qFormat/>
    <w:uiPriority w:val="9"/>
    <w:pPr>
      <w:keepNext/>
      <w:keepLines/>
      <w:overflowPunct w:val="0"/>
      <w:autoSpaceDE w:val="0"/>
      <w:autoSpaceDN w:val="0"/>
      <w:spacing w:before="320" w:after="200"/>
      <w:outlineLvl w:val="5"/>
    </w:pPr>
    <w:rPr>
      <w:rFonts w:ascii="Arial" w:hAnsi="Arial" w:eastAsia="Arial" w:cs="Arial"/>
      <w:b/>
      <w:bCs/>
      <w:sz w:val="22"/>
      <w:szCs w:val="22"/>
    </w:rPr>
  </w:style>
  <w:style w:type="paragraph" w:styleId="9">
    <w:name w:val="heading 7"/>
    <w:basedOn w:val="1"/>
    <w:next w:val="1"/>
    <w:link w:val="38"/>
    <w:unhideWhenUsed/>
    <w:qFormat/>
    <w:uiPriority w:val="9"/>
    <w:pPr>
      <w:keepNext/>
      <w:keepLines/>
      <w:overflowPunct w:val="0"/>
      <w:autoSpaceDE w:val="0"/>
      <w:autoSpaceDN w:val="0"/>
      <w:spacing w:before="320" w:after="200"/>
      <w:outlineLvl w:val="6"/>
    </w:pPr>
    <w:rPr>
      <w:rFonts w:ascii="Arial" w:hAnsi="Arial" w:eastAsia="Arial" w:cs="Arial"/>
      <w:b/>
      <w:bCs/>
      <w:i/>
      <w:iCs/>
      <w:sz w:val="22"/>
      <w:szCs w:val="22"/>
    </w:rPr>
  </w:style>
  <w:style w:type="paragraph" w:styleId="10">
    <w:name w:val="heading 8"/>
    <w:basedOn w:val="1"/>
    <w:next w:val="1"/>
    <w:link w:val="39"/>
    <w:unhideWhenUsed/>
    <w:qFormat/>
    <w:uiPriority w:val="9"/>
    <w:pPr>
      <w:keepNext/>
      <w:keepLines/>
      <w:overflowPunct w:val="0"/>
      <w:autoSpaceDE w:val="0"/>
      <w:autoSpaceDN w:val="0"/>
      <w:spacing w:before="320" w:after="200"/>
      <w:outlineLvl w:val="7"/>
    </w:pPr>
    <w:rPr>
      <w:rFonts w:ascii="Arial" w:hAnsi="Arial" w:eastAsia="Arial" w:cs="Arial"/>
      <w:i/>
      <w:iCs/>
      <w:sz w:val="22"/>
      <w:szCs w:val="22"/>
    </w:rPr>
  </w:style>
  <w:style w:type="paragraph" w:styleId="11">
    <w:name w:val="heading 9"/>
    <w:basedOn w:val="1"/>
    <w:next w:val="1"/>
    <w:link w:val="40"/>
    <w:unhideWhenUsed/>
    <w:qFormat/>
    <w:uiPriority w:val="9"/>
    <w:pPr>
      <w:keepNext/>
      <w:keepLines/>
      <w:overflowPunct w:val="0"/>
      <w:autoSpaceDE w:val="0"/>
      <w:autoSpaceDN w:val="0"/>
      <w:spacing w:before="320" w:after="200"/>
      <w:outlineLvl w:val="8"/>
    </w:pPr>
    <w:rPr>
      <w:rFonts w:ascii="Arial" w:hAnsi="Arial" w:eastAsia="Arial" w:cs="Arial"/>
      <w:i/>
      <w:iCs/>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
    <w:name w:val="正文文本12"/>
    <w:basedOn w:val="1"/>
    <w:qFormat/>
    <w:uiPriority w:val="0"/>
    <w:pPr>
      <w:widowControl w:val="0"/>
      <w:tabs>
        <w:tab w:val="left" w:pos="0"/>
        <w:tab w:val="center" w:pos="4422"/>
      </w:tabs>
      <w:spacing w:after="120"/>
      <w:jc w:val="both"/>
    </w:pPr>
    <w:rPr>
      <w:rFonts w:ascii="Calibri" w:hAnsi="Calibri" w:eastAsia="宋体"/>
      <w:kern w:val="2"/>
      <w:sz w:val="21"/>
      <w:szCs w:val="24"/>
      <w:lang w:val="en-US" w:eastAsia="zh-CN" w:bidi="ar-SA"/>
    </w:rPr>
  </w:style>
  <w:style w:type="paragraph" w:styleId="12">
    <w:name w:val="toc 7"/>
    <w:basedOn w:val="1"/>
    <w:next w:val="1"/>
    <w:unhideWhenUsed/>
    <w:qFormat/>
    <w:uiPriority w:val="39"/>
    <w:pPr>
      <w:overflowPunct w:val="0"/>
      <w:autoSpaceDE w:val="0"/>
      <w:autoSpaceDN w:val="0"/>
      <w:spacing w:after="57"/>
      <w:ind w:left="1701" w:right="0" w:firstLine="0"/>
    </w:pPr>
  </w:style>
  <w:style w:type="paragraph" w:styleId="13">
    <w:name w:val="caption"/>
    <w:basedOn w:val="1"/>
    <w:next w:val="1"/>
    <w:semiHidden/>
    <w:unhideWhenUsed/>
    <w:qFormat/>
    <w:uiPriority w:val="35"/>
    <w:pPr>
      <w:overflowPunct w:val="0"/>
      <w:autoSpaceDE w:val="0"/>
      <w:autoSpaceDN w:val="0"/>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qFormat/>
    <w:uiPriority w:val="39"/>
    <w:pPr>
      <w:overflowPunct w:val="0"/>
      <w:autoSpaceDE w:val="0"/>
      <w:autoSpaceDN w:val="0"/>
      <w:spacing w:after="57"/>
      <w:ind w:left="1134" w:right="0" w:firstLine="0"/>
    </w:pPr>
  </w:style>
  <w:style w:type="paragraph" w:styleId="15">
    <w:name w:val="toc 3"/>
    <w:basedOn w:val="1"/>
    <w:next w:val="1"/>
    <w:unhideWhenUsed/>
    <w:qFormat/>
    <w:uiPriority w:val="39"/>
    <w:pPr>
      <w:overflowPunct w:val="0"/>
      <w:autoSpaceDE w:val="0"/>
      <w:autoSpaceDN w:val="0"/>
      <w:spacing w:after="57"/>
      <w:ind w:left="567" w:right="0" w:firstLine="0"/>
    </w:pPr>
  </w:style>
  <w:style w:type="paragraph" w:styleId="16">
    <w:name w:val="toc 8"/>
    <w:basedOn w:val="1"/>
    <w:next w:val="1"/>
    <w:unhideWhenUsed/>
    <w:qFormat/>
    <w:uiPriority w:val="39"/>
    <w:pPr>
      <w:overflowPunct w:val="0"/>
      <w:autoSpaceDE w:val="0"/>
      <w:autoSpaceDN w:val="0"/>
      <w:spacing w:after="57"/>
      <w:ind w:left="1984" w:right="0" w:firstLine="0"/>
    </w:pPr>
  </w:style>
  <w:style w:type="paragraph" w:styleId="17">
    <w:name w:val="footer"/>
    <w:basedOn w:val="1"/>
    <w:link w:val="50"/>
    <w:unhideWhenUsed/>
    <w:qFormat/>
    <w:uiPriority w:val="99"/>
    <w:pPr>
      <w:tabs>
        <w:tab w:val="center" w:pos="7143"/>
        <w:tab w:val="right" w:pos="14287"/>
      </w:tabs>
      <w:overflowPunct w:val="0"/>
      <w:autoSpaceDE w:val="0"/>
      <w:autoSpaceDN w:val="0"/>
      <w:spacing w:after="0" w:line="240" w:lineRule="auto"/>
    </w:pPr>
  </w:style>
  <w:style w:type="paragraph" w:styleId="18">
    <w:name w:val="header"/>
    <w:basedOn w:val="1"/>
    <w:link w:val="48"/>
    <w:unhideWhenUsed/>
    <w:qFormat/>
    <w:uiPriority w:val="99"/>
    <w:pPr>
      <w:tabs>
        <w:tab w:val="center" w:pos="7143"/>
        <w:tab w:val="right" w:pos="14287"/>
      </w:tabs>
      <w:overflowPunct w:val="0"/>
      <w:autoSpaceDE w:val="0"/>
      <w:autoSpaceDN w:val="0"/>
      <w:spacing w:after="0" w:line="240" w:lineRule="auto"/>
    </w:pPr>
  </w:style>
  <w:style w:type="paragraph" w:styleId="19">
    <w:name w:val="toc 1"/>
    <w:basedOn w:val="1"/>
    <w:next w:val="1"/>
    <w:unhideWhenUsed/>
    <w:qFormat/>
    <w:uiPriority w:val="39"/>
    <w:pPr>
      <w:overflowPunct w:val="0"/>
      <w:autoSpaceDE w:val="0"/>
      <w:autoSpaceDN w:val="0"/>
      <w:spacing w:after="57"/>
      <w:ind w:left="0" w:right="0" w:firstLine="0"/>
    </w:pPr>
  </w:style>
  <w:style w:type="paragraph" w:styleId="20">
    <w:name w:val="toc 4"/>
    <w:basedOn w:val="1"/>
    <w:next w:val="1"/>
    <w:unhideWhenUsed/>
    <w:qFormat/>
    <w:uiPriority w:val="39"/>
    <w:pPr>
      <w:overflowPunct w:val="0"/>
      <w:autoSpaceDE w:val="0"/>
      <w:autoSpaceDN w:val="0"/>
      <w:spacing w:after="57"/>
      <w:ind w:left="850" w:right="0" w:firstLine="0"/>
    </w:pPr>
  </w:style>
  <w:style w:type="paragraph" w:styleId="21">
    <w:name w:val="Subtitle"/>
    <w:basedOn w:val="1"/>
    <w:next w:val="1"/>
    <w:link w:val="43"/>
    <w:qFormat/>
    <w:uiPriority w:val="11"/>
    <w:pPr>
      <w:overflowPunct w:val="0"/>
      <w:autoSpaceDE w:val="0"/>
      <w:autoSpaceDN w:val="0"/>
      <w:spacing w:before="200" w:after="200"/>
    </w:pPr>
    <w:rPr>
      <w:sz w:val="24"/>
      <w:szCs w:val="24"/>
    </w:rPr>
  </w:style>
  <w:style w:type="paragraph" w:styleId="22">
    <w:name w:val="footnote text"/>
    <w:basedOn w:val="1"/>
    <w:link w:val="176"/>
    <w:semiHidden/>
    <w:unhideWhenUsed/>
    <w:qFormat/>
    <w:uiPriority w:val="99"/>
    <w:pPr>
      <w:overflowPunct w:val="0"/>
      <w:autoSpaceDE w:val="0"/>
      <w:autoSpaceDN w:val="0"/>
      <w:spacing w:after="40" w:line="240" w:lineRule="auto"/>
    </w:pPr>
    <w:rPr>
      <w:sz w:val="18"/>
    </w:rPr>
  </w:style>
  <w:style w:type="paragraph" w:styleId="23">
    <w:name w:val="toc 6"/>
    <w:basedOn w:val="1"/>
    <w:next w:val="1"/>
    <w:unhideWhenUsed/>
    <w:qFormat/>
    <w:uiPriority w:val="39"/>
    <w:pPr>
      <w:overflowPunct w:val="0"/>
      <w:autoSpaceDE w:val="0"/>
      <w:autoSpaceDN w:val="0"/>
      <w:spacing w:after="57"/>
      <w:ind w:left="1417" w:right="0" w:firstLine="0"/>
    </w:pPr>
  </w:style>
  <w:style w:type="paragraph" w:styleId="24">
    <w:name w:val="toc 2"/>
    <w:basedOn w:val="1"/>
    <w:next w:val="1"/>
    <w:unhideWhenUsed/>
    <w:qFormat/>
    <w:uiPriority w:val="39"/>
    <w:pPr>
      <w:overflowPunct w:val="0"/>
      <w:autoSpaceDE w:val="0"/>
      <w:autoSpaceDN w:val="0"/>
      <w:spacing w:after="57"/>
      <w:ind w:left="283" w:right="0" w:firstLine="0"/>
    </w:pPr>
  </w:style>
  <w:style w:type="paragraph" w:styleId="25">
    <w:name w:val="toc 9"/>
    <w:basedOn w:val="1"/>
    <w:next w:val="1"/>
    <w:unhideWhenUsed/>
    <w:qFormat/>
    <w:uiPriority w:val="39"/>
    <w:pPr>
      <w:overflowPunct w:val="0"/>
      <w:autoSpaceDE w:val="0"/>
      <w:autoSpaceDN w:val="0"/>
      <w:spacing w:after="57"/>
      <w:ind w:left="2268" w:right="0" w:firstLine="0"/>
    </w:pPr>
  </w:style>
  <w:style w:type="paragraph" w:styleId="26">
    <w:name w:val="Title"/>
    <w:basedOn w:val="1"/>
    <w:next w:val="1"/>
    <w:link w:val="42"/>
    <w:qFormat/>
    <w:uiPriority w:val="10"/>
    <w:pPr>
      <w:overflowPunct w:val="0"/>
      <w:autoSpaceDE w:val="0"/>
      <w:autoSpaceDN w:val="0"/>
      <w:spacing w:before="300" w:after="200"/>
      <w:contextualSpacing/>
    </w:pPr>
    <w:rPr>
      <w:sz w:val="48"/>
      <w:szCs w:val="48"/>
    </w:rPr>
  </w:style>
  <w:style w:type="table" w:styleId="28">
    <w:name w:val="Table Grid"/>
    <w:basedOn w:val="27"/>
    <w:qFormat/>
    <w:uiPriority w:val="59"/>
    <w:pPr>
      <w:overflowPunct w:val="0"/>
      <w:autoSpaceDE w:val="0"/>
      <w:autoSpaceDN w:val="0"/>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Hyperlink"/>
    <w:unhideWhenUsed/>
    <w:qFormat/>
    <w:uiPriority w:val="99"/>
    <w:rPr>
      <w:color w:val="0000FF" w:themeColor="hyperlink"/>
      <w:u w:val="single"/>
      <w14:textFill>
        <w14:solidFill>
          <w14:schemeClr w14:val="hlink"/>
        </w14:solidFill>
      </w14:textFill>
    </w:rPr>
  </w:style>
  <w:style w:type="character" w:styleId="31">
    <w:name w:val="footnote reference"/>
    <w:basedOn w:val="29"/>
    <w:unhideWhenUsed/>
    <w:qFormat/>
    <w:uiPriority w:val="99"/>
    <w:rPr>
      <w:vertAlign w:val="superscript"/>
    </w:rPr>
  </w:style>
  <w:style w:type="character" w:customStyle="1" w:styleId="32">
    <w:name w:val="Heading 1 Char"/>
    <w:basedOn w:val="29"/>
    <w:link w:val="3"/>
    <w:qFormat/>
    <w:uiPriority w:val="9"/>
    <w:rPr>
      <w:rFonts w:ascii="Arial" w:hAnsi="Arial" w:eastAsia="Arial" w:cs="Arial"/>
      <w:sz w:val="40"/>
      <w:szCs w:val="40"/>
    </w:rPr>
  </w:style>
  <w:style w:type="character" w:customStyle="1" w:styleId="33">
    <w:name w:val="Heading 2 Char"/>
    <w:basedOn w:val="29"/>
    <w:link w:val="4"/>
    <w:qFormat/>
    <w:uiPriority w:val="9"/>
    <w:rPr>
      <w:rFonts w:ascii="Arial" w:hAnsi="Arial" w:eastAsia="Arial" w:cs="Arial"/>
      <w:sz w:val="34"/>
    </w:rPr>
  </w:style>
  <w:style w:type="character" w:customStyle="1" w:styleId="34">
    <w:name w:val="Heading 3 Char"/>
    <w:basedOn w:val="29"/>
    <w:link w:val="5"/>
    <w:qFormat/>
    <w:uiPriority w:val="9"/>
    <w:rPr>
      <w:rFonts w:ascii="Arial" w:hAnsi="Arial" w:eastAsia="Arial" w:cs="Arial"/>
      <w:sz w:val="30"/>
      <w:szCs w:val="30"/>
    </w:rPr>
  </w:style>
  <w:style w:type="character" w:customStyle="1" w:styleId="35">
    <w:name w:val="Heading 4 Char"/>
    <w:basedOn w:val="29"/>
    <w:link w:val="6"/>
    <w:qFormat/>
    <w:uiPriority w:val="9"/>
    <w:rPr>
      <w:rFonts w:ascii="Arial" w:hAnsi="Arial" w:eastAsia="Arial" w:cs="Arial"/>
      <w:b/>
      <w:bCs/>
      <w:sz w:val="26"/>
      <w:szCs w:val="26"/>
    </w:rPr>
  </w:style>
  <w:style w:type="character" w:customStyle="1" w:styleId="36">
    <w:name w:val="Heading 5 Char"/>
    <w:basedOn w:val="29"/>
    <w:link w:val="7"/>
    <w:qFormat/>
    <w:uiPriority w:val="9"/>
    <w:rPr>
      <w:rFonts w:ascii="Arial" w:hAnsi="Arial" w:eastAsia="Arial" w:cs="Arial"/>
      <w:b/>
      <w:bCs/>
      <w:sz w:val="24"/>
      <w:szCs w:val="24"/>
    </w:rPr>
  </w:style>
  <w:style w:type="character" w:customStyle="1" w:styleId="37">
    <w:name w:val="Heading 6 Char"/>
    <w:basedOn w:val="29"/>
    <w:link w:val="8"/>
    <w:qFormat/>
    <w:uiPriority w:val="9"/>
    <w:rPr>
      <w:rFonts w:ascii="Arial" w:hAnsi="Arial" w:eastAsia="Arial" w:cs="Arial"/>
      <w:b/>
      <w:bCs/>
      <w:sz w:val="22"/>
      <w:szCs w:val="22"/>
    </w:rPr>
  </w:style>
  <w:style w:type="character" w:customStyle="1" w:styleId="38">
    <w:name w:val="Heading 7 Char"/>
    <w:basedOn w:val="29"/>
    <w:link w:val="9"/>
    <w:qFormat/>
    <w:uiPriority w:val="9"/>
    <w:rPr>
      <w:rFonts w:ascii="Arial" w:hAnsi="Arial" w:eastAsia="Arial" w:cs="Arial"/>
      <w:b/>
      <w:bCs/>
      <w:i/>
      <w:iCs/>
      <w:sz w:val="22"/>
      <w:szCs w:val="22"/>
    </w:rPr>
  </w:style>
  <w:style w:type="character" w:customStyle="1" w:styleId="39">
    <w:name w:val="Heading 8 Char"/>
    <w:basedOn w:val="29"/>
    <w:link w:val="10"/>
    <w:qFormat/>
    <w:uiPriority w:val="9"/>
    <w:rPr>
      <w:rFonts w:ascii="Arial" w:hAnsi="Arial" w:eastAsia="Arial" w:cs="Arial"/>
      <w:i/>
      <w:iCs/>
      <w:sz w:val="22"/>
      <w:szCs w:val="22"/>
    </w:rPr>
  </w:style>
  <w:style w:type="character" w:customStyle="1" w:styleId="40">
    <w:name w:val="Heading 9 Char"/>
    <w:basedOn w:val="29"/>
    <w:link w:val="11"/>
    <w:qFormat/>
    <w:uiPriority w:val="9"/>
    <w:rPr>
      <w:rFonts w:ascii="Arial" w:hAnsi="Arial" w:eastAsia="Arial" w:cs="Arial"/>
      <w:i/>
      <w:iCs/>
      <w:sz w:val="21"/>
      <w:szCs w:val="21"/>
    </w:rPr>
  </w:style>
  <w:style w:type="paragraph" w:styleId="41">
    <w:name w:val="No Spacing"/>
    <w:qFormat/>
    <w:uiPriority w:val="1"/>
    <w:pPr>
      <w:pBdr>
        <w:top w:val="none" w:color="000000" w:sz="0" w:space="0"/>
        <w:left w:val="none" w:color="000000" w:sz="0" w:space="0"/>
        <w:bottom w:val="none" w:color="000000" w:sz="0" w:space="0"/>
        <w:right w:val="none" w:color="000000" w:sz="0" w:space="0"/>
        <w:between w:val="none" w:color="000000" w:sz="0" w:space="0"/>
      </w:pBdr>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42">
    <w:name w:val="Title Char"/>
    <w:basedOn w:val="29"/>
    <w:link w:val="26"/>
    <w:qFormat/>
    <w:uiPriority w:val="10"/>
    <w:rPr>
      <w:sz w:val="48"/>
      <w:szCs w:val="48"/>
    </w:rPr>
  </w:style>
  <w:style w:type="character" w:customStyle="1" w:styleId="43">
    <w:name w:val="Subtitle Char"/>
    <w:basedOn w:val="29"/>
    <w:link w:val="21"/>
    <w:qFormat/>
    <w:uiPriority w:val="11"/>
    <w:rPr>
      <w:sz w:val="24"/>
      <w:szCs w:val="24"/>
    </w:rPr>
  </w:style>
  <w:style w:type="paragraph" w:styleId="44">
    <w:name w:val="Quote"/>
    <w:basedOn w:val="1"/>
    <w:next w:val="1"/>
    <w:link w:val="45"/>
    <w:qFormat/>
    <w:uiPriority w:val="29"/>
    <w:pPr>
      <w:overflowPunct w:val="0"/>
      <w:autoSpaceDE w:val="0"/>
      <w:autoSpaceDN w:val="0"/>
      <w:ind w:left="720" w:right="720"/>
    </w:pPr>
    <w:rPr>
      <w:i/>
    </w:rPr>
  </w:style>
  <w:style w:type="character" w:customStyle="1" w:styleId="45">
    <w:name w:val="Quote Char"/>
    <w:link w:val="44"/>
    <w:qFormat/>
    <w:uiPriority w:val="29"/>
    <w:rPr>
      <w:i/>
    </w:rPr>
  </w:style>
  <w:style w:type="paragraph" w:styleId="46">
    <w:name w:val="Intense Quote"/>
    <w:basedOn w:val="1"/>
    <w:next w:val="1"/>
    <w:link w:val="47"/>
    <w:qFormat/>
    <w:uiPriority w:val="30"/>
    <w:pPr>
      <w:pBdr>
        <w:top w:val="single" w:color="FFFFFF" w:sz="4" w:space="5"/>
        <w:left w:val="single" w:color="FFFFFF" w:sz="4" w:space="10"/>
        <w:bottom w:val="single" w:color="FFFFFF" w:sz="4" w:space="5"/>
        <w:right w:val="single" w:color="FFFFFF" w:sz="4" w:space="10"/>
      </w:pBdr>
      <w:shd w:val="clear" w:color="auto" w:fill="F2F2F2"/>
      <w:overflowPunct w:val="0"/>
      <w:autoSpaceDE w:val="0"/>
      <w:autoSpaceDN w:val="0"/>
      <w:ind w:left="720" w:right="720"/>
      <w:contextualSpacing w:val="0"/>
    </w:pPr>
    <w:rPr>
      <w:i/>
    </w:rPr>
  </w:style>
  <w:style w:type="character" w:customStyle="1" w:styleId="47">
    <w:name w:val="Intense Quote Char"/>
    <w:link w:val="46"/>
    <w:qFormat/>
    <w:uiPriority w:val="30"/>
    <w:rPr>
      <w:i/>
    </w:rPr>
  </w:style>
  <w:style w:type="character" w:customStyle="1" w:styleId="48">
    <w:name w:val="Header Char"/>
    <w:basedOn w:val="29"/>
    <w:link w:val="18"/>
    <w:qFormat/>
    <w:uiPriority w:val="99"/>
  </w:style>
  <w:style w:type="character" w:customStyle="1" w:styleId="49">
    <w:name w:val="Footer Char"/>
    <w:basedOn w:val="29"/>
    <w:link w:val="17"/>
    <w:qFormat/>
    <w:uiPriority w:val="99"/>
  </w:style>
  <w:style w:type="character" w:customStyle="1" w:styleId="50">
    <w:name w:val="Caption Char"/>
    <w:link w:val="17"/>
    <w:qFormat/>
    <w:uiPriority w:val="99"/>
  </w:style>
  <w:style w:type="table" w:customStyle="1" w:styleId="51">
    <w:name w:val="Table Grid Light"/>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2">
    <w:name w:val="Plain Table 1"/>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tblStylePr w:type="neCell"/>
    <w:tblStylePr w:type="nwCell"/>
    <w:tblStylePr w:type="seCell"/>
    <w:tblStylePr w:type="swCell"/>
  </w:style>
  <w:style w:type="table" w:customStyle="1" w:styleId="53">
    <w:name w:val="Plain Table 2"/>
    <w:basedOn w:val="27"/>
    <w:qFormat/>
    <w:uiPriority w:val="59"/>
    <w:pPr>
      <w:overflowPunct w:val="0"/>
      <w:autoSpaceDE w:val="0"/>
      <w:autoSpaceDN w:val="0"/>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4">
    <w:name w:val="Plain Table 3"/>
    <w:basedOn w:val="27"/>
    <w:qFormat/>
    <w:uiPriority w:val="99"/>
    <w:pPr>
      <w:overflowPunct w:val="0"/>
      <w:autoSpaceDE w:val="0"/>
      <w:autoSpaceDN w:val="0"/>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5">
    <w:name w:val="Plain Table 4"/>
    <w:basedOn w:val="27"/>
    <w:qFormat/>
    <w:uiPriority w:val="99"/>
    <w:pPr>
      <w:overflowPunct w:val="0"/>
      <w:autoSpaceDE w:val="0"/>
      <w:autoSpaceDN w:val="0"/>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6">
    <w:name w:val="Plain Table 5"/>
    <w:basedOn w:val="27"/>
    <w:qFormat/>
    <w:uiPriority w:val="99"/>
    <w:pPr>
      <w:overflowPunct w:val="0"/>
      <w:autoSpaceDE w:val="0"/>
      <w:autoSpaceDN w:val="0"/>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overflowPunct w:val="0"/>
        <w:autoSpaceDE w:val="0"/>
        <w:autoSpaceDN w:val="0"/>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7">
    <w:name w:val="Grid Table 1 Light"/>
    <w:basedOn w:val="27"/>
    <w:qFormat/>
    <w:uiPriority w:val="99"/>
    <w:pPr>
      <w:overflowPunct w:val="0"/>
      <w:autoSpaceDE w:val="0"/>
      <w:autoSpaceDN w:val="0"/>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8">
    <w:name w:val="Grid Table 1 Light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9">
    <w:name w:val="Grid Table 1 Light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0">
    <w:name w:val="Grid Table 1 Light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1">
    <w:name w:val="Grid Table 1 Light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2">
    <w:name w:val="Grid Table 1 Light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3">
    <w:name w:val="Grid Table 1 Light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4">
    <w:name w:val="Grid Table 2"/>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65">
    <w:name w:val="Grid Table 2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66">
    <w:name w:val="Grid Table 2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67">
    <w:name w:val="Grid Table 2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68">
    <w:name w:val="Grid Table 2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69">
    <w:name w:val="Grid Table 2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0">
    <w:name w:val="Grid Table 2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1">
    <w:name w:val="Grid Table 3"/>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2">
    <w:name w:val="Grid Table 3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73">
    <w:name w:val="Grid Table 3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74">
    <w:name w:val="Grid Table 3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75">
    <w:name w:val="Grid Table 3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6">
    <w:name w:val="Grid Table 3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7">
    <w:name w:val="Grid Table 3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8">
    <w:name w:val="Grid Table 4"/>
    <w:basedOn w:val="27"/>
    <w:qFormat/>
    <w:uiPriority w:val="59"/>
    <w:pPr>
      <w:overflowPunct w:val="0"/>
      <w:autoSpaceDE w:val="0"/>
      <w:autoSpaceDN w:val="0"/>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9">
    <w:name w:val="Grid Table 4 - Accent 1"/>
    <w:basedOn w:val="27"/>
    <w:qFormat/>
    <w:uiPriority w:val="5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tblStylePr w:type="neCell"/>
    <w:tblStylePr w:type="nwCell"/>
    <w:tblStylePr w:type="seCell"/>
    <w:tblStylePr w:type="swCell"/>
  </w:style>
  <w:style w:type="table" w:customStyle="1" w:styleId="80">
    <w:name w:val="Grid Table 4 - Accent 2"/>
    <w:basedOn w:val="27"/>
    <w:qFormat/>
    <w:uiPriority w:val="5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81">
    <w:name w:val="Grid Table 4 - Accent 3"/>
    <w:basedOn w:val="27"/>
    <w:qFormat/>
    <w:uiPriority w:val="5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82">
    <w:name w:val="Grid Table 4 - Accent 4"/>
    <w:basedOn w:val="27"/>
    <w:qFormat/>
    <w:uiPriority w:val="5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83">
    <w:name w:val="Grid Table 4 - Accent 5"/>
    <w:basedOn w:val="27"/>
    <w:qFormat/>
    <w:uiPriority w:val="5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84">
    <w:name w:val="Grid Table 4 - Accent 6"/>
    <w:basedOn w:val="27"/>
    <w:qFormat/>
    <w:uiPriority w:val="5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85">
    <w:name w:val="Grid Table 5 Dark"/>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tblStylePr w:type="neCell"/>
    <w:tblStylePr w:type="nwCell"/>
    <w:tblStylePr w:type="seCell"/>
    <w:tblStylePr w:type="swCell"/>
  </w:style>
  <w:style w:type="table" w:customStyle="1" w:styleId="86">
    <w:name w:val="Grid Table 5 Dark- Accent 1"/>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tblStylePr w:type="neCell"/>
    <w:tblStylePr w:type="nwCell"/>
    <w:tblStylePr w:type="seCell"/>
    <w:tblStylePr w:type="swCell"/>
  </w:style>
  <w:style w:type="table" w:customStyle="1" w:styleId="87">
    <w:name w:val="Grid Table 5 Dark - Accent 2"/>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tblStylePr w:type="neCell"/>
    <w:tblStylePr w:type="nwCell"/>
    <w:tblStylePr w:type="seCell"/>
    <w:tblStylePr w:type="swCell"/>
  </w:style>
  <w:style w:type="table" w:customStyle="1" w:styleId="88">
    <w:name w:val="Grid Table 5 Dark - Accent 3"/>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tblStylePr w:type="neCell"/>
    <w:tblStylePr w:type="nwCell"/>
    <w:tblStylePr w:type="seCell"/>
    <w:tblStylePr w:type="swCell"/>
  </w:style>
  <w:style w:type="table" w:customStyle="1" w:styleId="89">
    <w:name w:val="Grid Table 5 Dark- Accent 4"/>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tblStylePr w:type="neCell"/>
    <w:tblStylePr w:type="nwCell"/>
    <w:tblStylePr w:type="seCell"/>
    <w:tblStylePr w:type="swCell"/>
  </w:style>
  <w:style w:type="table" w:customStyle="1" w:styleId="90">
    <w:name w:val="Grid Table 5 Dark - Accent 5"/>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tblStylePr w:type="neCell"/>
    <w:tblStylePr w:type="nwCell"/>
    <w:tblStylePr w:type="seCell"/>
    <w:tblStylePr w:type="swCell"/>
  </w:style>
  <w:style w:type="table" w:customStyle="1" w:styleId="91">
    <w:name w:val="Grid Table 5 Dark - Accent 6"/>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tblStylePr w:type="neCell"/>
    <w:tblStylePr w:type="nwCell"/>
    <w:tblStylePr w:type="seCell"/>
    <w:tblStylePr w:type="swCell"/>
  </w:style>
  <w:style w:type="table" w:customStyle="1" w:styleId="92">
    <w:name w:val="Grid Table 6 Colorful"/>
    <w:basedOn w:val="27"/>
    <w:qFormat/>
    <w:uiPriority w:val="99"/>
    <w:pPr>
      <w:overflowPunct w:val="0"/>
      <w:autoSpaceDE w:val="0"/>
      <w:autoSpaceDN w:val="0"/>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3">
    <w:name w:val="Grid Table 6 Colorful - Accent 1"/>
    <w:basedOn w:val="27"/>
    <w:qFormat/>
    <w:uiPriority w:val="99"/>
    <w:pPr>
      <w:overflowPunct w:val="0"/>
      <w:autoSpaceDE w:val="0"/>
      <w:autoSpaceDN w:val="0"/>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4">
    <w:name w:val="Grid Table 6 Colorful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5">
    <w:name w:val="Grid Table 6 Colorful - Accent 3"/>
    <w:basedOn w:val="27"/>
    <w:qFormat/>
    <w:uiPriority w:val="99"/>
    <w:pPr>
      <w:overflowPunct w:val="0"/>
      <w:autoSpaceDE w:val="0"/>
      <w:autoSpaceDN w:val="0"/>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6">
    <w:name w:val="Grid Table 6 Colorful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7">
    <w:name w:val="Grid Table 6 Colorful - Accent 5"/>
    <w:basedOn w:val="27"/>
    <w:qFormat/>
    <w:uiPriority w:val="99"/>
    <w:pPr>
      <w:overflowPunct w:val="0"/>
      <w:autoSpaceDE w:val="0"/>
      <w:autoSpaceDN w:val="0"/>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8">
    <w:name w:val="Grid Table 6 Colorful - Accent 6"/>
    <w:basedOn w:val="27"/>
    <w:qFormat/>
    <w:uiPriority w:val="99"/>
    <w:pPr>
      <w:overflowPunct w:val="0"/>
      <w:autoSpaceDE w:val="0"/>
      <w:autoSpaceDN w:val="0"/>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2Vert"/>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9">
    <w:name w:val="Grid Table 7 Colorful"/>
    <w:basedOn w:val="27"/>
    <w:qFormat/>
    <w:uiPriority w:val="99"/>
    <w:pPr>
      <w:overflowPunct w:val="0"/>
      <w:autoSpaceDE w:val="0"/>
      <w:autoSpaceDN w:val="0"/>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0">
    <w:name w:val="Grid Table 7 Colorful - Accent 1"/>
    <w:basedOn w:val="27"/>
    <w:qFormat/>
    <w:uiPriority w:val="99"/>
    <w:pPr>
      <w:overflowPunct w:val="0"/>
      <w:autoSpaceDE w:val="0"/>
      <w:autoSpaceDN w:val="0"/>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auto"/>
      </w:tc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1">
    <w:name w:val="Grid Table 7 Colorful - Accent 2"/>
    <w:basedOn w:val="27"/>
    <w:qFormat/>
    <w:uiPriority w:val="99"/>
    <w:pPr>
      <w:overflowPunct w:val="0"/>
      <w:autoSpaceDE w:val="0"/>
      <w:autoSpaceDN w:val="0"/>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2">
    <w:name w:val="Grid Table 7 Colorful - Accent 3"/>
    <w:basedOn w:val="27"/>
    <w:qFormat/>
    <w:uiPriority w:val="99"/>
    <w:pPr>
      <w:overflowPunct w:val="0"/>
      <w:autoSpaceDE w:val="0"/>
      <w:autoSpaceDN w:val="0"/>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auto"/>
      </w:tc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3">
    <w:name w:val="Grid Table 7 Colorful - Accent 4"/>
    <w:basedOn w:val="27"/>
    <w:qFormat/>
    <w:uiPriority w:val="99"/>
    <w:pPr>
      <w:overflowPunct w:val="0"/>
      <w:autoSpaceDE w:val="0"/>
      <w:autoSpaceDN w:val="0"/>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4">
    <w:name w:val="Grid Table 7 Colorful - Accent 5"/>
    <w:basedOn w:val="27"/>
    <w:qFormat/>
    <w:uiPriority w:val="99"/>
    <w:pPr>
      <w:overflowPunct w:val="0"/>
      <w:autoSpaceDE w:val="0"/>
      <w:autoSpaceDN w:val="0"/>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auto"/>
      </w:tc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5">
    <w:name w:val="Grid Table 7 Colorful - Accent 6"/>
    <w:basedOn w:val="27"/>
    <w:qFormat/>
    <w:uiPriority w:val="99"/>
    <w:pPr>
      <w:overflowPunct w:val="0"/>
      <w:autoSpaceDE w:val="0"/>
      <w:autoSpaceDN w:val="0"/>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auto"/>
      </w:tcPr>
    </w:tblStylePr>
    <w:tblStylePr w:type="band1Vert">
      <w:tcPr>
        <w:shd w:val="clear" w:color="auto" w:fill="FDE9D9" w:themeFill="accent6" w:themeFillTint="34"/>
      </w:tcPr>
    </w:tblStylePr>
    <w:tblStylePr w:type="band2Vert"/>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6">
    <w:name w:val="List Table 1 Light"/>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tblStylePr w:type="neCell"/>
    <w:tblStylePr w:type="nwCell"/>
    <w:tblStylePr w:type="seCell"/>
    <w:tblStylePr w:type="swCell"/>
  </w:style>
  <w:style w:type="table" w:customStyle="1" w:styleId="107">
    <w:name w:val="List Table 1 Light - Accent 1"/>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tblStylePr w:type="neCell"/>
    <w:tblStylePr w:type="nwCell"/>
    <w:tblStylePr w:type="seCell"/>
    <w:tblStylePr w:type="swCell"/>
  </w:style>
  <w:style w:type="table" w:customStyle="1" w:styleId="108">
    <w:name w:val="List Table 1 Light - Accent 2"/>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tblStylePr w:type="neCell"/>
    <w:tblStylePr w:type="nwCell"/>
    <w:tblStylePr w:type="seCell"/>
    <w:tblStylePr w:type="swCell"/>
  </w:style>
  <w:style w:type="table" w:customStyle="1" w:styleId="109">
    <w:name w:val="List Table 1 Light - Accent 3"/>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tblStylePr w:type="neCell"/>
    <w:tblStylePr w:type="nwCell"/>
    <w:tblStylePr w:type="seCell"/>
    <w:tblStylePr w:type="swCell"/>
  </w:style>
  <w:style w:type="table" w:customStyle="1" w:styleId="110">
    <w:name w:val="List Table 1 Light - Accent 4"/>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tblStylePr w:type="neCell"/>
    <w:tblStylePr w:type="nwCell"/>
    <w:tblStylePr w:type="seCell"/>
    <w:tblStylePr w:type="swCell"/>
  </w:style>
  <w:style w:type="table" w:customStyle="1" w:styleId="111">
    <w:name w:val="List Table 1 Light - Accent 5"/>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tblStylePr w:type="neCell"/>
    <w:tblStylePr w:type="nwCell"/>
    <w:tblStylePr w:type="seCell"/>
    <w:tblStylePr w:type="swCell"/>
  </w:style>
  <w:style w:type="table" w:customStyle="1" w:styleId="112">
    <w:name w:val="List Table 1 Light - Accent 6"/>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tblStylePr w:type="neCell"/>
    <w:tblStylePr w:type="nwCell"/>
    <w:tblStylePr w:type="seCell"/>
    <w:tblStylePr w:type="swCell"/>
  </w:style>
  <w:style w:type="table" w:customStyle="1" w:styleId="113">
    <w:name w:val="List Table 2"/>
    <w:basedOn w:val="27"/>
    <w:qFormat/>
    <w:uiPriority w:val="99"/>
    <w:pPr>
      <w:overflowPunct w:val="0"/>
      <w:autoSpaceDE w:val="0"/>
      <w:autoSpaceDN w:val="0"/>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14">
    <w:name w:val="List Table 2 - Accent 1"/>
    <w:basedOn w:val="27"/>
    <w:qFormat/>
    <w:uiPriority w:val="99"/>
    <w:pPr>
      <w:overflowPunct w:val="0"/>
      <w:autoSpaceDE w:val="0"/>
      <w:autoSpaceDN w:val="0"/>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15">
    <w:name w:val="List Table 2 - Accent 2"/>
    <w:basedOn w:val="27"/>
    <w:qFormat/>
    <w:uiPriority w:val="99"/>
    <w:pPr>
      <w:overflowPunct w:val="0"/>
      <w:autoSpaceDE w:val="0"/>
      <w:autoSpaceDN w:val="0"/>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16">
    <w:name w:val="List Table 2 - Accent 3"/>
    <w:basedOn w:val="27"/>
    <w:qFormat/>
    <w:uiPriority w:val="99"/>
    <w:pPr>
      <w:overflowPunct w:val="0"/>
      <w:autoSpaceDE w:val="0"/>
      <w:autoSpaceDN w:val="0"/>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17">
    <w:name w:val="List Table 2 - Accent 4"/>
    <w:basedOn w:val="27"/>
    <w:qFormat/>
    <w:uiPriority w:val="99"/>
    <w:pPr>
      <w:overflowPunct w:val="0"/>
      <w:autoSpaceDE w:val="0"/>
      <w:autoSpaceDN w:val="0"/>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18">
    <w:name w:val="List Table 2 - Accent 5"/>
    <w:basedOn w:val="27"/>
    <w:qFormat/>
    <w:uiPriority w:val="99"/>
    <w:pPr>
      <w:overflowPunct w:val="0"/>
      <w:autoSpaceDE w:val="0"/>
      <w:autoSpaceDN w:val="0"/>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19">
    <w:name w:val="List Table 2 - Accent 6"/>
    <w:basedOn w:val="27"/>
    <w:qFormat/>
    <w:uiPriority w:val="99"/>
    <w:pPr>
      <w:overflowPunct w:val="0"/>
      <w:autoSpaceDE w:val="0"/>
      <w:autoSpaceDN w:val="0"/>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20">
    <w:name w:val="List Table 3"/>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1">
    <w:name w:val="List Table 3 - Accent 1"/>
    <w:basedOn w:val="27"/>
    <w:qFormat/>
    <w:uiPriority w:val="99"/>
    <w:pPr>
      <w:overflowPunct w:val="0"/>
      <w:autoSpaceDE w:val="0"/>
      <w:autoSpaceDN w:val="0"/>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2">
    <w:name w:val="List Table 3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3">
    <w:name w:val="List Table 3 - Accent 3"/>
    <w:basedOn w:val="27"/>
    <w:qFormat/>
    <w:uiPriority w:val="99"/>
    <w:pPr>
      <w:overflowPunct w:val="0"/>
      <w:autoSpaceDE w:val="0"/>
      <w:autoSpaceDN w:val="0"/>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4">
    <w:name w:val="List Table 3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5">
    <w:name w:val="List Table 3 - Accent 5"/>
    <w:basedOn w:val="27"/>
    <w:qFormat/>
    <w:uiPriority w:val="99"/>
    <w:pPr>
      <w:overflowPunct w:val="0"/>
      <w:autoSpaceDE w:val="0"/>
      <w:autoSpaceDN w:val="0"/>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6">
    <w:name w:val="List Table 3 - Accent 6"/>
    <w:basedOn w:val="27"/>
    <w:qFormat/>
    <w:uiPriority w:val="99"/>
    <w:pPr>
      <w:overflowPunct w:val="0"/>
      <w:autoSpaceDE w:val="0"/>
      <w:autoSpaceDN w:val="0"/>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7">
    <w:name w:val="List Table 4"/>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28">
    <w:name w:val="List Table 4 - Accent 1"/>
    <w:basedOn w:val="27"/>
    <w:qFormat/>
    <w:uiPriority w:val="9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29">
    <w:name w:val="List Table 4 - Accent 2"/>
    <w:basedOn w:val="27"/>
    <w:qFormat/>
    <w:uiPriority w:val="9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30">
    <w:name w:val="List Table 4 - Accent 3"/>
    <w:basedOn w:val="27"/>
    <w:qFormat/>
    <w:uiPriority w:val="9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31">
    <w:name w:val="List Table 4 - Accent 4"/>
    <w:basedOn w:val="27"/>
    <w:qFormat/>
    <w:uiPriority w:val="9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32">
    <w:name w:val="List Table 4 - Accent 5"/>
    <w:basedOn w:val="27"/>
    <w:qFormat/>
    <w:uiPriority w:val="9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33">
    <w:name w:val="List Table 4 - Accent 6"/>
    <w:basedOn w:val="27"/>
    <w:qFormat/>
    <w:uiPriority w:val="9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34">
    <w:name w:val="List Table 5 Dark"/>
    <w:basedOn w:val="27"/>
    <w:qFormat/>
    <w:uiPriority w:val="99"/>
    <w:pPr>
      <w:overflowPunct w:val="0"/>
      <w:autoSpaceDE w:val="0"/>
      <w:autoSpaceDN w:val="0"/>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tblStylePr w:type="neCell"/>
    <w:tblStylePr w:type="nwCell"/>
    <w:tblStylePr w:type="seCell"/>
    <w:tblStylePr w:type="swCell"/>
  </w:style>
  <w:style w:type="table" w:customStyle="1" w:styleId="135">
    <w:name w:val="List Table 5 Dark - Accent 1"/>
    <w:basedOn w:val="27"/>
    <w:qFormat/>
    <w:uiPriority w:val="99"/>
    <w:pPr>
      <w:overflowPunct w:val="0"/>
      <w:autoSpaceDE w:val="0"/>
      <w:autoSpaceDN w:val="0"/>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tblStylePr w:type="neCell"/>
    <w:tblStylePr w:type="nwCell"/>
    <w:tblStylePr w:type="seCell"/>
    <w:tblStylePr w:type="swCell"/>
  </w:style>
  <w:style w:type="table" w:customStyle="1" w:styleId="136">
    <w:name w:val="List Table 5 Dark - Accent 2"/>
    <w:basedOn w:val="27"/>
    <w:qFormat/>
    <w:uiPriority w:val="99"/>
    <w:pPr>
      <w:overflowPunct w:val="0"/>
      <w:autoSpaceDE w:val="0"/>
      <w:autoSpaceDN w:val="0"/>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tblStylePr w:type="neCell"/>
    <w:tblStylePr w:type="nwCell"/>
    <w:tblStylePr w:type="seCell"/>
    <w:tblStylePr w:type="swCell"/>
  </w:style>
  <w:style w:type="table" w:customStyle="1" w:styleId="137">
    <w:name w:val="List Table 5 Dark - Accent 3"/>
    <w:basedOn w:val="27"/>
    <w:qFormat/>
    <w:uiPriority w:val="99"/>
    <w:pPr>
      <w:overflowPunct w:val="0"/>
      <w:autoSpaceDE w:val="0"/>
      <w:autoSpaceDN w:val="0"/>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tblStylePr w:type="neCell"/>
    <w:tblStylePr w:type="nwCell"/>
    <w:tblStylePr w:type="seCell"/>
    <w:tblStylePr w:type="swCell"/>
  </w:style>
  <w:style w:type="table" w:customStyle="1" w:styleId="138">
    <w:name w:val="List Table 5 Dark - Accent 4"/>
    <w:basedOn w:val="27"/>
    <w:qFormat/>
    <w:uiPriority w:val="99"/>
    <w:pPr>
      <w:overflowPunct w:val="0"/>
      <w:autoSpaceDE w:val="0"/>
      <w:autoSpaceDN w:val="0"/>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tblStylePr w:type="neCell"/>
    <w:tblStylePr w:type="nwCell"/>
    <w:tblStylePr w:type="seCell"/>
    <w:tblStylePr w:type="swCell"/>
  </w:style>
  <w:style w:type="table" w:customStyle="1" w:styleId="139">
    <w:name w:val="List Table 5 Dark - Accent 5"/>
    <w:basedOn w:val="27"/>
    <w:qFormat/>
    <w:uiPriority w:val="99"/>
    <w:pPr>
      <w:overflowPunct w:val="0"/>
      <w:autoSpaceDE w:val="0"/>
      <w:autoSpaceDN w:val="0"/>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tblStylePr w:type="neCell"/>
    <w:tblStylePr w:type="nwCell"/>
    <w:tblStylePr w:type="seCell"/>
    <w:tblStylePr w:type="swCell"/>
  </w:style>
  <w:style w:type="table" w:customStyle="1" w:styleId="140">
    <w:name w:val="List Table 5 Dark - Accent 6"/>
    <w:basedOn w:val="27"/>
    <w:qFormat/>
    <w:uiPriority w:val="99"/>
    <w:pPr>
      <w:overflowPunct w:val="0"/>
      <w:autoSpaceDE w:val="0"/>
      <w:autoSpaceDN w:val="0"/>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tblStylePr w:type="neCell"/>
    <w:tblStylePr w:type="nwCell"/>
    <w:tblStylePr w:type="seCell"/>
    <w:tblStylePr w:type="swCell"/>
  </w:style>
  <w:style w:type="table" w:customStyle="1" w:styleId="141">
    <w:name w:val="List Table 6 Colorful"/>
    <w:basedOn w:val="27"/>
    <w:qFormat/>
    <w:uiPriority w:val="99"/>
    <w:pPr>
      <w:overflowPunct w:val="0"/>
      <w:autoSpaceDE w:val="0"/>
      <w:autoSpaceDN w:val="0"/>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2">
    <w:name w:val="List Table 6 Colorful - Accent 1"/>
    <w:basedOn w:val="27"/>
    <w:qFormat/>
    <w:uiPriority w:val="99"/>
    <w:pPr>
      <w:overflowPunct w:val="0"/>
      <w:autoSpaceDE w:val="0"/>
      <w:autoSpaceDN w:val="0"/>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3">
    <w:name w:val="List Table 6 Colorful - Accent 2"/>
    <w:basedOn w:val="27"/>
    <w:qFormat/>
    <w:uiPriority w:val="99"/>
    <w:pPr>
      <w:overflowPunct w:val="0"/>
      <w:autoSpaceDE w:val="0"/>
      <w:autoSpaceDN w:val="0"/>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4">
    <w:name w:val="List Table 6 Colorful - Accent 3"/>
    <w:basedOn w:val="27"/>
    <w:qFormat/>
    <w:uiPriority w:val="99"/>
    <w:pPr>
      <w:overflowPunct w:val="0"/>
      <w:autoSpaceDE w:val="0"/>
      <w:autoSpaceDN w:val="0"/>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5">
    <w:name w:val="List Table 6 Colorful - Accent 4"/>
    <w:basedOn w:val="27"/>
    <w:qFormat/>
    <w:uiPriority w:val="99"/>
    <w:pPr>
      <w:overflowPunct w:val="0"/>
      <w:autoSpaceDE w:val="0"/>
      <w:autoSpaceDN w:val="0"/>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6">
    <w:name w:val="List Table 6 Colorful - Accent 5"/>
    <w:basedOn w:val="27"/>
    <w:qFormat/>
    <w:uiPriority w:val="99"/>
    <w:pPr>
      <w:overflowPunct w:val="0"/>
      <w:autoSpaceDE w:val="0"/>
      <w:autoSpaceDN w:val="0"/>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7">
    <w:name w:val="List Table 6 Colorful - Accent 6"/>
    <w:basedOn w:val="27"/>
    <w:qFormat/>
    <w:uiPriority w:val="99"/>
    <w:pPr>
      <w:overflowPunct w:val="0"/>
      <w:autoSpaceDE w:val="0"/>
      <w:autoSpaceDN w:val="0"/>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8">
    <w:name w:val="List Table 7 Colorful"/>
    <w:basedOn w:val="27"/>
    <w:qFormat/>
    <w:uiPriority w:val="99"/>
    <w:pPr>
      <w:overflowPunct w:val="0"/>
      <w:autoSpaceDE w:val="0"/>
      <w:autoSpaceDN w:val="0"/>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9">
    <w:name w:val="List Table 7 Colorful - Accent 1"/>
    <w:basedOn w:val="27"/>
    <w:qFormat/>
    <w:uiPriority w:val="99"/>
    <w:pPr>
      <w:overflowPunct w:val="0"/>
      <w:autoSpaceDE w:val="0"/>
      <w:autoSpaceDN w:val="0"/>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auto"/>
      </w:tc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0">
    <w:name w:val="List Table 7 Colorful - Accent 2"/>
    <w:basedOn w:val="27"/>
    <w:qFormat/>
    <w:uiPriority w:val="99"/>
    <w:pPr>
      <w:overflowPunct w:val="0"/>
      <w:autoSpaceDE w:val="0"/>
      <w:autoSpaceDN w:val="0"/>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1">
    <w:name w:val="List Table 7 Colorful - Accent 3"/>
    <w:basedOn w:val="27"/>
    <w:qFormat/>
    <w:uiPriority w:val="99"/>
    <w:pPr>
      <w:overflowPunct w:val="0"/>
      <w:autoSpaceDE w:val="0"/>
      <w:autoSpaceDN w:val="0"/>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auto"/>
      </w:tc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2">
    <w:name w:val="List Table 7 Colorful - Accent 4"/>
    <w:basedOn w:val="27"/>
    <w:qFormat/>
    <w:uiPriority w:val="99"/>
    <w:pPr>
      <w:overflowPunct w:val="0"/>
      <w:autoSpaceDE w:val="0"/>
      <w:autoSpaceDN w:val="0"/>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3">
    <w:name w:val="List Table 7 Colorful - Accent 5"/>
    <w:basedOn w:val="27"/>
    <w:qFormat/>
    <w:uiPriority w:val="99"/>
    <w:pPr>
      <w:overflowPunct w:val="0"/>
      <w:autoSpaceDE w:val="0"/>
      <w:autoSpaceDN w:val="0"/>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auto"/>
      </w:tc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4">
    <w:name w:val="List Table 7 Colorful - Accent 6"/>
    <w:basedOn w:val="27"/>
    <w:qFormat/>
    <w:uiPriority w:val="99"/>
    <w:pPr>
      <w:overflowPunct w:val="0"/>
      <w:autoSpaceDE w:val="0"/>
      <w:autoSpaceDN w:val="0"/>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auto"/>
      </w:tc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5">
    <w:name w:val="Lined - Accent"/>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6">
    <w:name w:val="Lined - Accent 1"/>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7">
    <w:name w:val="Lined - Accent 2"/>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58">
    <w:name w:val="Lined - Accent 3"/>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59">
    <w:name w:val="Lined - Accent 4"/>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0">
    <w:name w:val="Lined - Accent 5"/>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1">
    <w:name w:val="Lined - Accent 6"/>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62">
    <w:name w:val="Bordered &amp; Lined - Accent"/>
    <w:basedOn w:val="27"/>
    <w:qFormat/>
    <w:uiPriority w:val="99"/>
    <w:pPr>
      <w:overflowPunct w:val="0"/>
      <w:autoSpaceDE w:val="0"/>
      <w:autoSpaceDN w:val="0"/>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3">
    <w:name w:val="Bordered &amp; Lined - Accent 1"/>
    <w:basedOn w:val="27"/>
    <w:qFormat/>
    <w:uiPriority w:val="99"/>
    <w:pPr>
      <w:overflowPunct w:val="0"/>
      <w:autoSpaceDE w:val="0"/>
      <w:autoSpaceDN w:val="0"/>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4">
    <w:name w:val="Bordered &amp; Lined - Accent 2"/>
    <w:basedOn w:val="27"/>
    <w:qFormat/>
    <w:uiPriority w:val="99"/>
    <w:pPr>
      <w:overflowPunct w:val="0"/>
      <w:autoSpaceDE w:val="0"/>
      <w:autoSpaceDN w:val="0"/>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5">
    <w:name w:val="Bordered &amp; Lined - Accent 3"/>
    <w:basedOn w:val="27"/>
    <w:qFormat/>
    <w:uiPriority w:val="99"/>
    <w:pPr>
      <w:overflowPunct w:val="0"/>
      <w:autoSpaceDE w:val="0"/>
      <w:autoSpaceDN w:val="0"/>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6">
    <w:name w:val="Bordered &amp; Lined - Accent 4"/>
    <w:basedOn w:val="27"/>
    <w:qFormat/>
    <w:uiPriority w:val="99"/>
    <w:pPr>
      <w:overflowPunct w:val="0"/>
      <w:autoSpaceDE w:val="0"/>
      <w:autoSpaceDN w:val="0"/>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7">
    <w:name w:val="Bordered &amp; Lined - Accent 5"/>
    <w:basedOn w:val="27"/>
    <w:qFormat/>
    <w:uiPriority w:val="99"/>
    <w:pPr>
      <w:overflowPunct w:val="0"/>
      <w:autoSpaceDE w:val="0"/>
      <w:autoSpaceDN w:val="0"/>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8">
    <w:name w:val="Bordered &amp; Lined - Accent 6"/>
    <w:basedOn w:val="27"/>
    <w:qFormat/>
    <w:uiPriority w:val="99"/>
    <w:pPr>
      <w:overflowPunct w:val="0"/>
      <w:autoSpaceDE w:val="0"/>
      <w:autoSpaceDN w:val="0"/>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69">
    <w:name w:val="Bordered"/>
    <w:basedOn w:val="27"/>
    <w:qFormat/>
    <w:uiPriority w:val="99"/>
    <w:pPr>
      <w:overflowPunct w:val="0"/>
      <w:autoSpaceDE w:val="0"/>
      <w:autoSpaceDN w:val="0"/>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0">
    <w:name w:val="Bordered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1">
    <w:name w:val="Bordered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2">
    <w:name w:val="Bordered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3">
    <w:name w:val="Bordered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4">
    <w:name w:val="Bordered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5">
    <w:name w:val="Bordered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6">
    <w:name w:val="Footnote Text Char"/>
    <w:link w:val="22"/>
    <w:qFormat/>
    <w:uiPriority w:val="99"/>
    <w:rPr>
      <w:sz w:val="18"/>
    </w:rPr>
  </w:style>
  <w:style w:type="paragraph" w:customStyle="1" w:styleId="177">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paragraph" w:styleId="178">
    <w:name w:val="List Paragraph"/>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420" w:firstLineChars="200"/>
      <w:jc w:val="both"/>
    </w:pPr>
    <w:rPr>
      <w:rFonts w:hint="default" w:ascii="Calibri" w:hAnsi="Calibri" w:eastAsia="宋体" w:cs="Times New Roman"/>
      <w:color w:val="auto"/>
      <w:spacing w:val="0"/>
      <w:kern w:val="2"/>
      <w:position w:val="0"/>
      <w:sz w:val="21"/>
      <w:szCs w:val="22"/>
      <w:lang w:val="en-US" w:eastAsia="zh-CN" w:bidi="ar-SA"/>
    </w:rPr>
  </w:style>
  <w:style w:type="paragraph" w:customStyle="1" w:styleId="179">
    <w:name w:val="标题 11"/>
    <w:basedOn w:val="1"/>
    <w:next w:val="1"/>
    <w:qFormat/>
    <w:uiPriority w:val="0"/>
    <w:pPr>
      <w:keepNext/>
      <w:keepLines/>
      <w:spacing w:before="340" w:after="330" w:line="576" w:lineRule="auto"/>
      <w:outlineLvl w:val="0"/>
    </w:pPr>
    <w:rPr>
      <w:rFonts w:ascii="Calibri" w:hAnsi="Calibri" w:eastAsia="宋体"/>
      <w:b/>
      <w:bCs/>
      <w:kern w:val="44"/>
      <w:sz w:val="44"/>
      <w:szCs w:val="44"/>
    </w:rPr>
  </w:style>
  <w:style w:type="character" w:customStyle="1" w:styleId="180">
    <w:name w:val="默认段落字体1"/>
    <w:link w:val="1"/>
    <w:qFormat/>
    <w:uiPriority w:val="0"/>
  </w:style>
  <w:style w:type="table" w:customStyle="1" w:styleId="181">
    <w:name w:val="普通表格1"/>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82">
    <w:name w:val="正文缩进11"/>
    <w:basedOn w:val="1"/>
    <w:qFormat/>
    <w:uiPriority w:val="0"/>
    <w:pPr>
      <w:widowControl w:val="0"/>
      <w:ind w:firstLine="567"/>
      <w:jc w:val="both"/>
    </w:pPr>
    <w:rPr>
      <w:rFonts w:ascii="Calibri" w:hAnsi="Calibri" w:eastAsia="宋体"/>
      <w:kern w:val="2"/>
      <w:sz w:val="21"/>
      <w:szCs w:val="24"/>
      <w:lang w:val="en-US" w:eastAsia="zh-CN" w:bidi="ar-SA"/>
    </w:rPr>
  </w:style>
  <w:style w:type="paragraph" w:customStyle="1" w:styleId="183">
    <w:name w:val="题注1"/>
    <w:basedOn w:val="1"/>
    <w:next w:val="1"/>
    <w:qFormat/>
    <w:uiPriority w:val="0"/>
    <w:pPr>
      <w:overflowPunct w:val="0"/>
      <w:autoSpaceDE w:val="0"/>
      <w:autoSpaceDN w:val="0"/>
      <w:spacing w:line="276" w:lineRule="auto"/>
    </w:pPr>
    <w:rPr>
      <w:b/>
      <w:bCs/>
      <w:color w:val="4F81BD"/>
      <w:sz w:val="18"/>
      <w:szCs w:val="18"/>
    </w:rPr>
  </w:style>
  <w:style w:type="paragraph" w:customStyle="1" w:styleId="184">
    <w:name w:val="正文文本缩进11"/>
    <w:basedOn w:val="1"/>
    <w:qFormat/>
    <w:uiPriority w:val="0"/>
    <w:pPr>
      <w:keepNext w:val="0"/>
      <w:keepLines w:val="0"/>
      <w:widowControl w:val="0"/>
      <w:spacing w:before="0" w:beforeAutospacing="0" w:after="0" w:afterAutospacing="0" w:line="380" w:lineRule="atLeast"/>
      <w:ind w:left="0" w:right="0" w:firstLine="420" w:firstLineChars="200"/>
      <w:jc w:val="left"/>
    </w:pPr>
    <w:rPr>
      <w:rFonts w:hint="eastAsia" w:ascii="宋体" w:hAnsi="宋体" w:eastAsia="宋体"/>
      <w:kern w:val="2"/>
      <w:sz w:val="21"/>
      <w:szCs w:val="21"/>
      <w:lang w:val="en-US" w:eastAsia="zh-CN" w:bidi="en-US"/>
    </w:rPr>
  </w:style>
  <w:style w:type="paragraph" w:customStyle="1" w:styleId="185">
    <w:name w:val="纯文本11"/>
    <w:basedOn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578" w:lineRule="atLeast"/>
      <w:ind w:left="0" w:right="0" w:firstLine="200" w:firstLineChars="200"/>
      <w:jc w:val="both"/>
    </w:pPr>
    <w:rPr>
      <w:rFonts w:ascii="宋体" w:hAnsi="Courier New" w:eastAsia="仿宋_GB2312"/>
      <w:color w:val="000000"/>
      <w:spacing w:val="0"/>
      <w:kern w:val="2"/>
      <w:position w:val="0"/>
      <w:sz w:val="32"/>
      <w:szCs w:val="21"/>
      <w:lang w:val="en-US" w:eastAsia="zh-CN" w:bidi="ar-SA"/>
    </w:rPr>
  </w:style>
  <w:style w:type="paragraph" w:customStyle="1" w:styleId="186">
    <w:name w:val="页脚11"/>
    <w:basedOn w:val="1"/>
    <w:link w:val="187"/>
    <w:qFormat/>
    <w:uiPriority w:val="0"/>
    <w:pPr>
      <w:tabs>
        <w:tab w:val="center" w:pos="4153"/>
        <w:tab w:val="right" w:pos="8306"/>
      </w:tabs>
      <w:snapToGrid w:val="0"/>
      <w:jc w:val="left"/>
    </w:pPr>
    <w:rPr>
      <w:sz w:val="18"/>
      <w:szCs w:val="18"/>
    </w:rPr>
  </w:style>
  <w:style w:type="character" w:customStyle="1" w:styleId="187">
    <w:name w:val="页脚 Char"/>
    <w:basedOn w:val="180"/>
    <w:link w:val="186"/>
    <w:semiHidden/>
    <w:qFormat/>
    <w:uiPriority w:val="0"/>
    <w:rPr>
      <w:sz w:val="18"/>
      <w:szCs w:val="18"/>
    </w:rPr>
  </w:style>
  <w:style w:type="paragraph" w:customStyle="1" w:styleId="188">
    <w:name w:val="页眉1"/>
    <w:basedOn w:val="1"/>
    <w:link w:val="189"/>
    <w:qFormat/>
    <w:uiPriority w:val="0"/>
    <w:pPr>
      <w:pBdr>
        <w:bottom w:val="single" w:color="000000" w:sz="6" w:space="1"/>
      </w:pBdr>
      <w:tabs>
        <w:tab w:val="center" w:pos="4153"/>
        <w:tab w:val="right" w:pos="8306"/>
      </w:tabs>
      <w:snapToGrid w:val="0"/>
      <w:jc w:val="center"/>
    </w:pPr>
    <w:rPr>
      <w:sz w:val="18"/>
      <w:szCs w:val="18"/>
    </w:rPr>
  </w:style>
  <w:style w:type="character" w:customStyle="1" w:styleId="189">
    <w:name w:val="页眉 Char"/>
    <w:basedOn w:val="180"/>
    <w:link w:val="188"/>
    <w:semiHidden/>
    <w:qFormat/>
    <w:uiPriority w:val="0"/>
    <w:rPr>
      <w:sz w:val="18"/>
      <w:szCs w:val="18"/>
    </w:rPr>
  </w:style>
  <w:style w:type="paragraph" w:customStyle="1" w:styleId="190">
    <w:name w:val="正文文本 21"/>
    <w:basedOn w:val="1"/>
    <w:qFormat/>
    <w:uiPriority w:val="0"/>
    <w:pPr>
      <w:spacing w:line="360" w:lineRule="auto"/>
    </w:pPr>
    <w:rPr>
      <w:sz w:val="24"/>
    </w:rPr>
  </w:style>
  <w:style w:type="paragraph" w:customStyle="1" w:styleId="191">
    <w:name w:val="HTML 预设格式11"/>
    <w:basedOn w:val="1"/>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880" w:firstLineChars="200"/>
      <w:jc w:val="left"/>
    </w:pPr>
    <w:rPr>
      <w:rFonts w:hint="eastAsia" w:ascii="宋体" w:hAnsi="宋体" w:eastAsia="宋体"/>
      <w:kern w:val="0"/>
      <w:sz w:val="24"/>
      <w:szCs w:val="24"/>
      <w:lang w:val="en-US" w:eastAsia="zh-CN" w:bidi="ar-SA"/>
    </w:rPr>
  </w:style>
  <w:style w:type="paragraph" w:customStyle="1" w:styleId="192">
    <w:name w:val="普通(网站)11"/>
    <w:basedOn w:val="1"/>
    <w:qFormat/>
    <w:uiPriority w:val="0"/>
    <w:pPr>
      <w:spacing w:before="100" w:beforeAutospacing="1" w:after="100" w:afterAutospacing="1"/>
      <w:ind w:left="0" w:right="0"/>
      <w:jc w:val="left"/>
    </w:pPr>
    <w:rPr>
      <w:kern w:val="0"/>
      <w:sz w:val="24"/>
      <w:lang w:val="en-US" w:eastAsia="zh-CN" w:bidi="en-US"/>
    </w:rPr>
  </w:style>
  <w:style w:type="paragraph" w:customStyle="1" w:styleId="193">
    <w:name w:val="标题11"/>
    <w:basedOn w:val="1"/>
    <w:next w:val="1"/>
    <w:qFormat/>
    <w:uiPriority w:val="0"/>
    <w:pPr>
      <w:widowControl w:val="0"/>
      <w:tabs>
        <w:tab w:val="left" w:pos="0"/>
        <w:tab w:val="center" w:pos="4422"/>
      </w:tabs>
      <w:jc w:val="center"/>
      <w:outlineLvl w:val="0"/>
    </w:pPr>
    <w:rPr>
      <w:rFonts w:ascii="Calibri" w:hAnsi="Calibri" w:eastAsia="方正小标宋简体"/>
      <w:b/>
      <w:kern w:val="2"/>
      <w:sz w:val="36"/>
      <w:szCs w:val="20"/>
      <w:lang w:val="en-US" w:eastAsia="zh-CN" w:bidi="ar-SA"/>
    </w:rPr>
  </w:style>
  <w:style w:type="paragraph" w:customStyle="1" w:styleId="194">
    <w:name w:val="正文首行缩进11"/>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120" w:afterAutospacing="0" w:line="240" w:lineRule="auto"/>
      <w:ind w:left="0" w:right="0" w:firstLine="420" w:firstLineChars="100"/>
      <w:jc w:val="both"/>
    </w:pPr>
    <w:rPr>
      <w:rFonts w:hint="default" w:ascii="Calibri" w:hAnsi="Calibri" w:eastAsia="宋体" w:cs="Times New Roman"/>
      <w:color w:val="auto"/>
      <w:spacing w:val="0"/>
      <w:kern w:val="2"/>
      <w:position w:val="0"/>
      <w:sz w:val="21"/>
      <w:szCs w:val="24"/>
      <w:lang w:val="en-US" w:eastAsia="zh-CN" w:bidi="ar-SA"/>
    </w:rPr>
  </w:style>
  <w:style w:type="paragraph" w:customStyle="1" w:styleId="195">
    <w:name w:val="正文首行缩进 21"/>
    <w:basedOn w:val="184"/>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120" w:afterAutospacing="0" w:line="240" w:lineRule="auto"/>
      <w:ind w:left="420" w:leftChars="200" w:right="0" w:firstLine="420"/>
      <w:jc w:val="both"/>
    </w:pPr>
    <w:rPr>
      <w:rFonts w:ascii="Calibri" w:hAnsi="Calibri" w:eastAsia="CESI仿宋-GB2312"/>
      <w:color w:val="000000"/>
      <w:spacing w:val="0"/>
      <w:kern w:val="2"/>
      <w:position w:val="0"/>
      <w:sz w:val="21"/>
      <w:szCs w:val="21"/>
      <w:lang w:val="en-US" w:eastAsia="zh-CN" w:bidi="ar-SA"/>
    </w:rPr>
  </w:style>
  <w:style w:type="character" w:customStyle="1" w:styleId="196">
    <w:name w:val="页码1"/>
    <w:basedOn w:val="180"/>
    <w:link w:val="1"/>
    <w:qFormat/>
    <w:uiPriority w:val="0"/>
    <w:rPr>
      <w:rFonts w:eastAsia="宋体"/>
      <w:sz w:val="28"/>
    </w:rPr>
  </w:style>
  <w:style w:type="character" w:customStyle="1" w:styleId="197">
    <w:name w:val="超链接1"/>
    <w:link w:val="1"/>
    <w:qFormat/>
    <w:uiPriority w:val="0"/>
    <w:rPr>
      <w:color w:val="0563C1"/>
      <w:u w:val="single"/>
    </w:rPr>
  </w:style>
  <w:style w:type="paragraph" w:customStyle="1" w:styleId="198">
    <w:name w:val="标书正文1"/>
    <w:basedOn w:val="1"/>
    <w:qFormat/>
    <w:uiPriority w:val="0"/>
    <w:pPr>
      <w:keepNext w:val="0"/>
      <w:keepLines w:val="0"/>
      <w:widowControl w:val="0"/>
      <w:spacing w:before="0" w:beforeAutospacing="0" w:after="0" w:afterAutospacing="0" w:line="520" w:lineRule="exact"/>
      <w:ind w:left="0" w:right="0" w:firstLine="640"/>
      <w:jc w:val="both"/>
    </w:pPr>
    <w:rPr>
      <w:rFonts w:ascii="Times New Roman" w:hAnsi="Times New Roman" w:eastAsia="仿宋_GB2312"/>
      <w:kern w:val="2"/>
      <w:sz w:val="32"/>
      <w:szCs w:val="32"/>
      <w:lang w:val="en-US" w:eastAsia="zh-CN" w:bidi="en-US"/>
    </w:rPr>
  </w:style>
  <w:style w:type="character" w:customStyle="1" w:styleId="199">
    <w:name w:val="NormalCharacter"/>
    <w:link w:val="1"/>
    <w:qFormat/>
    <w:uiPriority w:val="0"/>
    <w:rPr>
      <w:rFonts w:ascii="Calibri" w:hAnsi="Calibri" w:eastAsia="宋体"/>
      <w:kern w:val="2"/>
      <w:sz w:val="21"/>
      <w:szCs w:val="24"/>
      <w:lang w:val="en-US" w:eastAsia="zh-CN" w:bidi="ar-SA"/>
    </w:rPr>
  </w:style>
  <w:style w:type="paragraph" w:customStyle="1" w:styleId="200">
    <w:name w:val="WW-Default"/>
    <w:qFormat/>
    <w:uiPriority w:val="0"/>
    <w:pPr>
      <w:widowControl w:val="0"/>
      <w:pBdr>
        <w:top w:val="none" w:color="000000" w:sz="0" w:space="0"/>
        <w:left w:val="none" w:color="000000" w:sz="0" w:space="0"/>
        <w:bottom w:val="none" w:color="000000" w:sz="0" w:space="0"/>
        <w:right w:val="none" w:color="000000" w:sz="0" w:space="0"/>
        <w:between w:val="none" w:color="000000" w:sz="0" w:space="0"/>
      </w:pBdr>
      <w:autoSpaceDE w:val="0"/>
      <w:spacing w:before="0" w:beforeAutospacing="0" w:after="0" w:afterAutospacing="0" w:line="240" w:lineRule="auto"/>
      <w:ind w:left="0" w:right="0" w:firstLine="0"/>
      <w:jc w:val="left"/>
    </w:pPr>
    <w:rPr>
      <w:rFonts w:hint="default" w:ascii="Times New Roman" w:hAnsi="Times New Roman" w:eastAsia="宋体" w:cs="Times New Roman"/>
      <w:color w:val="000000"/>
      <w:spacing w:val="0"/>
      <w:position w:val="0"/>
      <w:sz w:val="24"/>
      <w:szCs w:val="24"/>
      <w:lang w:val="en-US" w:eastAsia="zh-CN" w:bidi="ar-SA"/>
    </w:rPr>
  </w:style>
  <w:style w:type="paragraph" w:customStyle="1" w:styleId="201">
    <w:name w:val="p0"/>
    <w:basedOn w:val="1"/>
    <w:qFormat/>
    <w:uiPriority w:val="0"/>
    <w:pPr>
      <w:widowControl/>
      <w:ind w:firstLine="420"/>
    </w:pPr>
    <w:rPr>
      <w:rFonts w:ascii="Calibri" w:hAnsi="Calibri"/>
      <w:kern w:val="0"/>
      <w:sz w:val="32"/>
      <w:szCs w:val="32"/>
    </w:rPr>
  </w:style>
  <w:style w:type="paragraph" w:customStyle="1" w:styleId="202">
    <w:name w:val="样式 首行缩进:  2 字符"/>
    <w:qFormat/>
    <w:uiPriority w:val="0"/>
    <w:pPr>
      <w:widowControl/>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360" w:lineRule="auto"/>
      <w:ind w:left="0" w:right="0" w:firstLine="480" w:firstLineChars="200"/>
      <w:jc w:val="both"/>
    </w:pPr>
    <w:rPr>
      <w:rFonts w:hint="default" w:ascii="Arial" w:hAnsi="Arial" w:eastAsia="宋体" w:cs="Times New Roman"/>
      <w:color w:val="auto"/>
      <w:spacing w:val="0"/>
      <w:kern w:val="2"/>
      <w:position w:val="0"/>
      <w:sz w:val="28"/>
      <w:szCs w:val="28"/>
      <w:lang w:val="en-US" w:eastAsia="zh-CN" w:bidi="ar-SA"/>
    </w:rPr>
  </w:style>
  <w:style w:type="paragraph" w:customStyle="1" w:styleId="203">
    <w:name w:val="Plain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0"/>
      <w:jc w:val="both"/>
    </w:pPr>
    <w:rPr>
      <w:rFonts w:hint="default" w:ascii="宋体" w:hAnsi="Courier New" w:eastAsia="宋体" w:cs="Times New Roman"/>
      <w:color w:val="auto"/>
      <w:spacing w:val="0"/>
      <w:kern w:val="2"/>
      <w:position w:val="0"/>
      <w:sz w:val="21"/>
      <w:szCs w:val="22"/>
      <w:lang w:val="en-US" w:eastAsia="zh-CN" w:bidi="ar-SA"/>
    </w:rPr>
  </w:style>
  <w:style w:type="paragraph" w:customStyle="1" w:styleId="204">
    <w:name w:val="页脚1"/>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tabs>
        <w:tab w:val="center" w:pos="4153"/>
        <w:tab w:val="right" w:pos="8306"/>
      </w:tabs>
      <w:snapToGrid w:val="0"/>
      <w:spacing w:before="0" w:beforeAutospacing="0" w:after="0" w:afterAutospacing="0" w:line="240" w:lineRule="auto"/>
      <w:ind w:left="0" w:right="0" w:firstLine="0"/>
      <w:jc w:val="left"/>
    </w:pPr>
    <w:rPr>
      <w:rFonts w:hint="default" w:ascii="Calibri" w:hAnsi="Calibri" w:eastAsia="宋体" w:cs="Times New Roman"/>
      <w:color w:val="000000"/>
      <w:spacing w:val="0"/>
      <w:kern w:val="2"/>
      <w:position w:val="0"/>
      <w:sz w:val="18"/>
      <w:szCs w:val="24"/>
      <w:lang w:val="en-US" w:eastAsia="zh-CN" w:bidi="ar-SA"/>
    </w:rPr>
  </w:style>
  <w:style w:type="paragraph" w:customStyle="1" w:styleId="205">
    <w:name w:val="纯文本1"/>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578" w:lineRule="atLeast"/>
      <w:ind w:left="0" w:right="0" w:firstLine="200" w:firstLineChars="200"/>
      <w:jc w:val="both"/>
    </w:pPr>
    <w:rPr>
      <w:rFonts w:hint="default" w:ascii="宋体" w:hAnsi="Courier New" w:eastAsia="仿宋_GB2312" w:cs="Times New Roman"/>
      <w:color w:val="000000"/>
      <w:spacing w:val="0"/>
      <w:kern w:val="2"/>
      <w:position w:val="0"/>
      <w:sz w:val="32"/>
      <w:szCs w:val="21"/>
      <w:lang w:val="en-US" w:eastAsia="zh-CN" w:bidi="ar-SA"/>
    </w:rPr>
  </w:style>
  <w:style w:type="character" w:customStyle="1" w:styleId="206">
    <w:name w:val="span_th_content_fs_x3"/>
    <w:link w:val="1"/>
    <w:qFormat/>
    <w:uiPriority w:val="0"/>
  </w:style>
  <w:style w:type="paragraph" w:customStyle="1" w:styleId="207">
    <w:name w:val="普通(网站)1"/>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100" w:beforeAutospacing="1" w:after="100" w:afterAutospacing="1" w:line="240" w:lineRule="auto"/>
      <w:ind w:left="0" w:right="0" w:firstLine="0"/>
      <w:jc w:val="left"/>
    </w:pPr>
    <w:rPr>
      <w:rFonts w:hint="default" w:ascii="Calibri" w:hAnsi="Calibri" w:eastAsia="宋体" w:cs="Times New Roman"/>
      <w:color w:val="auto"/>
      <w:spacing w:val="0"/>
      <w:kern w:val="0"/>
      <w:position w:val="0"/>
      <w:sz w:val="24"/>
      <w:szCs w:val="24"/>
      <w:lang w:val="en-US" w:eastAsia="zh-CN" w:bidi="en-US"/>
    </w:rPr>
  </w:style>
  <w:style w:type="paragraph" w:customStyle="1" w:styleId="208">
    <w:name w:val="Normal Indent1"/>
    <w:qFormat/>
    <w:uiPriority w:val="0"/>
    <w:pPr>
      <w:widowControl/>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420"/>
      <w:jc w:val="left"/>
    </w:pPr>
    <w:rPr>
      <w:rFonts w:hint="default" w:ascii="Times New Roman" w:hAnsi="Times New Roman" w:eastAsia="Times New Roman" w:cs="Times New Roman"/>
      <w:color w:val="000000"/>
      <w:spacing w:val="0"/>
      <w:kern w:val="0"/>
      <w:position w:val="0"/>
      <w:sz w:val="24"/>
      <w:szCs w:val="20"/>
      <w:lang w:val="zh-CN" w:eastAsia="zh-CN" w:bidi="zh-CN"/>
    </w:rPr>
  </w:style>
  <w:style w:type="paragraph" w:customStyle="1" w:styleId="209">
    <w:name w:val="正文首行缩进1"/>
    <w:qFormat/>
    <w:uiPriority w:val="0"/>
    <w:pPr>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120" w:afterAutospacing="0" w:line="276" w:lineRule="auto"/>
      <w:ind w:left="0" w:right="0" w:firstLine="420" w:firstLineChars="100"/>
      <w:jc w:val="left"/>
    </w:pPr>
    <w:rPr>
      <w:rFonts w:hint="default" w:ascii="Calibri" w:hAnsi="Calibri" w:eastAsia="宋体" w:cs="Times New Roman"/>
      <w:color w:val="000000"/>
      <w:spacing w:val="0"/>
      <w:position w:val="0"/>
      <w:sz w:val="21"/>
      <w:szCs w:val="22"/>
      <w:lang w:val="en-US" w:eastAsia="en-US" w:bidi="en-US"/>
    </w:rPr>
  </w:style>
  <w:style w:type="paragraph" w:customStyle="1" w:styleId="210">
    <w:name w:val="正文文本11"/>
    <w:qFormat/>
    <w:uiPriority w:val="0"/>
    <w:pPr>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120" w:afterAutospacing="0" w:line="276" w:lineRule="auto"/>
      <w:ind w:left="0" w:right="0" w:firstLine="0"/>
      <w:jc w:val="left"/>
    </w:pPr>
    <w:rPr>
      <w:rFonts w:hint="default" w:ascii="Calibri" w:hAnsi="Calibri" w:eastAsia="宋体" w:cs="Times New Roman"/>
      <w:color w:val="000000"/>
      <w:spacing w:val="0"/>
      <w:position w:val="0"/>
      <w:sz w:val="21"/>
      <w:szCs w:val="22"/>
      <w:lang w:val="en-US" w:eastAsia="en-US" w:bidi="en-US"/>
    </w:rPr>
  </w:style>
  <w:style w:type="paragraph" w:customStyle="1" w:styleId="211">
    <w:name w:val="正文文本1"/>
    <w:basedOn w:val="1"/>
    <w:next w:val="212"/>
    <w:qFormat/>
    <w:uiPriority w:val="0"/>
    <w:pPr>
      <w:widowControl w:val="0"/>
      <w:tabs>
        <w:tab w:val="left" w:pos="0"/>
        <w:tab w:val="center" w:pos="4422"/>
      </w:tabs>
      <w:spacing w:after="120"/>
      <w:jc w:val="both"/>
    </w:pPr>
    <w:rPr>
      <w:rFonts w:ascii="Calibri" w:hAnsi="Calibri" w:eastAsia="宋体"/>
      <w:kern w:val="2"/>
      <w:sz w:val="21"/>
      <w:szCs w:val="24"/>
      <w:lang w:val="en-US" w:eastAsia="zh-CN" w:bidi="ar-SA"/>
    </w:rPr>
  </w:style>
  <w:style w:type="paragraph" w:customStyle="1" w:styleId="212">
    <w:name w:val="标题1"/>
    <w:basedOn w:val="1"/>
    <w:next w:val="1"/>
    <w:qFormat/>
    <w:uiPriority w:val="0"/>
    <w:pPr>
      <w:spacing w:before="240" w:after="60"/>
      <w:jc w:val="center"/>
      <w:outlineLvl w:val="0"/>
    </w:pPr>
    <w:rPr>
      <w:rFonts w:ascii="Arial" w:hAnsi="Arial" w:eastAsia="隶书"/>
      <w:b/>
      <w:szCs w:val="32"/>
    </w:rPr>
  </w:style>
  <w:style w:type="paragraph" w:customStyle="1" w:styleId="213">
    <w:name w:val="正文文本缩进1"/>
    <w:qFormat/>
    <w:uiPriority w:val="0"/>
    <w:pPr>
      <w:keepNext w:val="0"/>
      <w:keepLines w:val="0"/>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380" w:lineRule="atLeast"/>
      <w:ind w:left="0" w:right="0" w:firstLine="420" w:firstLineChars="200"/>
      <w:jc w:val="left"/>
    </w:pPr>
    <w:rPr>
      <w:rFonts w:hint="eastAsia" w:ascii="宋体" w:hAnsi="宋体" w:eastAsia="宋体" w:cs="Times New Roman"/>
      <w:color w:val="000000"/>
      <w:spacing w:val="0"/>
      <w:kern w:val="2"/>
      <w:position w:val="0"/>
      <w:sz w:val="21"/>
      <w:szCs w:val="21"/>
      <w:lang w:val="en-US" w:eastAsia="zh-CN" w:bidi="en-US"/>
    </w:rPr>
  </w:style>
  <w:style w:type="paragraph" w:customStyle="1" w:styleId="214">
    <w:name w:val="正文缩进1"/>
    <w:basedOn w:val="1"/>
    <w:next w:val="211"/>
    <w:qFormat/>
    <w:uiPriority w:val="0"/>
    <w:pPr>
      <w:ind w:firstLine="420"/>
    </w:pPr>
  </w:style>
  <w:style w:type="paragraph" w:customStyle="1" w:styleId="215">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lang w:val="en-US" w:eastAsia="zh-CN"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srgbClr val="FFFFFF"/>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TotalTime>1</TotalTime>
  <ScaleCrop>false</ScaleCrop>
  <LinksUpToDate>false</LinksUpToDate>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2025-09-17T18:41:00Z</dcterms:created>
  <dc:creator>李博煌</dc:creator>
  <cp:lastModifiedBy>lawyer</cp:lastModifiedBy>
  <dcterms:modified xsi:type="dcterms:W3CDTF">2026-09-23T17:37:18Z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58DDE22268E29B85CE9DB36A3DDE1DBB_42</vt:lpwstr>
  </property>
</Properties>
</file>