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D75A8F">
      <w:pPr>
        <w:jc w:val="both"/>
        <w:rPr>
          <w:rFonts w:hint="default" w:ascii="仿宋_GB2312" w:hAnsi="仿宋_GB2312" w:eastAsia="仿宋_GB2312" w:cs="仿宋_GB2312"/>
          <w:color w:val="000000" w:themeColor="text1"/>
          <w:sz w:val="32"/>
          <w:szCs w:val="32"/>
          <w:highlight w:val="none"/>
          <w:lang w:val="en-US" w:eastAsia="zh-CN"/>
          <w14:textFill>
            <w14:solidFill>
              <w14:schemeClr w14:val="tx1"/>
            </w14:solidFill>
          </w14:textFill>
        </w:rPr>
      </w:pPr>
      <w:bookmarkStart w:id="0" w:name="_GoBack"/>
      <w:bookmarkEnd w:id="0"/>
    </w:p>
    <w:p w14:paraId="7C7FCCE9">
      <w:pPr>
        <w:pStyle w:val="2"/>
        <w:widowControl/>
        <w:spacing w:beforeAutospacing="0" w:afterAutospacing="0" w:line="560" w:lineRule="exact"/>
        <w:jc w:val="center"/>
        <w:rPr>
          <w:rFonts w:hint="eastAsia" w:ascii="方正公文小标宋" w:hAnsi="方正公文小标宋" w:eastAsia="方正公文小标宋" w:cs="方正公文小标宋"/>
          <w:b w:val="0"/>
          <w:kern w:val="2"/>
          <w:sz w:val="44"/>
          <w:szCs w:val="44"/>
          <w:highlight w:val="none"/>
          <w:lang w:val="en-US" w:eastAsia="zh-CN"/>
        </w:rPr>
      </w:pPr>
      <w:r>
        <w:rPr>
          <w:rFonts w:hint="eastAsia" w:ascii="方正公文小标宋" w:hAnsi="方正公文小标宋" w:eastAsia="方正公文小标宋" w:cs="方正公文小标宋"/>
          <w:b w:val="0"/>
          <w:kern w:val="2"/>
          <w:sz w:val="44"/>
          <w:szCs w:val="44"/>
          <w:highlight w:val="none"/>
        </w:rPr>
        <w:t>202</w:t>
      </w:r>
      <w:r>
        <w:rPr>
          <w:rFonts w:hint="eastAsia" w:ascii="方正公文小标宋" w:hAnsi="方正公文小标宋" w:eastAsia="方正公文小标宋" w:cs="方正公文小标宋"/>
          <w:b w:val="0"/>
          <w:kern w:val="2"/>
          <w:sz w:val="44"/>
          <w:szCs w:val="44"/>
          <w:highlight w:val="none"/>
          <w:lang w:val="en-US" w:eastAsia="zh-CN"/>
        </w:rPr>
        <w:t>6</w:t>
      </w:r>
      <w:r>
        <w:rPr>
          <w:rFonts w:hint="eastAsia" w:ascii="方正公文小标宋" w:hAnsi="方正公文小标宋" w:eastAsia="方正公文小标宋" w:cs="方正公文小标宋"/>
          <w:b w:val="0"/>
          <w:kern w:val="2"/>
          <w:sz w:val="44"/>
          <w:szCs w:val="44"/>
          <w:highlight w:val="none"/>
        </w:rPr>
        <w:t>年深圳</w:t>
      </w:r>
      <w:r>
        <w:rPr>
          <w:rFonts w:hint="eastAsia" w:ascii="方正公文小标宋" w:hAnsi="方正公文小标宋" w:eastAsia="方正公文小标宋" w:cs="方正公文小标宋"/>
          <w:b w:val="0"/>
          <w:kern w:val="2"/>
          <w:sz w:val="44"/>
          <w:szCs w:val="44"/>
          <w:highlight w:val="none"/>
          <w:lang w:val="en-US" w:eastAsia="zh-CN"/>
        </w:rPr>
        <w:t>鲲鹏青年创业项目</w:t>
      </w:r>
    </w:p>
    <w:p w14:paraId="670402ED">
      <w:pPr>
        <w:pStyle w:val="2"/>
        <w:widowControl/>
        <w:spacing w:beforeAutospacing="0" w:afterAutospacing="0" w:line="560" w:lineRule="exact"/>
        <w:jc w:val="center"/>
        <w:rPr>
          <w:rFonts w:ascii="方正公文小标宋" w:hAnsi="方正公文小标宋" w:eastAsia="方正公文小标宋" w:cs="方正公文小标宋"/>
          <w:b w:val="0"/>
          <w:bCs w:val="0"/>
          <w:kern w:val="2"/>
          <w:sz w:val="44"/>
          <w:szCs w:val="44"/>
          <w:highlight w:val="none"/>
        </w:rPr>
      </w:pPr>
      <w:r>
        <w:rPr>
          <w:rFonts w:hint="eastAsia" w:ascii="方正公文小标宋" w:hAnsi="方正公文小标宋" w:eastAsia="方正公文小标宋" w:cs="方正公文小标宋"/>
          <w:b w:val="0"/>
          <w:kern w:val="2"/>
          <w:sz w:val="44"/>
          <w:szCs w:val="44"/>
          <w:highlight w:val="none"/>
        </w:rPr>
        <w:t>审计要点</w:t>
      </w:r>
    </w:p>
    <w:p w14:paraId="7AD59400">
      <w:pPr>
        <w:jc w:val="center"/>
        <w:rPr>
          <w:rFonts w:ascii="仿宋_GB2312" w:hAnsi="仿宋_GB2312" w:eastAsia="仿宋_GB2312" w:cs="仿宋_GB2312"/>
          <w:sz w:val="44"/>
          <w:szCs w:val="44"/>
          <w:highlight w:val="none"/>
        </w:rPr>
      </w:pPr>
    </w:p>
    <w:p w14:paraId="429256AA">
      <w:pPr>
        <w:numPr>
          <w:ilvl w:val="0"/>
          <w:numId w:val="1"/>
        </w:numPr>
        <w:spacing w:line="560" w:lineRule="exact"/>
        <w:ind w:firstLine="640" w:firstLineChars="200"/>
        <w:rPr>
          <w:rFonts w:ascii="黑体" w:hAnsi="黑体" w:eastAsia="黑体" w:cs="黑体"/>
          <w:sz w:val="32"/>
          <w:szCs w:val="32"/>
          <w:highlight w:val="none"/>
        </w:rPr>
      </w:pPr>
      <w:r>
        <w:rPr>
          <w:rFonts w:hint="eastAsia" w:ascii="黑体" w:hAnsi="黑体" w:eastAsia="黑体" w:cs="黑体"/>
          <w:sz w:val="32"/>
          <w:szCs w:val="32"/>
          <w:highlight w:val="none"/>
        </w:rPr>
        <w:t>审计基本原则</w:t>
      </w:r>
    </w:p>
    <w:p w14:paraId="66FAE48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宋体" w:eastAsia="仿宋_GB2312"/>
          <w:sz w:val="32"/>
          <w:szCs w:val="32"/>
          <w:highlight w:val="none"/>
          <w:lang w:eastAsia="zh-CN"/>
        </w:rPr>
        <w:t>深圳</w:t>
      </w:r>
      <w:r>
        <w:rPr>
          <w:rFonts w:ascii="仿宋_GB2312" w:hAnsi="宋体" w:eastAsia="仿宋_GB2312"/>
          <w:sz w:val="32"/>
          <w:szCs w:val="32"/>
          <w:highlight w:val="none"/>
        </w:rPr>
        <w:t>市科技创新</w:t>
      </w:r>
      <w:r>
        <w:rPr>
          <w:rFonts w:hint="eastAsia" w:ascii="仿宋_GB2312" w:hAnsi="宋体" w:eastAsia="仿宋_GB2312"/>
          <w:sz w:val="32"/>
          <w:szCs w:val="32"/>
          <w:highlight w:val="none"/>
          <w:lang w:val="en-US" w:eastAsia="zh-CN"/>
        </w:rPr>
        <w:t>局</w:t>
      </w:r>
      <w:r>
        <w:rPr>
          <w:rFonts w:hint="eastAsia" w:ascii="仿宋_GB2312" w:hAnsi="宋体" w:eastAsia="仿宋_GB2312"/>
          <w:sz w:val="32"/>
          <w:szCs w:val="32"/>
          <w:highlight w:val="none"/>
        </w:rPr>
        <w:t>在项目申请指南中已明确要求各申请单位提交</w:t>
      </w:r>
      <w:r>
        <w:rPr>
          <w:rFonts w:hint="eastAsia" w:ascii="仿宋_GB2312" w:hAnsi="宋体" w:eastAsia="仿宋_GB2312" w:cs="Times New Roman"/>
          <w:kern w:val="2"/>
          <w:sz w:val="32"/>
          <w:szCs w:val="32"/>
          <w:highlight w:val="none"/>
          <w:lang w:val="en-US" w:eastAsia="zh-CN" w:bidi="ar-SA"/>
        </w:rPr>
        <w:t>“经注册会计师行业统一监管平台备案的含有二维验证码封面的2025年度项目研发投入专项审计报告原件”。专项审计报告包括申请单位在深圳鲲鹏青年创业项目投入研发过程中发生的相关直接费用和间接费用，</w:t>
      </w:r>
      <w:r>
        <w:rPr>
          <w:rFonts w:hint="eastAsia" w:ascii="仿宋_GB2312" w:hAnsi="仿宋_GB2312" w:eastAsia="仿宋_GB2312" w:cs="仿宋_GB2312"/>
          <w:b w:val="0"/>
          <w:bCs w:val="0"/>
          <w:sz w:val="32"/>
          <w:szCs w:val="32"/>
          <w:highlight w:val="none"/>
          <w:lang w:eastAsia="zh-CN"/>
        </w:rPr>
        <w:t>需包含费用明细表（</w:t>
      </w:r>
      <w:r>
        <w:rPr>
          <w:rFonts w:hint="eastAsia" w:ascii="仿宋_GB2312" w:hAnsi="仿宋_GB2312" w:eastAsia="仿宋_GB2312" w:cs="仿宋_GB2312"/>
          <w:b w:val="0"/>
          <w:bCs w:val="0"/>
          <w:sz w:val="32"/>
          <w:szCs w:val="32"/>
          <w:highlight w:val="none"/>
          <w:lang w:val="en-US" w:eastAsia="zh-CN"/>
        </w:rPr>
        <w:t>含费用类别、</w:t>
      </w:r>
      <w:r>
        <w:rPr>
          <w:rFonts w:hint="eastAsia" w:ascii="仿宋_GB2312" w:hAnsi="仿宋_GB2312" w:eastAsia="仿宋_GB2312" w:cs="仿宋_GB2312"/>
          <w:b w:val="0"/>
          <w:bCs w:val="0"/>
          <w:i w:val="0"/>
          <w:iCs w:val="0"/>
          <w:caps w:val="0"/>
          <w:strike w:val="0"/>
          <w:dstrike w:val="0"/>
          <w:color w:val="auto"/>
          <w:spacing w:val="0"/>
          <w:sz w:val="32"/>
          <w:szCs w:val="32"/>
          <w:highlight w:val="none"/>
          <w:shd w:val="clear" w:color="auto" w:fill="auto"/>
        </w:rPr>
        <w:t>记账凭证日期及编号、摘要、发票号</w:t>
      </w:r>
      <w:r>
        <w:rPr>
          <w:rFonts w:hint="eastAsia" w:ascii="仿宋_GB2312" w:hAnsi="仿宋_GB2312" w:eastAsia="仿宋_GB2312" w:cs="仿宋_GB2312"/>
          <w:b w:val="0"/>
          <w:bCs w:val="0"/>
          <w:i w:val="0"/>
          <w:iCs w:val="0"/>
          <w:caps w:val="0"/>
          <w:strike w:val="0"/>
          <w:dstrike w:val="0"/>
          <w:color w:val="auto"/>
          <w:spacing w:val="0"/>
          <w:sz w:val="32"/>
          <w:szCs w:val="32"/>
          <w:highlight w:val="none"/>
          <w:shd w:val="clear" w:color="auto" w:fill="auto"/>
          <w:lang w:eastAsia="zh-CN"/>
        </w:rPr>
        <w:t>、</w:t>
      </w:r>
      <w:r>
        <w:rPr>
          <w:rFonts w:hint="eastAsia" w:ascii="仿宋_GB2312" w:hAnsi="仿宋_GB2312" w:eastAsia="仿宋_GB2312" w:cs="仿宋_GB2312"/>
          <w:b w:val="0"/>
          <w:bCs w:val="0"/>
          <w:i w:val="0"/>
          <w:iCs w:val="0"/>
          <w:caps w:val="0"/>
          <w:strike w:val="0"/>
          <w:dstrike w:val="0"/>
          <w:color w:val="auto"/>
          <w:spacing w:val="0"/>
          <w:sz w:val="32"/>
          <w:szCs w:val="32"/>
          <w:highlight w:val="none"/>
          <w:shd w:val="clear" w:color="auto" w:fill="auto"/>
          <w:lang w:val="en-US" w:eastAsia="zh-CN"/>
        </w:rPr>
        <w:t>付款金额、核减</w:t>
      </w:r>
      <w:r>
        <w:rPr>
          <w:rFonts w:hint="eastAsia" w:ascii="仿宋_GB2312" w:hAnsi="仿宋_GB2312" w:eastAsia="仿宋_GB2312" w:cs="仿宋_GB2312"/>
          <w:b w:val="0"/>
          <w:bCs w:val="0"/>
          <w:i w:val="0"/>
          <w:iCs w:val="0"/>
          <w:caps w:val="0"/>
          <w:strike w:val="0"/>
          <w:dstrike w:val="0"/>
          <w:color w:val="auto"/>
          <w:spacing w:val="0"/>
          <w:sz w:val="32"/>
          <w:szCs w:val="32"/>
          <w:highlight w:val="none"/>
          <w:shd w:val="clear" w:color="auto" w:fill="auto"/>
        </w:rPr>
        <w:t>金额、</w:t>
      </w:r>
      <w:r>
        <w:rPr>
          <w:rFonts w:hint="eastAsia" w:ascii="仿宋_GB2312" w:hAnsi="仿宋_GB2312" w:eastAsia="仿宋_GB2312" w:cs="仿宋_GB2312"/>
          <w:b w:val="0"/>
          <w:bCs w:val="0"/>
          <w:i w:val="0"/>
          <w:iCs w:val="0"/>
          <w:caps w:val="0"/>
          <w:strike w:val="0"/>
          <w:dstrike w:val="0"/>
          <w:color w:val="auto"/>
          <w:spacing w:val="0"/>
          <w:sz w:val="32"/>
          <w:szCs w:val="32"/>
          <w:highlight w:val="none"/>
          <w:shd w:val="clear" w:color="auto" w:fill="auto"/>
          <w:lang w:val="en-US" w:eastAsia="zh-CN"/>
        </w:rPr>
        <w:t>审定金额</w:t>
      </w:r>
      <w:r>
        <w:rPr>
          <w:rFonts w:hint="eastAsia" w:ascii="仿宋_GB2312" w:hAnsi="仿宋_GB2312" w:eastAsia="仿宋_GB2312" w:cs="仿宋_GB2312"/>
          <w:b w:val="0"/>
          <w:bCs w:val="0"/>
          <w:i w:val="0"/>
          <w:iCs w:val="0"/>
          <w:caps w:val="0"/>
          <w:strike w:val="0"/>
          <w:dstrike w:val="0"/>
          <w:color w:val="auto"/>
          <w:spacing w:val="0"/>
          <w:sz w:val="32"/>
          <w:szCs w:val="32"/>
          <w:highlight w:val="none"/>
          <w:shd w:val="clear" w:color="auto" w:fill="auto"/>
        </w:rPr>
        <w:t>等内容</w:t>
      </w:r>
      <w:r>
        <w:rPr>
          <w:rFonts w:hint="eastAsia" w:ascii="仿宋_GB2312" w:hAnsi="仿宋_GB2312" w:eastAsia="仿宋_GB2312" w:cs="仿宋_GB2312"/>
          <w:b w:val="0"/>
          <w:bCs w:val="0"/>
          <w:i w:val="0"/>
          <w:iCs w:val="0"/>
          <w:caps w:val="0"/>
          <w:strike w:val="0"/>
          <w:dstrike w:val="0"/>
          <w:color w:val="auto"/>
          <w:spacing w:val="0"/>
          <w:sz w:val="32"/>
          <w:szCs w:val="32"/>
          <w:highlight w:val="none"/>
          <w:shd w:val="clear" w:color="auto" w:fill="auto"/>
          <w:lang w:eastAsia="zh-CN"/>
        </w:rPr>
        <w:t>），</w:t>
      </w:r>
      <w:r>
        <w:rPr>
          <w:rFonts w:hint="eastAsia" w:ascii="仿宋_GB2312" w:hAnsi="仿宋_GB2312" w:eastAsia="仿宋_GB2312" w:cs="仿宋_GB2312"/>
          <w:b w:val="0"/>
          <w:bCs w:val="0"/>
          <w:sz w:val="32"/>
          <w:szCs w:val="32"/>
          <w:highlight w:val="none"/>
          <w:lang w:eastAsia="zh-CN"/>
        </w:rPr>
        <w:t>投入的专项费用不得包括各级财政资助资金。</w:t>
      </w:r>
    </w:p>
    <w:p w14:paraId="1EA9EF25">
      <w:pPr>
        <w:spacing w:line="560" w:lineRule="exact"/>
        <w:ind w:firstLine="640" w:firstLineChars="200"/>
        <w:contextualSpacing/>
        <w:rPr>
          <w:rFonts w:hint="default" w:ascii="仿宋_GB2312" w:hAnsi="宋体" w:eastAsia="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从上述专项审计报告审定费用中选取不超过300万元作为本次申报审计费用，申报费用明细表包含费用类别、</w:t>
      </w:r>
      <w:r>
        <w:rPr>
          <w:rFonts w:hint="eastAsia" w:ascii="仿宋_GB2312" w:hAnsi="仿宋_GB2312" w:eastAsia="仿宋_GB2312" w:cs="仿宋_GB2312"/>
          <w:b w:val="0"/>
          <w:bCs w:val="0"/>
          <w:i w:val="0"/>
          <w:iCs w:val="0"/>
          <w:caps w:val="0"/>
          <w:strike w:val="0"/>
          <w:dstrike w:val="0"/>
          <w:color w:val="auto"/>
          <w:spacing w:val="0"/>
          <w:sz w:val="32"/>
          <w:szCs w:val="32"/>
          <w:highlight w:val="none"/>
          <w:shd w:val="clear" w:color="auto" w:fill="auto"/>
        </w:rPr>
        <w:t>记账凭证日期及编号、摘要、发票号</w:t>
      </w:r>
      <w:r>
        <w:rPr>
          <w:rFonts w:hint="eastAsia" w:ascii="仿宋_GB2312" w:hAnsi="仿宋_GB2312" w:eastAsia="仿宋_GB2312" w:cs="仿宋_GB2312"/>
          <w:b w:val="0"/>
          <w:bCs w:val="0"/>
          <w:i w:val="0"/>
          <w:iCs w:val="0"/>
          <w:caps w:val="0"/>
          <w:strike w:val="0"/>
          <w:dstrike w:val="0"/>
          <w:color w:val="auto"/>
          <w:spacing w:val="0"/>
          <w:sz w:val="32"/>
          <w:szCs w:val="32"/>
          <w:highlight w:val="none"/>
          <w:shd w:val="clear" w:color="auto" w:fill="auto"/>
          <w:lang w:eastAsia="zh-CN"/>
        </w:rPr>
        <w:t>、</w:t>
      </w:r>
      <w:r>
        <w:rPr>
          <w:rFonts w:hint="eastAsia" w:ascii="仿宋_GB2312" w:hAnsi="仿宋_GB2312" w:eastAsia="仿宋_GB2312" w:cs="仿宋_GB2312"/>
          <w:b w:val="0"/>
          <w:bCs w:val="0"/>
          <w:i w:val="0"/>
          <w:iCs w:val="0"/>
          <w:caps w:val="0"/>
          <w:strike w:val="0"/>
          <w:dstrike w:val="0"/>
          <w:color w:val="auto"/>
          <w:spacing w:val="0"/>
          <w:sz w:val="32"/>
          <w:szCs w:val="32"/>
          <w:highlight w:val="none"/>
          <w:shd w:val="clear" w:color="auto" w:fill="auto"/>
          <w:lang w:val="en-US" w:eastAsia="zh-CN"/>
        </w:rPr>
        <w:t>申报金额（应与该笔费用在专项审计报告中的审定金额一致）等内容。</w:t>
      </w:r>
    </w:p>
    <w:p w14:paraId="03125B83">
      <w:pPr>
        <w:spacing w:line="560" w:lineRule="exact"/>
        <w:ind w:firstLine="640" w:firstLineChars="200"/>
        <w:rPr>
          <w:rFonts w:hint="eastAsia" w:ascii="仿宋_GB2312" w:hAnsi="仿宋" w:eastAsia="仿宋_GB2312"/>
          <w:b/>
          <w:bCs/>
          <w:color w:val="FF0000"/>
          <w:sz w:val="32"/>
          <w:szCs w:val="32"/>
          <w:highlight w:val="none"/>
        </w:rPr>
      </w:pPr>
      <w:r>
        <w:rPr>
          <w:rFonts w:hint="eastAsia" w:ascii="仿宋_GB2312" w:hAnsi="宋体" w:eastAsia="仿宋_GB2312"/>
          <w:sz w:val="32"/>
          <w:szCs w:val="32"/>
          <w:highlight w:val="none"/>
        </w:rPr>
        <w:t>本次审计主要是对</w:t>
      </w:r>
      <w:r>
        <w:rPr>
          <w:rFonts w:hint="eastAsia" w:ascii="仿宋_GB2312" w:hAnsi="宋体" w:eastAsia="仿宋_GB2312"/>
          <w:sz w:val="32"/>
          <w:szCs w:val="32"/>
          <w:highlight w:val="none"/>
          <w:lang w:val="en-US" w:eastAsia="zh-CN"/>
        </w:rPr>
        <w:t>项目申报单位申报的审计费用</w:t>
      </w:r>
      <w:r>
        <w:rPr>
          <w:rFonts w:hint="eastAsia" w:ascii="仿宋_GB2312" w:hAnsi="宋体" w:eastAsia="仿宋_GB2312"/>
          <w:sz w:val="32"/>
          <w:szCs w:val="32"/>
          <w:highlight w:val="none"/>
        </w:rPr>
        <w:t>进行复核审计程序（需要</w:t>
      </w:r>
      <w:r>
        <w:rPr>
          <w:rFonts w:hint="eastAsia" w:ascii="仿宋_GB2312" w:hAnsi="宋体" w:eastAsia="仿宋_GB2312"/>
          <w:sz w:val="32"/>
          <w:szCs w:val="32"/>
          <w:highlight w:val="none"/>
          <w:lang w:eastAsia="zh-CN"/>
        </w:rPr>
        <w:t>全</w:t>
      </w:r>
      <w:r>
        <w:rPr>
          <w:rFonts w:hint="eastAsia" w:ascii="仿宋_GB2312" w:hAnsi="宋体" w:eastAsia="仿宋_GB2312"/>
          <w:sz w:val="32"/>
          <w:szCs w:val="32"/>
          <w:highlight w:val="none"/>
        </w:rPr>
        <w:t>查项目支出财务相关资料），核定每个申请单位</w:t>
      </w:r>
      <w:r>
        <w:rPr>
          <w:rFonts w:hint="eastAsia" w:ascii="仿宋_GB2312" w:eastAsia="仿宋_GB2312"/>
          <w:sz w:val="32"/>
          <w:szCs w:val="32"/>
          <w:highlight w:val="none"/>
          <w:lang w:val="en" w:eastAsia="zh-CN"/>
        </w:rPr>
        <w:t>202</w:t>
      </w:r>
      <w:r>
        <w:rPr>
          <w:rFonts w:hint="eastAsia" w:ascii="仿宋_GB2312" w:eastAsia="仿宋_GB2312"/>
          <w:sz w:val="32"/>
          <w:szCs w:val="32"/>
          <w:highlight w:val="none"/>
          <w:lang w:val="en-US" w:eastAsia="zh-CN"/>
        </w:rPr>
        <w:t>5</w:t>
      </w:r>
      <w:r>
        <w:rPr>
          <w:rFonts w:hint="eastAsia" w:ascii="仿宋_GB2312" w:eastAsia="仿宋_GB2312"/>
          <w:sz w:val="32"/>
          <w:szCs w:val="32"/>
          <w:highlight w:val="none"/>
        </w:rPr>
        <w:t>年</w:t>
      </w:r>
      <w:r>
        <w:rPr>
          <w:rFonts w:hint="eastAsia" w:ascii="仿宋_GB2312" w:eastAsia="仿宋_GB2312"/>
          <w:sz w:val="32"/>
          <w:szCs w:val="32"/>
          <w:highlight w:val="none"/>
          <w:lang w:eastAsia="zh-CN"/>
        </w:rPr>
        <w:t>在深圳鲲鹏青年创业项目</w:t>
      </w:r>
      <w:r>
        <w:rPr>
          <w:rFonts w:hint="eastAsia" w:ascii="仿宋_GB2312" w:eastAsia="仿宋_GB2312"/>
          <w:sz w:val="32"/>
          <w:szCs w:val="32"/>
          <w:highlight w:val="none"/>
          <w:lang w:val="en-US" w:eastAsia="zh-CN"/>
        </w:rPr>
        <w:t>实际投入研发</w:t>
      </w:r>
      <w:r>
        <w:rPr>
          <w:rFonts w:hint="eastAsia" w:ascii="仿宋_GB2312" w:eastAsia="仿宋_GB2312"/>
          <w:sz w:val="32"/>
          <w:szCs w:val="32"/>
          <w:highlight w:val="none"/>
        </w:rPr>
        <w:t>费用</w:t>
      </w:r>
      <w:r>
        <w:rPr>
          <w:rFonts w:hint="eastAsia" w:ascii="仿宋_GB2312" w:hAnsi="宋体" w:eastAsia="仿宋_GB2312"/>
          <w:sz w:val="32"/>
          <w:szCs w:val="32"/>
          <w:highlight w:val="none"/>
        </w:rPr>
        <w:t>，重点是复核申请单位提交的专项审计报告是否符合</w:t>
      </w:r>
      <w:r>
        <w:rPr>
          <w:rFonts w:hint="eastAsia" w:ascii="仿宋_GB2312" w:hAnsi="宋体" w:eastAsia="仿宋_GB2312"/>
          <w:sz w:val="32"/>
          <w:szCs w:val="32"/>
          <w:highlight w:val="none"/>
          <w:lang w:eastAsia="zh-CN"/>
        </w:rPr>
        <w:t>项目申请指南及相关政策文件要求</w:t>
      </w:r>
      <w:r>
        <w:rPr>
          <w:rFonts w:hint="eastAsia" w:ascii="仿宋_GB2312" w:hAnsi="宋体" w:eastAsia="仿宋_GB2312"/>
          <w:sz w:val="32"/>
          <w:szCs w:val="32"/>
          <w:highlight w:val="none"/>
        </w:rPr>
        <w:t>，</w:t>
      </w:r>
      <w:r>
        <w:rPr>
          <w:rFonts w:hint="eastAsia" w:ascii="仿宋_GB2312" w:hAnsi="宋体" w:eastAsia="仿宋_GB2312"/>
          <w:sz w:val="32"/>
          <w:szCs w:val="32"/>
          <w:highlight w:val="none"/>
          <w:lang w:val="en-US" w:eastAsia="zh-CN"/>
        </w:rPr>
        <w:t>其研发投入费用是否扣除各级财政资助资金，除人员人工费用外的费用核算范围是否为2025年入账并支付的相关费用（</w:t>
      </w:r>
      <w:r>
        <w:rPr>
          <w:rFonts w:hint="eastAsia" w:ascii="仿宋_GB2312" w:hAnsi="仿宋" w:eastAsia="仿宋_GB2312"/>
          <w:sz w:val="32"/>
          <w:szCs w:val="32"/>
          <w:highlight w:val="none"/>
        </w:rPr>
        <w:t>付款需通过银行支付</w:t>
      </w:r>
      <w:r>
        <w:rPr>
          <w:rFonts w:hint="eastAsia" w:ascii="仿宋_GB2312" w:hAnsi="仿宋" w:eastAsia="仿宋_GB2312"/>
          <w:sz w:val="32"/>
          <w:szCs w:val="32"/>
          <w:highlight w:val="none"/>
          <w:lang w:eastAsia="zh-CN"/>
        </w:rPr>
        <w:t>，</w:t>
      </w:r>
      <w:r>
        <w:rPr>
          <w:rFonts w:hint="eastAsia" w:ascii="仿宋_GB2312" w:hAnsi="宋体" w:eastAsia="仿宋_GB2312"/>
          <w:sz w:val="32"/>
          <w:szCs w:val="32"/>
          <w:highlight w:val="none"/>
          <w:lang w:val="en-US" w:eastAsia="zh-CN"/>
        </w:rPr>
        <w:t>现金支付不予以确认，相关合同的签订时间及发票开具时间可适当跨期，前后不得超过一个季度；1万元以上的采购费用需提供合同）；人员人工费用核算范围是否为2025年发生并入账的相关费用（支付时间最晚不超过2026年1月）</w:t>
      </w:r>
      <w:r>
        <w:rPr>
          <w:rFonts w:hint="eastAsia" w:ascii="仿宋_GB2312" w:hAnsi="宋体" w:eastAsia="仿宋_GB2312"/>
          <w:sz w:val="32"/>
          <w:szCs w:val="32"/>
          <w:highlight w:val="none"/>
        </w:rPr>
        <w:t>。</w:t>
      </w:r>
      <w:r>
        <w:rPr>
          <w:rFonts w:hint="eastAsia" w:ascii="仿宋_GB2312" w:eastAsia="仿宋_GB2312"/>
          <w:color w:val="000000"/>
          <w:sz w:val="32"/>
          <w:szCs w:val="32"/>
          <w:highlight w:val="none"/>
        </w:rPr>
        <w:t>发票</w:t>
      </w:r>
      <w:r>
        <w:rPr>
          <w:rFonts w:hint="eastAsia" w:ascii="仿宋_GB2312" w:eastAsia="仿宋_GB2312"/>
          <w:color w:val="000000"/>
          <w:sz w:val="32"/>
          <w:szCs w:val="32"/>
          <w:highlight w:val="none"/>
          <w:lang w:eastAsia="zh-CN"/>
        </w:rPr>
        <w:t>、</w:t>
      </w:r>
      <w:r>
        <w:rPr>
          <w:rFonts w:hint="eastAsia" w:ascii="仿宋_GB2312" w:eastAsia="仿宋_GB2312"/>
          <w:color w:val="000000"/>
          <w:sz w:val="32"/>
          <w:szCs w:val="32"/>
          <w:highlight w:val="none"/>
          <w:lang w:val="en-US" w:eastAsia="zh-CN"/>
        </w:rPr>
        <w:t>合同与付款</w:t>
      </w:r>
      <w:r>
        <w:rPr>
          <w:rFonts w:hint="eastAsia" w:ascii="仿宋_GB2312" w:eastAsia="仿宋_GB2312"/>
          <w:color w:val="000000"/>
          <w:sz w:val="32"/>
          <w:szCs w:val="32"/>
          <w:highlight w:val="none"/>
        </w:rPr>
        <w:t>载明的购买方应与项目申报单位全称一致</w:t>
      </w:r>
      <w:r>
        <w:rPr>
          <w:rFonts w:hint="eastAsia" w:ascii="仿宋_GB2312" w:hAnsi="仿宋" w:eastAsia="仿宋_GB2312"/>
          <w:color w:val="000000" w:themeColor="text1"/>
          <w:sz w:val="32"/>
          <w:szCs w:val="32"/>
          <w:highlight w:val="none"/>
          <w14:textFill>
            <w14:solidFill>
              <w14:schemeClr w14:val="tx1"/>
            </w14:solidFill>
          </w14:textFill>
        </w:rPr>
        <w:t>。</w:t>
      </w:r>
      <w:r>
        <w:rPr>
          <w:rFonts w:hint="eastAsia" w:ascii="仿宋_GB2312" w:hAnsi="仿宋" w:eastAsia="仿宋_GB2312"/>
          <w:b/>
          <w:bCs/>
          <w:color w:val="000000" w:themeColor="text1"/>
          <w:sz w:val="32"/>
          <w:szCs w:val="32"/>
          <w:highlight w:val="none"/>
          <w14:textFill>
            <w14:solidFill>
              <w14:schemeClr w14:val="tx1"/>
            </w14:solidFill>
          </w14:textFill>
        </w:rPr>
        <w:t>关</w:t>
      </w:r>
      <w:r>
        <w:rPr>
          <w:rFonts w:hint="eastAsia" w:ascii="仿宋_GB2312" w:hAnsi="仿宋" w:eastAsia="仿宋_GB2312"/>
          <w:b/>
          <w:bCs/>
          <w:sz w:val="32"/>
          <w:szCs w:val="32"/>
          <w:highlight w:val="none"/>
        </w:rPr>
        <w:t>联交易的</w:t>
      </w:r>
      <w:r>
        <w:rPr>
          <w:rFonts w:hint="eastAsia" w:ascii="仿宋_GB2312" w:hAnsi="仿宋" w:eastAsia="仿宋_GB2312"/>
          <w:b/>
          <w:bCs/>
          <w:sz w:val="32"/>
          <w:szCs w:val="32"/>
          <w:highlight w:val="none"/>
          <w:lang w:val="en-US" w:eastAsia="zh-CN"/>
        </w:rPr>
        <w:t>相关费用不予确认。</w:t>
      </w:r>
    </w:p>
    <w:p w14:paraId="181A7EA2">
      <w:pPr>
        <w:numPr>
          <w:ilvl w:val="0"/>
          <w:numId w:val="0"/>
        </w:numPr>
        <w:spacing w:line="56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审计报告</w:t>
      </w:r>
      <w:r>
        <w:rPr>
          <w:rFonts w:hint="eastAsia" w:ascii="仿宋_GB2312" w:hAnsi="仿宋_GB2312" w:eastAsia="仿宋_GB2312" w:cs="仿宋_GB2312"/>
          <w:sz w:val="32"/>
          <w:szCs w:val="32"/>
          <w:highlight w:val="none"/>
          <w:lang w:eastAsia="zh-CN"/>
        </w:rPr>
        <w:t>需</w:t>
      </w:r>
      <w:r>
        <w:rPr>
          <w:rFonts w:hint="eastAsia" w:ascii="仿宋_GB2312" w:hAnsi="仿宋_GB2312" w:eastAsia="仿宋_GB2312" w:cs="仿宋_GB2312"/>
          <w:sz w:val="32"/>
          <w:szCs w:val="32"/>
          <w:highlight w:val="none"/>
        </w:rPr>
        <w:t>对各</w:t>
      </w:r>
      <w:r>
        <w:rPr>
          <w:rFonts w:hint="eastAsia" w:ascii="仿宋_GB2312" w:hAnsi="仿宋_GB2312" w:eastAsia="仿宋_GB2312" w:cs="仿宋_GB2312"/>
          <w:sz w:val="32"/>
          <w:szCs w:val="32"/>
          <w:highlight w:val="none"/>
          <w:lang w:eastAsia="zh-CN"/>
        </w:rPr>
        <w:t>申请</w:t>
      </w:r>
      <w:r>
        <w:rPr>
          <w:rFonts w:hint="eastAsia" w:ascii="仿宋_GB2312" w:hAnsi="仿宋_GB2312" w:eastAsia="仿宋_GB2312" w:cs="仿宋_GB2312"/>
          <w:sz w:val="32"/>
          <w:szCs w:val="32"/>
          <w:highlight w:val="none"/>
        </w:rPr>
        <w:t>单位</w:t>
      </w:r>
      <w:r>
        <w:rPr>
          <w:rFonts w:hint="eastAsia" w:ascii="仿宋_GB2312" w:hAnsi="仿宋_GB2312" w:eastAsia="仿宋_GB2312" w:cs="仿宋_GB2312"/>
          <w:sz w:val="32"/>
          <w:szCs w:val="32"/>
          <w:highlight w:val="none"/>
          <w:lang w:eastAsia="zh-CN"/>
        </w:rPr>
        <w:t>在深圳鲲鹏青年创业项目</w:t>
      </w:r>
      <w:r>
        <w:rPr>
          <w:rFonts w:hint="eastAsia" w:ascii="仿宋_GB2312" w:hAnsi="仿宋_GB2312" w:eastAsia="仿宋_GB2312" w:cs="仿宋_GB2312"/>
          <w:sz w:val="32"/>
          <w:szCs w:val="32"/>
          <w:highlight w:val="none"/>
        </w:rPr>
        <w:t>费用支出的合法性、真实性及相关性提出鉴证性意见</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由国内审计机构统一出具</w:t>
      </w:r>
      <w:r>
        <w:rPr>
          <w:rFonts w:hint="eastAsia" w:ascii="仿宋_GB2312" w:hAnsi="仿宋_GB2312" w:eastAsia="仿宋_GB2312" w:cs="仿宋_GB2312"/>
          <w:sz w:val="32"/>
          <w:szCs w:val="32"/>
          <w:highlight w:val="none"/>
          <w:lang w:val="en-US" w:eastAsia="zh-CN"/>
        </w:rPr>
        <w:t>并报财政部</w:t>
      </w:r>
      <w:r>
        <w:rPr>
          <w:rFonts w:hint="eastAsia" w:ascii="仿宋_GB2312" w:hAnsi="仿宋_GB2312" w:eastAsia="仿宋_GB2312" w:cs="仿宋_GB2312"/>
          <w:sz w:val="32"/>
          <w:szCs w:val="32"/>
          <w:highlight w:val="none"/>
        </w:rPr>
        <w:t>注册会计师统一监管平台</w:t>
      </w:r>
      <w:r>
        <w:rPr>
          <w:rFonts w:hint="eastAsia" w:ascii="仿宋_GB2312" w:hAnsi="仿宋_GB2312" w:eastAsia="仿宋_GB2312" w:cs="仿宋_GB2312"/>
          <w:sz w:val="32"/>
          <w:szCs w:val="32"/>
          <w:highlight w:val="none"/>
          <w:lang w:val="en-US" w:eastAsia="zh-CN"/>
        </w:rPr>
        <w:t>备案</w:t>
      </w:r>
      <w:r>
        <w:rPr>
          <w:rFonts w:hint="eastAsia" w:ascii="仿宋_GB2312" w:hAnsi="仿宋_GB2312" w:eastAsia="仿宋_GB2312" w:cs="仿宋_GB2312"/>
          <w:sz w:val="32"/>
          <w:szCs w:val="32"/>
          <w:highlight w:val="none"/>
        </w:rPr>
        <w:t>。</w:t>
      </w:r>
    </w:p>
    <w:p w14:paraId="438A52D0">
      <w:pPr>
        <w:numPr>
          <w:ilvl w:val="0"/>
          <w:numId w:val="1"/>
        </w:numPr>
        <w:ind w:firstLine="640" w:firstLineChars="200"/>
        <w:jc w:val="left"/>
        <w:rPr>
          <w:rFonts w:ascii="黑体" w:hAnsi="黑体" w:eastAsia="黑体" w:cs="黑体"/>
          <w:sz w:val="32"/>
          <w:szCs w:val="32"/>
          <w:highlight w:val="none"/>
        </w:rPr>
      </w:pPr>
      <w:r>
        <w:rPr>
          <w:rFonts w:hint="eastAsia" w:ascii="黑体" w:hAnsi="黑体" w:eastAsia="黑体" w:cs="黑体"/>
          <w:sz w:val="32"/>
          <w:szCs w:val="32"/>
          <w:highlight w:val="none"/>
        </w:rPr>
        <w:t>审计要点及注释</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
        <w:gridCol w:w="1755"/>
        <w:gridCol w:w="5733"/>
      </w:tblGrid>
      <w:tr w14:paraId="4D28D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trPr>
        <w:tc>
          <w:tcPr>
            <w:tcW w:w="864" w:type="dxa"/>
            <w:noWrap/>
            <w:vAlign w:val="center"/>
          </w:tcPr>
          <w:p w14:paraId="246C4C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楷体_GB2312" w:hAnsi="楷体_GB2312" w:eastAsia="楷体_GB2312" w:cs="楷体_GB2312"/>
                <w:b/>
                <w:bCs/>
                <w:sz w:val="24"/>
                <w:szCs w:val="24"/>
                <w:highlight w:val="none"/>
              </w:rPr>
            </w:pPr>
            <w:r>
              <w:rPr>
                <w:rFonts w:hint="eastAsia" w:ascii="楷体_GB2312" w:hAnsi="楷体_GB2312" w:eastAsia="楷体_GB2312" w:cs="楷体_GB2312"/>
                <w:b/>
                <w:bCs/>
                <w:sz w:val="24"/>
                <w:szCs w:val="24"/>
                <w:highlight w:val="none"/>
              </w:rPr>
              <w:t>编号</w:t>
            </w:r>
          </w:p>
        </w:tc>
        <w:tc>
          <w:tcPr>
            <w:tcW w:w="1755" w:type="dxa"/>
            <w:noWrap/>
            <w:vAlign w:val="center"/>
          </w:tcPr>
          <w:p w14:paraId="26E00A6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楷体_GB2312" w:hAnsi="楷体_GB2312" w:eastAsia="楷体_GB2312" w:cs="楷体_GB2312"/>
                <w:b/>
                <w:bCs/>
                <w:sz w:val="24"/>
                <w:szCs w:val="24"/>
                <w:highlight w:val="none"/>
              </w:rPr>
            </w:pPr>
            <w:r>
              <w:rPr>
                <w:rFonts w:hint="eastAsia" w:ascii="楷体_GB2312" w:hAnsi="楷体_GB2312" w:eastAsia="楷体_GB2312" w:cs="楷体_GB2312"/>
                <w:b/>
                <w:bCs/>
                <w:sz w:val="24"/>
                <w:szCs w:val="24"/>
                <w:highlight w:val="none"/>
              </w:rPr>
              <w:t>主要分类</w:t>
            </w:r>
          </w:p>
        </w:tc>
        <w:tc>
          <w:tcPr>
            <w:tcW w:w="5733" w:type="dxa"/>
            <w:noWrap/>
            <w:vAlign w:val="center"/>
          </w:tcPr>
          <w:p w14:paraId="59DA5DB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楷体_GB2312" w:hAnsi="楷体_GB2312" w:eastAsia="楷体_GB2312" w:cs="楷体_GB2312"/>
                <w:b/>
                <w:bCs/>
                <w:sz w:val="24"/>
                <w:szCs w:val="24"/>
                <w:highlight w:val="none"/>
              </w:rPr>
            </w:pPr>
            <w:r>
              <w:rPr>
                <w:rFonts w:hint="eastAsia" w:ascii="楷体_GB2312" w:hAnsi="楷体_GB2312" w:eastAsia="楷体_GB2312" w:cs="楷体_GB2312"/>
                <w:b/>
                <w:bCs/>
                <w:sz w:val="24"/>
                <w:szCs w:val="24"/>
                <w:highlight w:val="none"/>
              </w:rPr>
              <w:t>审计注释</w:t>
            </w:r>
          </w:p>
        </w:tc>
      </w:tr>
      <w:tr w14:paraId="3C077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trPr>
        <w:tc>
          <w:tcPr>
            <w:tcW w:w="864" w:type="dxa"/>
            <w:noWrap/>
            <w:vAlign w:val="center"/>
          </w:tcPr>
          <w:p w14:paraId="78BFB49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1</w:t>
            </w:r>
          </w:p>
        </w:tc>
        <w:tc>
          <w:tcPr>
            <w:tcW w:w="1755" w:type="dxa"/>
            <w:noWrap/>
            <w:vAlign w:val="center"/>
          </w:tcPr>
          <w:p w14:paraId="70E144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4"/>
                <w:szCs w:val="24"/>
                <w:highlight w:val="none"/>
                <w:lang w:val="en-US"/>
              </w:rPr>
            </w:pPr>
            <w:r>
              <w:rPr>
                <w:rFonts w:hint="eastAsia" w:ascii="仿宋_GB2312" w:hAnsi="仿宋_GB2312" w:eastAsia="仿宋_GB2312" w:cs="仿宋_GB2312"/>
                <w:sz w:val="24"/>
                <w:szCs w:val="24"/>
                <w:highlight w:val="none"/>
                <w:lang w:val="en-US" w:eastAsia="zh-CN"/>
              </w:rPr>
              <w:t>人员人工费用</w:t>
            </w:r>
          </w:p>
        </w:tc>
        <w:tc>
          <w:tcPr>
            <w:tcW w:w="5733" w:type="dxa"/>
            <w:noWrap/>
            <w:vAlign w:val="center"/>
          </w:tcPr>
          <w:p w14:paraId="47AEA23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在深圳直接从事研发活动人员的工资薪金（实发工资+代扣代缴的五险一金及个税，但年终奖除外）、在深圳市缴纳的五险一金（单位承担的五险一金），以及外聘研发人员的劳务费用。</w:t>
            </w:r>
          </w:p>
          <w:p w14:paraId="13C1FA91">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kern w:val="0"/>
                <w:sz w:val="24"/>
                <w:szCs w:val="24"/>
                <w:highlight w:val="none"/>
                <w:lang w:val="en-US" w:eastAsia="zh-CN" w:bidi="ar"/>
              </w:rPr>
              <w:t>注：五险一金包含基本养老保险费、基本医疗保险费、失业保险费、工伤保险费、生育保险费和住房公积金。</w:t>
            </w:r>
          </w:p>
        </w:tc>
      </w:tr>
      <w:tr w14:paraId="5BC28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64" w:type="dxa"/>
            <w:noWrap/>
            <w:vAlign w:val="center"/>
          </w:tcPr>
          <w:p w14:paraId="590B32B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2</w:t>
            </w:r>
          </w:p>
        </w:tc>
        <w:tc>
          <w:tcPr>
            <w:tcW w:w="1755" w:type="dxa"/>
            <w:noWrap/>
            <w:vAlign w:val="center"/>
          </w:tcPr>
          <w:p w14:paraId="3A2604FB">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kern w:val="0"/>
                <w:sz w:val="24"/>
                <w:szCs w:val="24"/>
                <w:highlight w:val="none"/>
                <w:lang w:val="en-US" w:eastAsia="zh-CN" w:bidi="ar"/>
              </w:rPr>
              <w:t>直接投入费用</w:t>
            </w:r>
          </w:p>
        </w:tc>
        <w:tc>
          <w:tcPr>
            <w:tcW w:w="5733" w:type="dxa"/>
            <w:noWrap/>
            <w:vAlign w:val="center"/>
          </w:tcPr>
          <w:p w14:paraId="4A30A3DC">
            <w:pPr>
              <w:keepNext w:val="0"/>
              <w:keepLines w:val="0"/>
              <w:widowControl/>
              <w:suppressLineNumbers w:val="0"/>
              <w:spacing w:line="440" w:lineRule="exact"/>
              <w:jc w:val="left"/>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（1）研发活动直接消耗的材料、燃料和动力费用（含水电费）。</w:t>
            </w:r>
          </w:p>
          <w:p w14:paraId="42412C24">
            <w:pPr>
              <w:keepNext w:val="0"/>
              <w:keepLines w:val="0"/>
              <w:widowControl/>
              <w:suppressLineNumbers w:val="0"/>
              <w:spacing w:line="440" w:lineRule="exact"/>
              <w:jc w:val="left"/>
              <w:rPr>
                <w:rFonts w:hint="eastAsia" w:ascii="仿宋_GB2312" w:hAnsi="仿宋_GB2312" w:eastAsia="仿宋_GB2312" w:cs="仿宋_GB2312"/>
                <w:sz w:val="24"/>
                <w:highlight w:val="none"/>
              </w:rPr>
            </w:pPr>
            <w:r>
              <w:rPr>
                <w:rFonts w:hint="eastAsia" w:ascii="仿宋_GB2312" w:hAnsi="仿宋_GB2312" w:eastAsia="仿宋_GB2312" w:cs="仿宋_GB2312"/>
                <w:color w:val="000000"/>
                <w:kern w:val="0"/>
                <w:sz w:val="24"/>
                <w:szCs w:val="24"/>
                <w:highlight w:val="none"/>
                <w:lang w:val="en-US" w:eastAsia="zh-CN" w:bidi="ar"/>
              </w:rPr>
              <w:t>（2）用于中间试验和产品试制的模具、工艺装备开发及制造费，不构成固定资产的样品、样机及一般测试手段购置费，试制产品的检验费。</w:t>
            </w:r>
          </w:p>
          <w:p w14:paraId="4C801B4A">
            <w:pPr>
              <w:widowControl/>
              <w:spacing w:line="440" w:lineRule="exact"/>
              <w:jc w:val="left"/>
              <w:rPr>
                <w:rFonts w:hint="default" w:ascii="仿宋_GB2312" w:hAnsi="仿宋_GB2312" w:eastAsia="仿宋_GB2312" w:cs="仿宋_GB2312"/>
                <w:sz w:val="24"/>
                <w:highlight w:val="none"/>
                <w:lang w:val="en-US"/>
              </w:rPr>
            </w:pPr>
            <w:r>
              <w:rPr>
                <w:rFonts w:hint="eastAsia" w:ascii="仿宋_GB2312" w:hAnsi="仿宋_GB2312" w:eastAsia="仿宋_GB2312" w:cs="仿宋_GB2312"/>
                <w:color w:val="000000"/>
                <w:kern w:val="0"/>
                <w:sz w:val="24"/>
                <w:szCs w:val="24"/>
                <w:highlight w:val="none"/>
                <w:lang w:val="en-US" w:eastAsia="zh-CN" w:bidi="ar"/>
              </w:rPr>
              <w:t>（3）用于研发活动的仪器、设备的运行维护、调整、调试、检验、维修等费用，以及通过经营租赁方式租入的用于研发活动的仪器、设备租赁费。购买设备及通过融资租赁方式租入设备的费用支出不予确认。</w:t>
            </w:r>
          </w:p>
        </w:tc>
      </w:tr>
      <w:tr w14:paraId="3435E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64" w:type="dxa"/>
            <w:noWrap/>
            <w:vAlign w:val="center"/>
          </w:tcPr>
          <w:p w14:paraId="555AD2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3</w:t>
            </w:r>
          </w:p>
        </w:tc>
        <w:tc>
          <w:tcPr>
            <w:tcW w:w="1755" w:type="dxa"/>
            <w:noWrap/>
            <w:vAlign w:val="center"/>
          </w:tcPr>
          <w:p w14:paraId="74590C86">
            <w:pPr>
              <w:widowControl/>
              <w:spacing w:line="440" w:lineRule="exact"/>
              <w:jc w:val="left"/>
              <w:rPr>
                <w:rFonts w:hint="eastAsia" w:ascii="仿宋_GB2312" w:hAnsi="仿宋_GB2312" w:eastAsia="仿宋_GB2312" w:cs="仿宋_GB2312"/>
                <w:sz w:val="24"/>
                <w:highlight w:val="none"/>
              </w:rPr>
            </w:pPr>
            <w:r>
              <w:rPr>
                <w:rFonts w:hint="eastAsia" w:ascii="仿宋_GB2312" w:hAnsi="仿宋_GB2312" w:eastAsia="仿宋_GB2312" w:cs="仿宋_GB2312"/>
                <w:color w:val="000000"/>
                <w:kern w:val="0"/>
                <w:sz w:val="24"/>
                <w:szCs w:val="24"/>
                <w:highlight w:val="none"/>
                <w:lang w:val="en-US" w:eastAsia="zh-CN" w:bidi="ar"/>
              </w:rPr>
              <w:t>折旧费用与长期待摊费用</w:t>
            </w:r>
          </w:p>
        </w:tc>
        <w:tc>
          <w:tcPr>
            <w:tcW w:w="5733" w:type="dxa"/>
            <w:noWrap/>
            <w:vAlign w:val="center"/>
          </w:tcPr>
          <w:p w14:paraId="2E8D4FDC">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（1）研发活动的仪器、设备的技术改造。</w:t>
            </w:r>
          </w:p>
          <w:p w14:paraId="4E463684">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color w:val="000000"/>
                <w:kern w:val="0"/>
                <w:sz w:val="24"/>
                <w:szCs w:val="24"/>
                <w:highlight w:val="none"/>
                <w:lang w:val="en-US" w:eastAsia="zh-CN" w:bidi="ar"/>
              </w:rPr>
            </w:pPr>
            <w:r>
              <w:rPr>
                <w:rFonts w:hint="eastAsia" w:ascii="仿宋_GB2312" w:hAnsi="仿宋_GB2312" w:eastAsia="仿宋_GB2312" w:cs="仿宋_GB2312"/>
                <w:color w:val="000000"/>
                <w:kern w:val="0"/>
                <w:sz w:val="24"/>
                <w:szCs w:val="24"/>
                <w:highlight w:val="none"/>
                <w:lang w:val="en-US" w:eastAsia="zh-CN" w:bidi="ar"/>
              </w:rPr>
              <w:t>（2）用于研发活动的仪器、设备的折旧费。</w:t>
            </w:r>
          </w:p>
          <w:p w14:paraId="79AEB570">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kern w:val="0"/>
                <w:sz w:val="24"/>
                <w:szCs w:val="24"/>
                <w:highlight w:val="none"/>
                <w:lang w:val="en-US" w:eastAsia="zh-CN" w:bidi="ar"/>
              </w:rPr>
              <w:t>（3）深圳市内的研发活动场地的租赁费（不包括物业管理费、水电费和空调费等）。</w:t>
            </w:r>
          </w:p>
        </w:tc>
      </w:tr>
      <w:tr w14:paraId="6F2DD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trPr>
        <w:tc>
          <w:tcPr>
            <w:tcW w:w="864" w:type="dxa"/>
            <w:noWrap/>
            <w:vAlign w:val="center"/>
          </w:tcPr>
          <w:p w14:paraId="2ECA44E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4</w:t>
            </w:r>
          </w:p>
        </w:tc>
        <w:tc>
          <w:tcPr>
            <w:tcW w:w="1755" w:type="dxa"/>
            <w:noWrap/>
            <w:vAlign w:val="center"/>
          </w:tcPr>
          <w:p w14:paraId="70E30FBB">
            <w:pPr>
              <w:keepNext w:val="0"/>
              <w:keepLines w:val="0"/>
              <w:pageBreakBefore w:val="0"/>
              <w:widowControl/>
              <w:kinsoku/>
              <w:wordWrap/>
              <w:overflowPunct/>
              <w:topLinePunct w:val="0"/>
              <w:autoSpaceDE/>
              <w:autoSpaceDN/>
              <w:bidi w:val="0"/>
              <w:adjustRightInd/>
              <w:snapToGrid/>
              <w:spacing w:line="440" w:lineRule="exact"/>
              <w:ind w:firstLine="0" w:firstLineChars="0"/>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000000"/>
                <w:kern w:val="0"/>
                <w:sz w:val="24"/>
                <w:szCs w:val="24"/>
                <w:highlight w:val="none"/>
                <w:lang w:val="en-US" w:eastAsia="zh-CN" w:bidi="ar"/>
              </w:rPr>
              <w:t>无形资产摊销</w:t>
            </w:r>
          </w:p>
        </w:tc>
        <w:tc>
          <w:tcPr>
            <w:tcW w:w="5733" w:type="dxa"/>
            <w:noWrap/>
            <w:vAlign w:val="center"/>
          </w:tcPr>
          <w:p w14:paraId="1797FD77">
            <w:pPr>
              <w:widowControl/>
              <w:spacing w:line="440" w:lineRule="exact"/>
              <w:jc w:val="left"/>
              <w:rPr>
                <w:rFonts w:hint="eastAsia" w:ascii="仿宋_GB2312" w:hAnsi="仿宋_GB2312" w:eastAsia="仿宋_GB2312" w:cs="仿宋_GB2312"/>
                <w:sz w:val="24"/>
                <w:highlight w:val="none"/>
              </w:rPr>
            </w:pPr>
            <w:r>
              <w:rPr>
                <w:rFonts w:hint="eastAsia" w:ascii="仿宋_GB2312" w:hAnsi="仿宋_GB2312" w:eastAsia="仿宋_GB2312" w:cs="仿宋_GB2312"/>
                <w:color w:val="000000"/>
                <w:kern w:val="0"/>
                <w:sz w:val="24"/>
                <w:szCs w:val="24"/>
                <w:highlight w:val="none"/>
                <w:lang w:val="en-US" w:eastAsia="zh-CN" w:bidi="ar"/>
              </w:rPr>
              <w:t>用于研发活动的软件、专利权、非专利技术（包括许可证、专有技术、设计和计算方法等）的摊销费用。</w:t>
            </w:r>
          </w:p>
        </w:tc>
      </w:tr>
      <w:tr w14:paraId="17C4C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864" w:type="dxa"/>
            <w:noWrap/>
            <w:vAlign w:val="center"/>
          </w:tcPr>
          <w:p w14:paraId="3E2718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sz w:val="24"/>
                <w:szCs w:val="24"/>
                <w:highlight w:val="none"/>
              </w:rPr>
              <w:t>5</w:t>
            </w:r>
          </w:p>
        </w:tc>
        <w:tc>
          <w:tcPr>
            <w:tcW w:w="1755" w:type="dxa"/>
            <w:noWrap/>
            <w:vAlign w:val="center"/>
          </w:tcPr>
          <w:p w14:paraId="764DB788">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kern w:val="0"/>
                <w:sz w:val="24"/>
                <w:szCs w:val="24"/>
                <w:highlight w:val="none"/>
                <w:lang w:val="en-US" w:eastAsia="zh-CN" w:bidi="ar"/>
              </w:rPr>
              <w:t>设计试验等费用</w:t>
            </w:r>
          </w:p>
        </w:tc>
        <w:tc>
          <w:tcPr>
            <w:tcW w:w="5733" w:type="dxa"/>
            <w:noWrap/>
            <w:vAlign w:val="center"/>
          </w:tcPr>
          <w:p w14:paraId="73990B79">
            <w:pPr>
              <w:keepNext w:val="0"/>
              <w:keepLines w:val="0"/>
              <w:pageBreakBefore w:val="0"/>
              <w:widowControl/>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sz w:val="24"/>
                <w:szCs w:val="24"/>
                <w:highlight w:val="none"/>
              </w:rPr>
            </w:pPr>
            <w:r>
              <w:rPr>
                <w:rFonts w:hint="eastAsia" w:ascii="仿宋_GB2312" w:hAnsi="仿宋_GB2312" w:eastAsia="仿宋_GB2312" w:cs="仿宋_GB2312"/>
                <w:color w:val="000000"/>
                <w:kern w:val="0"/>
                <w:sz w:val="24"/>
                <w:szCs w:val="24"/>
                <w:highlight w:val="none"/>
                <w:lang w:val="en-US" w:eastAsia="zh-CN" w:bidi="ar"/>
              </w:rPr>
              <w:t>新产品设计费、新工艺规程制定费、新药研制的临床试验费、勘探开发技术的现场试验费。</w:t>
            </w:r>
          </w:p>
        </w:tc>
      </w:tr>
    </w:tbl>
    <w:p w14:paraId="1757E73A">
      <w:pPr>
        <w:pStyle w:val="8"/>
        <w:ind w:left="0" w:leftChars="0" w:firstLine="0" w:firstLineChars="0"/>
        <w:rPr>
          <w:rFonts w:hint="eastAsia" w:ascii="方正仿宋_GB2312" w:hAnsi="方正仿宋_GB2312" w:eastAsia="方正仿宋_GB2312" w:cs="方正仿宋_GB2312"/>
          <w:highlight w:val="none"/>
          <w:lang w:val="en-US" w:eastAsia="zh-CN"/>
        </w:rPr>
      </w:pPr>
      <w:r>
        <w:rPr>
          <w:rFonts w:hint="eastAsia" w:ascii="方正仿宋_GB2312" w:hAnsi="方正仿宋_GB2312" w:eastAsia="方正仿宋_GB2312" w:cs="方正仿宋_GB2312"/>
          <w:highlight w:val="none"/>
          <w:lang w:val="en-US" w:eastAsia="zh-CN"/>
        </w:rPr>
        <w:t>备注：1.审定金额不能大于申报金额，包含各类申报金额和总申报金额；</w:t>
      </w:r>
    </w:p>
    <w:p w14:paraId="145DCA55">
      <w:pPr>
        <w:pStyle w:val="8"/>
        <w:ind w:left="0" w:leftChars="0" w:firstLine="630" w:firstLineChars="300"/>
        <w:rPr>
          <w:rFonts w:hint="eastAsia" w:ascii="方正仿宋_GB2312" w:hAnsi="方正仿宋_GB2312" w:eastAsia="方正仿宋_GB2312" w:cs="方正仿宋_GB2312"/>
          <w:highlight w:val="none"/>
          <w:lang w:val="en-US" w:eastAsia="zh-CN"/>
        </w:rPr>
      </w:pPr>
      <w:r>
        <w:rPr>
          <w:rFonts w:hint="eastAsia" w:ascii="方正仿宋_GB2312" w:hAnsi="方正仿宋_GB2312" w:eastAsia="方正仿宋_GB2312" w:cs="方正仿宋_GB2312"/>
          <w:highlight w:val="none"/>
          <w:lang w:val="en-US" w:eastAsia="zh-CN"/>
        </w:rPr>
        <w:t>2.参照</w:t>
      </w:r>
      <w:r>
        <w:rPr>
          <w:rFonts w:hint="eastAsia" w:ascii="方正仿宋_GB2312" w:hAnsi="方正仿宋_GB2312" w:eastAsia="方正仿宋_GB2312" w:cs="方正仿宋_GB2312"/>
          <w:szCs w:val="32"/>
          <w:highlight w:val="none"/>
          <w:lang w:eastAsia="zh-CN"/>
        </w:rPr>
        <w:t>《深圳市科技研发资金使用行为负面清单》，负面清单内所列情形，禁止列支市科技研发资金。</w:t>
      </w: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03BA51-3C6C-4C35-9A1F-D5CCF5A0416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CAC0A3FB-95AA-47CF-BA00-CCF510688D1E}"/>
  </w:font>
  <w:font w:name="方正楷体_GB2312">
    <w:panose1 w:val="02000000000000000000"/>
    <w:charset w:val="86"/>
    <w:family w:val="auto"/>
    <w:pitch w:val="default"/>
    <w:sig w:usb0="A00002BF" w:usb1="184F6CFA" w:usb2="00000012" w:usb3="00000000" w:csb0="00040001" w:csb1="00000000"/>
  </w:font>
  <w:font w:name="方正公文小标宋">
    <w:panose1 w:val="02000500000000000000"/>
    <w:charset w:val="86"/>
    <w:family w:val="auto"/>
    <w:pitch w:val="default"/>
    <w:sig w:usb0="A00002BF" w:usb1="38CF7CFA" w:usb2="00000016" w:usb3="00000000" w:csb0="00040001" w:csb1="00000000"/>
    <w:embedRegular r:id="rId3" w:fontKey="{5AC4626D-8337-4483-BFEE-FC988DBE3E6F}"/>
  </w:font>
  <w:font w:name="仿宋">
    <w:panose1 w:val="02010609060101010101"/>
    <w:charset w:val="86"/>
    <w:family w:val="modern"/>
    <w:pitch w:val="default"/>
    <w:sig w:usb0="800002BF" w:usb1="38CF7CFA" w:usb2="00000016" w:usb3="00000000" w:csb0="00040001" w:csb1="00000000"/>
    <w:embedRegular r:id="rId4" w:fontKey="{80E66A26-1938-4BA6-ABB0-7D3DB41FAE16}"/>
  </w:font>
  <w:font w:name="楷体_GB2312">
    <w:panose1 w:val="02010609030101010101"/>
    <w:charset w:val="86"/>
    <w:family w:val="auto"/>
    <w:pitch w:val="default"/>
    <w:sig w:usb0="00000001" w:usb1="080E0000" w:usb2="00000000" w:usb3="00000000" w:csb0="00040000" w:csb1="00000000"/>
    <w:embedRegular r:id="rId5" w:fontKey="{D8A3351B-32C0-4C8D-BB80-C81A338D3372}"/>
  </w:font>
  <w:font w:name="方正仿宋_GB2312">
    <w:panose1 w:val="02000000000000000000"/>
    <w:charset w:val="86"/>
    <w:family w:val="auto"/>
    <w:pitch w:val="default"/>
    <w:sig w:usb0="A00002BF" w:usb1="184F6CFA" w:usb2="00000012" w:usb3="00000000" w:csb0="00040001" w:csb1="00000000"/>
    <w:embedRegular r:id="rId6" w:fontKey="{9EF9D3C1-FC9A-4578-A1DC-C2806FD3658B}"/>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F295369"/>
    <w:multiLevelType w:val="singleLevel"/>
    <w:tmpl w:val="DF29536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ZmI1N2Y2NzBiNzc2MDQwZjlkMzQ3NjUwZDEzODEifQ=="/>
  </w:docVars>
  <w:rsids>
    <w:rsidRoot w:val="00172A27"/>
    <w:rsid w:val="000C1FAC"/>
    <w:rsid w:val="00172A27"/>
    <w:rsid w:val="00936276"/>
    <w:rsid w:val="00937FE7"/>
    <w:rsid w:val="00960906"/>
    <w:rsid w:val="009E1403"/>
    <w:rsid w:val="01CBB5B9"/>
    <w:rsid w:val="033A6FC1"/>
    <w:rsid w:val="03A2035B"/>
    <w:rsid w:val="06301318"/>
    <w:rsid w:val="067077EA"/>
    <w:rsid w:val="08FD47E8"/>
    <w:rsid w:val="0BEE2422"/>
    <w:rsid w:val="0C8C491E"/>
    <w:rsid w:val="0DCD5066"/>
    <w:rsid w:val="0EA1117E"/>
    <w:rsid w:val="0EF53796"/>
    <w:rsid w:val="0FC05E29"/>
    <w:rsid w:val="12A46A14"/>
    <w:rsid w:val="140B7499"/>
    <w:rsid w:val="144E7C12"/>
    <w:rsid w:val="1509536E"/>
    <w:rsid w:val="157FB9AD"/>
    <w:rsid w:val="167B24F6"/>
    <w:rsid w:val="17971E98"/>
    <w:rsid w:val="17D10DA3"/>
    <w:rsid w:val="18817221"/>
    <w:rsid w:val="19BD56E6"/>
    <w:rsid w:val="1B6316F7"/>
    <w:rsid w:val="1F4C6FC7"/>
    <w:rsid w:val="202374B5"/>
    <w:rsid w:val="21D81066"/>
    <w:rsid w:val="22314D0B"/>
    <w:rsid w:val="22E5250A"/>
    <w:rsid w:val="293F39B6"/>
    <w:rsid w:val="296C2F10"/>
    <w:rsid w:val="2A074526"/>
    <w:rsid w:val="2AD12D80"/>
    <w:rsid w:val="2C5C6082"/>
    <w:rsid w:val="2C907A8D"/>
    <w:rsid w:val="2CB941A1"/>
    <w:rsid w:val="2DC13F2A"/>
    <w:rsid w:val="2DCD2AF9"/>
    <w:rsid w:val="2EE67F5E"/>
    <w:rsid w:val="2FBE5413"/>
    <w:rsid w:val="2FBF33C4"/>
    <w:rsid w:val="2FCF0AFA"/>
    <w:rsid w:val="33E246A3"/>
    <w:rsid w:val="39995FDA"/>
    <w:rsid w:val="3B012A3D"/>
    <w:rsid w:val="3B95AE60"/>
    <w:rsid w:val="3BFEBAFA"/>
    <w:rsid w:val="3CCC72EA"/>
    <w:rsid w:val="3FFE0FFE"/>
    <w:rsid w:val="42D614F7"/>
    <w:rsid w:val="42DF59BF"/>
    <w:rsid w:val="42E07A97"/>
    <w:rsid w:val="43F01A0B"/>
    <w:rsid w:val="46581569"/>
    <w:rsid w:val="4C817355"/>
    <w:rsid w:val="4E7C32FB"/>
    <w:rsid w:val="4FB92142"/>
    <w:rsid w:val="50017F08"/>
    <w:rsid w:val="527D1D65"/>
    <w:rsid w:val="599929DE"/>
    <w:rsid w:val="5A771600"/>
    <w:rsid w:val="5FFF285A"/>
    <w:rsid w:val="60030411"/>
    <w:rsid w:val="617676FC"/>
    <w:rsid w:val="61FE4473"/>
    <w:rsid w:val="646738E4"/>
    <w:rsid w:val="65A2075A"/>
    <w:rsid w:val="66564873"/>
    <w:rsid w:val="67705E13"/>
    <w:rsid w:val="67EA0B8B"/>
    <w:rsid w:val="68C92A63"/>
    <w:rsid w:val="68D4640B"/>
    <w:rsid w:val="6AB44613"/>
    <w:rsid w:val="6AB71E2A"/>
    <w:rsid w:val="6AE97D21"/>
    <w:rsid w:val="712E4187"/>
    <w:rsid w:val="79665443"/>
    <w:rsid w:val="7ADF0D9C"/>
    <w:rsid w:val="7C682DAA"/>
    <w:rsid w:val="7E2E6531"/>
    <w:rsid w:val="7EB9F805"/>
    <w:rsid w:val="7EFFB8AF"/>
    <w:rsid w:val="7F3FC256"/>
    <w:rsid w:val="7FF47319"/>
    <w:rsid w:val="7FFF2D8C"/>
    <w:rsid w:val="B7ED5348"/>
    <w:rsid w:val="B7EF5D1A"/>
    <w:rsid w:val="BF77DEDF"/>
    <w:rsid w:val="CFBC631E"/>
    <w:rsid w:val="D7FF2209"/>
    <w:rsid w:val="D7FF61FF"/>
    <w:rsid w:val="DBFA4122"/>
    <w:rsid w:val="F6BF1406"/>
    <w:rsid w:val="FD2DF6BB"/>
    <w:rsid w:val="FDFF7D96"/>
    <w:rsid w:val="FDFFA8F6"/>
    <w:rsid w:val="FEBF4C76"/>
    <w:rsid w:val="FECF9BAB"/>
    <w:rsid w:val="FEFD4883"/>
    <w:rsid w:val="FEFF4206"/>
    <w:rsid w:val="FF5D33A1"/>
    <w:rsid w:val="FF73D58E"/>
    <w:rsid w:val="FF9A591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Indent"/>
    <w:basedOn w:val="1"/>
    <w:unhideWhenUsed/>
    <w:qFormat/>
    <w:uiPriority w:val="0"/>
    <w:pPr>
      <w:ind w:left="420" w:leftChars="200"/>
    </w:pPr>
    <w:rPr>
      <w:rFonts w:hint="default"/>
      <w:sz w:val="32"/>
      <w:szCs w:val="24"/>
    </w:r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8">
    <w:name w:val="Body Text First Indent 2"/>
    <w:basedOn w:val="4"/>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Strong"/>
    <w:basedOn w:val="11"/>
    <w:qFormat/>
    <w:uiPriority w:val="0"/>
    <w:rPr>
      <w:b/>
    </w:rPr>
  </w:style>
  <w:style w:type="character" w:customStyle="1" w:styleId="13">
    <w:name w:val="页眉 Char"/>
    <w:basedOn w:val="11"/>
    <w:link w:val="6"/>
    <w:qFormat/>
    <w:uiPriority w:val="0"/>
    <w:rPr>
      <w:rFonts w:ascii="Calibri" w:hAnsi="Calibri"/>
      <w:kern w:val="2"/>
      <w:sz w:val="18"/>
      <w:szCs w:val="18"/>
    </w:rPr>
  </w:style>
  <w:style w:type="character" w:customStyle="1" w:styleId="14">
    <w:name w:val="页脚 Char"/>
    <w:basedOn w:val="11"/>
    <w:link w:val="5"/>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config/>
</contractReview>
</file>

<file path=customXml/itemProps1.xml><?xml version="1.0" encoding="utf-8"?>
<ds:datastoreItem xmlns:ds="http://schemas.openxmlformats.org/officeDocument/2006/customXml" ds:itemID="{98ba766b-2214-4489-806f-f0a228fafc50}">
  <ds:schemaRefs/>
</ds:datastoreItem>
</file>

<file path=docProps/app.xml><?xml version="1.0" encoding="utf-8"?>
<Properties xmlns="http://schemas.openxmlformats.org/officeDocument/2006/extended-properties" xmlns:vt="http://schemas.openxmlformats.org/officeDocument/2006/docPropsVTypes">
  <Template>Normal.dotm</Template>
  <Pages>3</Pages>
  <Words>1312</Words>
  <Characters>1334</Characters>
  <Lines>12</Lines>
  <Paragraphs>3</Paragraphs>
  <TotalTime>200</TotalTime>
  <ScaleCrop>false</ScaleCrop>
  <LinksUpToDate>false</LinksUpToDate>
  <CharactersWithSpaces>1334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2014-11-07T20:08:00Z</dcterms:created>
  <dc:creator>lx</dc:creator>
  <cp:lastModifiedBy>CC</cp:lastModifiedBy>
  <cp:lastPrinted>2026-09-24T07:21:32Z</cp:lastPrinted>
  <dcterms:modified xsi:type="dcterms:W3CDTF">2026-09-24T07:25:07Z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B5525BF355C34DF89F9B8C02AB6999EB_13</vt:lpwstr>
  </property>
  <property fmtid="{D5CDD505-2E9C-101B-9397-08002B2CF9AE}" pid="4" name="KSOTemplateDocerSaveRecord">
    <vt:lpwstr>eyJoZGlkIjoiYmY5NmEyMjE4YTUxNWU0YjdjMDJkOTMzYzUwNmFjZmIiLCJ1c2VySWQiOiIxNzY1MTkxMzI4In0=</vt:lpwstr>
  </property>
</Properties>
</file>