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等线" w:eastAsia="仿宋_GB2312" w:cs="宋体"/>
          <w:color w:val="auto"/>
          <w:sz w:val="32"/>
          <w:szCs w:val="32"/>
          <w:highlight w:val="none"/>
          <w:lang w:val="en-US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11</w:t>
      </w:r>
    </w:p>
    <w:p>
      <w:pPr>
        <w:pStyle w:val="2"/>
        <w:rPr>
          <w:rFonts w:hint="default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highlight w:val="none"/>
        </w:rPr>
        <w:t>团队奖励具体分配方案</w:t>
      </w:r>
      <w:r>
        <w:rPr>
          <w:rFonts w:hint="eastAsia" w:ascii="宋体" w:hAnsi="宋体" w:eastAsia="宋体" w:cs="宋体"/>
          <w:b/>
          <w:color w:val="auto"/>
          <w:sz w:val="4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44"/>
          <w:highlight w:val="none"/>
          <w:lang w:val="en-US" w:eastAsia="zh-CN"/>
        </w:rPr>
        <w:t>模板</w:t>
      </w:r>
      <w:r>
        <w:rPr>
          <w:rFonts w:hint="eastAsia" w:ascii="宋体" w:hAnsi="宋体" w:eastAsia="宋体" w:cs="宋体"/>
          <w:b/>
          <w:color w:val="auto"/>
          <w:sz w:val="44"/>
          <w:highlight w:val="none"/>
          <w:lang w:eastAsia="zh-CN"/>
        </w:rPr>
        <w:t>）</w:t>
      </w:r>
    </w:p>
    <w:p>
      <w:pPr>
        <w:pStyle w:val="2"/>
        <w:rPr>
          <w:rFonts w:hint="eastAsia" w:ascii="宋体" w:hAnsi="宋体" w:eastAsia="宋体" w:cs="宋体"/>
          <w:b/>
          <w:color w:val="auto"/>
          <w:sz w:val="44"/>
          <w:highlight w:val="none"/>
        </w:rPr>
      </w:pPr>
    </w:p>
    <w:tbl>
      <w:tblPr>
        <w:tblStyle w:val="4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47"/>
        <w:gridCol w:w="2136"/>
        <w:gridCol w:w="1582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序号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姓名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身份证件号码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职务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pStyle w:val="2"/>
              <w:spacing w:after="0"/>
              <w:jc w:val="both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分配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  <w:lang w:eastAsia="zh-CN"/>
              </w:rPr>
              <w:t>比例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（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4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4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4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46" w:type="dxa"/>
            <w:noWrap w:val="0"/>
            <w:vAlign w:val="top"/>
          </w:tcPr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pStyle w:val="2"/>
        <w:rPr>
          <w:rFonts w:hint="default" w:ascii="仿宋_GB2312" w:hAnsi="宋体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仿宋_GB2312" w:hAnsi="宋体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申请机构申请第四十三条获得审核通过，收到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前海合作区商贸物流产业扶持资金</w:t>
      </w:r>
      <w:r>
        <w:rPr>
          <w:rFonts w:hint="eastAsia" w:ascii="仿宋_GB2312" w:hAnsi="宋体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后，应按照上述分配比例将资金发放至员工个人；</w:t>
      </w:r>
      <w:r>
        <w:rPr>
          <w:rFonts w:hint="eastAsia" w:ascii="仿宋_GB2312" w:hAnsi="宋体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2.分配比例合计应为100%。</w:t>
      </w:r>
    </w:p>
    <w:p>
      <w:pPr>
        <w:pStyle w:val="2"/>
        <w:rPr>
          <w:rFonts w:hint="eastAsia" w:ascii="仿宋_GB2312" w:hAnsi="宋体" w:eastAsia="仿宋_GB2312" w:cs="Times New Roman"/>
          <w:b w:val="0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EFBE32F"/>
    <w:rsid w:val="793E555F"/>
    <w:rsid w:val="79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孔祥海</cp:lastModifiedBy>
  <dcterms:modified xsi:type="dcterms:W3CDTF">2023-06-29T14:40:57Z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