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jc w:val="left"/>
        <w:rPr>
          <w:rFonts w:ascii="黑体" w:hAnsi="黑体" w:eastAsia="黑体"/>
          <w:color w:val="000000"/>
          <w:sz w:val="32"/>
          <w:szCs w:val="32"/>
        </w:rPr>
      </w:pPr>
      <w:r>
        <w:rPr>
          <w:rFonts w:hint="eastAsia" w:ascii="黑体" w:hAnsi="黑体" w:eastAsia="黑体"/>
          <w:color w:val="000000"/>
          <w:sz w:val="32"/>
          <w:szCs w:val="32"/>
        </w:rPr>
        <w:t>附件1</w:t>
      </w:r>
    </w:p>
    <w:p>
      <w:pPr>
        <w:widowControl w:val="0"/>
        <w:spacing w:before="191" w:beforeLines="50" w:after="573" w:afterLines="150" w:line="700" w:lineRule="exact"/>
        <w:jc w:val="center"/>
        <w:rPr>
          <w:rFonts w:ascii="小标宋" w:eastAsia="小标宋"/>
          <w:sz w:val="44"/>
        </w:rPr>
      </w:pPr>
      <w:r>
        <w:rPr>
          <w:rFonts w:hint="eastAsia" w:ascii="小标宋" w:eastAsia="小标宋"/>
          <w:sz w:val="44"/>
        </w:rPr>
        <w:t>2024年度全国学会服务国家战略专项立项选题</w:t>
      </w:r>
    </w:p>
    <w:p>
      <w:pPr>
        <w:widowControl w:val="0"/>
        <w:spacing w:before="191" w:beforeLines="50" w:after="191" w:afterLines="50" w:line="580" w:lineRule="exact"/>
        <w:jc w:val="center"/>
        <w:rPr>
          <w:rFonts w:ascii="黑体" w:hAnsi="黑体" w:eastAsia="黑体"/>
          <w:color w:val="000000"/>
          <w:sz w:val="32"/>
          <w:szCs w:val="32"/>
        </w:rPr>
      </w:pPr>
      <w:r>
        <w:rPr>
          <w:rFonts w:hint="eastAsia" w:ascii="黑体" w:hAnsi="黑体" w:eastAsia="黑体"/>
          <w:color w:val="000000"/>
          <w:sz w:val="32"/>
          <w:szCs w:val="32"/>
        </w:rPr>
        <w:t>第一类  组织制定技术路线图</w:t>
      </w:r>
    </w:p>
    <w:p>
      <w:pPr>
        <w:widowControl w:val="0"/>
        <w:spacing w:after="191" w:afterLines="50"/>
        <w:jc w:val="center"/>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（按照首个汉字笔画排序）</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1.人工智能的伦理和治理技术路线图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2.人工智能赋能小行星探测技术路线图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3.“三北”工程攻坚战技术路线图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4.下一代半导体材料技术路线图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5.“大食物观”战略下新食物资源挖掘与开发利用技术路线图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6.中国生物育种科技创新平台建设技术路线图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7.化学与生物合成融合的药物创制新范式技术路线图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8.“双碳”目标下国土空间规划关键技术路线图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9.“双碳”背景下碳封存模式及技术路线图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10.生物医药关键技术路线图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11.全光谱白光照明LED器件关键技术路线图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12.交通服务数字经济发展关键技术路线图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13.农业装备技术路线图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14.我国电子特种气体产业技术路线图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15.饲料原料豆粕玉米替代的产业化关键技术路线图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16.细胞治疗临床转化关键技术路线图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17.面向“十五五”的人形机器人技术路线图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18.面向AI的算力网关键技术路线图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19.面向未来制造的激光关键技术路线图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20.面向美丽中国的新污染物绿色替代技术路线图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21.类脑计算、感知和智能关键技术路线图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22.退役锂离子电池绿色高值化回收技术路线图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23.高端数控机床关键技术路线图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24.教育大模型技术路线图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25.基于大人群队列的成人乙型肝炎消除防控技术路线图</w:t>
      </w:r>
    </w:p>
    <w:p>
      <w:pPr>
        <w:widowControl w:val="0"/>
        <w:spacing w:line="580" w:lineRule="exact"/>
        <w:ind w:left="480" w:hanging="480" w:hangingChars="150"/>
        <w:rPr>
          <w:rFonts w:ascii="仿宋_GB2312" w:eastAsia="仿宋_GB2312"/>
          <w:color w:val="000000"/>
          <w:sz w:val="32"/>
          <w:szCs w:val="32"/>
        </w:rPr>
      </w:pPr>
      <w:r>
        <w:rPr>
          <w:rFonts w:hint="eastAsia" w:ascii="仿宋_GB2312" w:eastAsia="仿宋_GB2312"/>
          <w:color w:val="000000"/>
          <w:sz w:val="32"/>
          <w:szCs w:val="32"/>
        </w:rPr>
        <w:t>26.基于产生式人工智能的慢病实时监测与主动管理基础与技术路线图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27.基于总体国家安全观的能源岛前沿技术融合发展路线图</w:t>
      </w:r>
    </w:p>
    <w:p>
      <w:pPr>
        <w:widowControl w:val="0"/>
        <w:spacing w:line="580" w:lineRule="exact"/>
        <w:ind w:left="538" w:hanging="537" w:hangingChars="168"/>
        <w:rPr>
          <w:rFonts w:ascii="仿宋_GB2312" w:eastAsia="仿宋_GB2312"/>
          <w:color w:val="000000"/>
          <w:sz w:val="32"/>
          <w:szCs w:val="32"/>
        </w:rPr>
      </w:pPr>
      <w:r>
        <w:rPr>
          <w:rFonts w:hint="eastAsia" w:ascii="仿宋_GB2312" w:eastAsia="仿宋_GB2312"/>
          <w:color w:val="000000"/>
          <w:sz w:val="32"/>
          <w:szCs w:val="32"/>
        </w:rPr>
        <w:t>28.基于整体可靠性的大型海上浮式风力发电机组系统优化设计、监测与振动控制技术路线图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29.深海装备智能制造技术路线图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30.绿色低碳城乡建设技术路线图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31.绿色煤炭资源评价及关键技术路线图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32.新一代医学垂直领域大模型技术路线图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33.新型柔性材料技术路线图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34.新能源领域新一代人工智能技术路线图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35.碳中和目标下储能技术路线图</w:t>
      </w:r>
    </w:p>
    <w:p>
      <w:pPr>
        <w:widowControl w:val="0"/>
        <w:spacing w:before="191" w:beforeLines="50" w:after="573" w:afterLines="150" w:line="580" w:lineRule="exact"/>
        <w:jc w:val="center"/>
        <w:rPr>
          <w:rFonts w:ascii="黑体" w:hAnsi="黑体" w:eastAsia="黑体"/>
          <w:color w:val="000000"/>
          <w:sz w:val="32"/>
          <w:szCs w:val="32"/>
        </w:rPr>
      </w:pPr>
      <w:r>
        <w:rPr>
          <w:rFonts w:hint="eastAsia" w:ascii="黑体" w:hAnsi="黑体" w:eastAsia="黑体"/>
          <w:color w:val="000000"/>
          <w:sz w:val="32"/>
          <w:szCs w:val="32"/>
        </w:rPr>
        <w:t>第二类  组织绘制学科领域科技人才地图</w:t>
      </w:r>
      <w:r>
        <w:rPr>
          <w:rFonts w:ascii="黑体" w:hAnsi="黑体" w:eastAsia="黑体"/>
          <w:color w:val="000000"/>
          <w:sz w:val="32"/>
          <w:szCs w:val="32"/>
        </w:rPr>
        <w:br w:type="textWrapping"/>
      </w:r>
      <w:r>
        <w:rPr>
          <w:rFonts w:hint="eastAsia" w:ascii="仿宋_GB2312" w:hAnsi="仿宋_GB2312" w:eastAsia="仿宋_GB2312" w:cs="仿宋_GB2312"/>
          <w:color w:val="000000"/>
          <w:sz w:val="32"/>
          <w:szCs w:val="32"/>
        </w:rPr>
        <w:t>（按照首个汉字笔画排序）</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1.人工智能领域科技人才地图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2.人形机器人领域科技人才地图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3.太赫兹技术领域科技人才地图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4.中医药领域科技人才地图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5.中国动物学领域科技人才地图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6.中国农业生物育种领域科技人才地图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7.气候变化与粮食安全领域人才地图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8.生态环境领域科技人才地图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9.生命科学领域科技人才地图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10.动力工程及工程热物理学科领域科技人才地图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11.食品学科领域科技人才地图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12.柔性智能可穿戴电子纺织品产业化关键技术领域人才地图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13.宽禁带半导体GaN材料与芯片领域科技人才地图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14.智能制造领域科技人才地图</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15.新能源领域科技人才地图</w:t>
      </w:r>
    </w:p>
    <w:p>
      <w:pPr>
        <w:widowControl w:val="0"/>
        <w:spacing w:before="191" w:beforeLines="50" w:after="573" w:afterLines="150" w:line="580" w:lineRule="exact"/>
        <w:jc w:val="center"/>
        <w:rPr>
          <w:rFonts w:ascii="黑体" w:hAnsi="黑体" w:eastAsia="黑体"/>
          <w:color w:val="000000"/>
          <w:sz w:val="32"/>
          <w:szCs w:val="32"/>
        </w:rPr>
      </w:pPr>
      <w:r>
        <w:rPr>
          <w:rFonts w:hint="eastAsia" w:ascii="黑体" w:hAnsi="黑体" w:eastAsia="黑体"/>
          <w:color w:val="000000"/>
          <w:sz w:val="32"/>
          <w:szCs w:val="32"/>
        </w:rPr>
        <w:t>第三类  组织编制产业前沿报告</w:t>
      </w:r>
      <w:r>
        <w:rPr>
          <w:rFonts w:ascii="黑体" w:hAnsi="黑体" w:eastAsia="黑体"/>
          <w:color w:val="000000"/>
          <w:sz w:val="32"/>
          <w:szCs w:val="32"/>
        </w:rPr>
        <w:br w:type="textWrapping"/>
      </w:r>
      <w:r>
        <w:rPr>
          <w:rFonts w:hint="eastAsia" w:ascii="仿宋_GB2312" w:hAnsi="仿宋_GB2312" w:eastAsia="仿宋_GB2312" w:cs="仿宋_GB2312"/>
          <w:color w:val="000000"/>
          <w:sz w:val="32"/>
          <w:szCs w:val="32"/>
        </w:rPr>
        <w:t>（按照首个汉字笔画排序）</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1.大模型产业趋势研判及发展研究报告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2.车路云一体化智能网联汽车发展路径研究报告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3.中国机器人技术与产业发展研究报告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4.中国细胞与基因治疗研究报告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5.中国智能农机装备产业研究报告</w:t>
      </w:r>
    </w:p>
    <w:p>
      <w:pPr>
        <w:widowControl w:val="0"/>
        <w:spacing w:line="580" w:lineRule="exact"/>
        <w:ind w:left="278" w:hanging="278" w:hangingChars="87"/>
        <w:rPr>
          <w:rFonts w:ascii="仿宋_GB2312" w:eastAsia="仿宋_GB2312"/>
          <w:color w:val="000000"/>
          <w:sz w:val="32"/>
          <w:szCs w:val="32"/>
        </w:rPr>
      </w:pPr>
      <w:r>
        <w:rPr>
          <w:rFonts w:hint="eastAsia" w:ascii="仿宋_GB2312" w:eastAsia="仿宋_GB2312"/>
          <w:color w:val="000000"/>
          <w:sz w:val="32"/>
          <w:szCs w:val="32"/>
        </w:rPr>
        <w:t>6.水产品加工副产物绿色高值化利用关键技术与装备研发及示范应用研究报告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7.电子化学品关键技术与示范应用研究报告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8.生物医疗产业智能化转型升级研究报告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9.设施农业绿色高效生产技术集成与示范推广研究报告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10.抗生素替代技术在肉羊养殖中的应用研究报告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11.我国氢能产业发展现状与趋势研究报告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12.我国智算中心绿色低碳发展现状、挑战与对策研究报告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13.我国新一代集成电路产业发展现状与趋势研究报告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14.低空经济赋能公路交通研究报告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15.低碳可持续发展新一代高分子材料研究报告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16.构建“政产学研医”协同创新平台 加速创新药发展研究报告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17.面向生命健康领域的高端激光医疗装备制造研究报告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18.面向空天应用的高性能无机纤维及制品研究报告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19.面向智慧城市的智能城市交通系统研究报告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20.星地一体化温室气体智慧监测系统研究报告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21.热带生态农业和气候智慧型农业发展研究报告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22.深远海漂浮式海上风电产业研究报告</w:t>
      </w:r>
    </w:p>
    <w:p>
      <w:pPr>
        <w:widowControl w:val="0"/>
        <w:spacing w:line="580" w:lineRule="exact"/>
        <w:rPr>
          <w:rFonts w:ascii="仿宋_GB2312" w:eastAsia="仿宋_GB2312"/>
          <w:color w:val="000000"/>
          <w:spacing w:val="-17"/>
          <w:sz w:val="32"/>
          <w:szCs w:val="32"/>
        </w:rPr>
      </w:pPr>
      <w:r>
        <w:rPr>
          <w:rFonts w:hint="eastAsia" w:ascii="仿宋_GB2312" w:eastAsia="仿宋_GB2312"/>
          <w:color w:val="000000"/>
          <w:sz w:val="32"/>
          <w:szCs w:val="32"/>
        </w:rPr>
        <w:t>23.</w:t>
      </w:r>
      <w:r>
        <w:rPr>
          <w:rFonts w:hint="eastAsia" w:ascii="仿宋_GB2312" w:eastAsia="仿宋_GB2312"/>
          <w:color w:val="000000"/>
          <w:spacing w:val="-17"/>
          <w:sz w:val="32"/>
          <w:szCs w:val="32"/>
        </w:rPr>
        <w:t>深海采矿环境保护监测技术与国产装备研发能力提升研究报告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24.智能制造产业创新与技术突破研究报告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25.储能技术及产业发展研究报告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26.新一代人工智能产业研究报告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27.新兴固废绿色低碳循环利用研究报告</w:t>
      </w:r>
    </w:p>
    <w:p>
      <w:pPr>
        <w:widowControl w:val="0"/>
        <w:spacing w:line="580" w:lineRule="exact"/>
        <w:ind w:left="480" w:hanging="480" w:hangingChars="150"/>
        <w:rPr>
          <w:rFonts w:ascii="仿宋_GB2312" w:eastAsia="仿宋_GB2312"/>
          <w:color w:val="000000"/>
          <w:sz w:val="32"/>
          <w:szCs w:val="32"/>
        </w:rPr>
      </w:pPr>
      <w:r>
        <w:rPr>
          <w:rFonts w:hint="eastAsia" w:ascii="仿宋_GB2312" w:eastAsia="仿宋_GB2312"/>
          <w:color w:val="000000"/>
          <w:sz w:val="32"/>
          <w:szCs w:val="32"/>
        </w:rPr>
        <w:t>28.新时代把握国家粮食安全主动权的战略布局与政策路径研究报告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29.新能源退役设备再利用产业现状与发展潜力研究报告</w:t>
      </w:r>
    </w:p>
    <w:p>
      <w:pPr>
        <w:widowControl w:val="0"/>
        <w:spacing w:line="580" w:lineRule="exact"/>
        <w:rPr>
          <w:rFonts w:ascii="仿宋_GB2312" w:eastAsia="仿宋_GB2312"/>
          <w:color w:val="000000"/>
          <w:sz w:val="32"/>
          <w:szCs w:val="32"/>
        </w:rPr>
      </w:pPr>
      <w:r>
        <w:rPr>
          <w:rFonts w:hint="eastAsia" w:ascii="仿宋_GB2312" w:eastAsia="仿宋_GB2312"/>
          <w:color w:val="000000"/>
          <w:sz w:val="32"/>
          <w:szCs w:val="32"/>
        </w:rPr>
        <w:t>30.新疆棉花产业发展研究报告</w:t>
      </w:r>
    </w:p>
    <w:p/>
    <w:sectPr>
      <w:headerReference r:id="rId3" w:type="default"/>
      <w:footerReference r:id="rId4" w:type="default"/>
      <w:pgSz w:w="11906" w:h="16838"/>
      <w:pgMar w:top="1440" w:right="1800" w:bottom="1440" w:left="1800" w:header="851" w:footer="992" w:gutter="0"/>
      <w:pgNumType w:fmt="decimal" w:start="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小标宋">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bookmarkStart w:id="0" w:name="_GoBack"/>
    <w:bookmarkEnd w:id="0"/>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t xml:space="preserve">— </w:t>
                          </w:r>
                          <w:r>
                            <w:fldChar w:fldCharType="begin"/>
                          </w:r>
                          <w:r>
                            <w:instrText xml:space="preserve"> PAGE  \* MERGEFORMAT </w:instrText>
                          </w:r>
                          <w:r>
                            <w:fldChar w:fldCharType="separate"/>
                          </w:r>
                          <w:r>
                            <w:t>- 7 -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t xml:space="preserve">— </w:t>
                    </w:r>
                    <w:r>
                      <w:fldChar w:fldCharType="begin"/>
                    </w:r>
                    <w:r>
                      <w:instrText xml:space="preserve"> PAGE  \* MERGEFORMAT </w:instrText>
                    </w:r>
                    <w:r>
                      <w:fldChar w:fldCharType="separate"/>
                    </w:r>
                    <w:r>
                      <w:t>- 7 -</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VmNGEzN2Q5ZDllZDVmMzUzZjZkNjRhYTBhOWFlMjEifQ=="/>
  </w:docVars>
  <w:rsids>
    <w:rsidRoot w:val="5A7B0E3E"/>
    <w:rsid w:val="14920F35"/>
    <w:rsid w:val="1B545D58"/>
    <w:rsid w:val="5A7B0E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overflowPunct w:val="0"/>
      <w:autoSpaceDE w:val="0"/>
      <w:autoSpaceDN w:val="0"/>
      <w:adjustRightInd w:val="0"/>
      <w:jc w:val="both"/>
      <w:textAlignment w:val="baseline"/>
    </w:pPr>
    <w:rPr>
      <w:rFonts w:ascii="Times New Roman" w:hAnsi="Times New Roman" w:eastAsia="宋体" w:cs="Times New Roman"/>
      <w:sz w:val="28"/>
      <w:lang w:val="en-US" w:eastAsia="zh-CN" w:bidi="ar-SA"/>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2">
    <w:name w:val="footer"/>
    <w:basedOn w:val="1"/>
    <w:autoRedefine/>
    <w:qFormat/>
    <w:uiPriority w:val="0"/>
    <w:pPr>
      <w:tabs>
        <w:tab w:val="center" w:pos="4153"/>
        <w:tab w:val="right" w:pos="8306"/>
      </w:tabs>
      <w:snapToGrid w:val="0"/>
      <w:jc w:val="left"/>
    </w:pPr>
    <w:rPr>
      <w:sz w:val="18"/>
    </w:rPr>
  </w:style>
  <w:style w:type="paragraph" w:styleId="3">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2024-09-09T06:32:00Z</dcterms:created>
  <dc:creator>安永新</dc:creator>
  <cp:lastModifiedBy>安永新</cp:lastModifiedBy>
  <dcterms:modified xsi:type="dcterms:W3CDTF">2024-09-09T06:43:50Z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7B0F1ECC0EFB4901A3C546B9874728E8_11</vt:lpwstr>
  </property>
</Properties>
</file>