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省商务厅关于再次开展2023年农产品供应链体系建设项目补充申报的通知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各市（州）商务局、各重点企业：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根据《财政部办公厅商务部办公厅关于支持加快农产品供应链体系建设进一步促进冷链物流发展的通知》（财办建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2022</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36号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、《财政部关于下达2023年服务业发展资金预算的通知》（财建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2022</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376号）、《财政部关于印发&lt;服务业发展资金管理办法&gt;的通知》（财建</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w:t>
      </w:r>
      <w:r>
        <w:rPr>
          <w:rFonts w:hint="eastAsia" w:ascii="Times New Roman" w:hAnsi="Times New Roman" w:eastAsia="宋体" w:cs="Times New Roman"/>
          <w:i w:val="0"/>
          <w:iCs w:val="0"/>
          <w:caps w:val="0"/>
          <w:color w:val="333333"/>
          <w:spacing w:val="0"/>
          <w:sz w:val="31"/>
          <w:szCs w:val="31"/>
          <w:shd w:val="clear" w:fill="FFFFFF"/>
          <w:lang w:val="en-US" w:eastAsia="zh-CN"/>
        </w:rPr>
        <w:t>23</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9号）等有关文件要求，结合我省2023年农产品供应链体系建设专项资金前期申报情况，现就进一步做好2023年度农产品供应链体系建设项目补充申报工作通知如下：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一、申报要求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申报项目必须具备真实性、合规性和较高的成熟度，必须为2023年以来新增投资且已完成建设的项目。具体申报要求</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条件按照黔商办发</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w:t>
      </w:r>
      <w:r>
        <w:rPr>
          <w:rFonts w:hint="eastAsia" w:ascii="Times New Roman" w:hAnsi="Times New Roman" w:eastAsia="宋体" w:cs="Times New Roman"/>
          <w:i w:val="0"/>
          <w:iCs w:val="0"/>
          <w:caps w:val="0"/>
          <w:color w:val="333333"/>
          <w:spacing w:val="0"/>
          <w:sz w:val="31"/>
          <w:szCs w:val="31"/>
          <w:shd w:val="clear" w:fill="FFFFFF"/>
          <w:lang w:val="en-US" w:eastAsia="zh-CN"/>
        </w:rPr>
        <w:t>3</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9号文件规定执行。之前批次已申报但未获得支持的企业已列入项目储备，不再重复申报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二、支持项目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（一）支持内容</w:t>
      </w:r>
      <w:r>
        <w:rPr>
          <w:rFonts w:hint="eastAsia" w:ascii="楷体" w:hAnsi="楷体" w:eastAsia="楷体" w:cs="楷体"/>
          <w:sz w:val="32"/>
          <w:szCs w:val="32"/>
          <w:lang w:eastAsia="zh-CN"/>
        </w:rPr>
        <w:t>。</w:t>
      </w:r>
      <w:r>
        <w:rPr>
          <w:rFonts w:hint="eastAsia" w:ascii="仿宋_GB2312" w:hAnsi="仿宋_GB2312" w:eastAsia="仿宋_GB2312" w:cs="仿宋_GB2312"/>
          <w:sz w:val="32"/>
          <w:szCs w:val="32"/>
        </w:rPr>
        <w:t>项目支持重点与支持方向按照黔商办发〔2023〕9号文件规定执行。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（二）项目要求。</w:t>
      </w:r>
      <w:r>
        <w:rPr>
          <w:rFonts w:hint="eastAsia" w:ascii="仿宋_GB2312" w:hAnsi="仿宋_GB2312" w:eastAsia="仿宋_GB2312" w:cs="仿宋_GB2312"/>
          <w:sz w:val="32"/>
          <w:szCs w:val="32"/>
        </w:rPr>
        <w:t>2023年以来新增投资，2024年10月底以前完成建设的项目。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三、工作程序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（一）组织企业申报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市（州）商务局根据本通知要求，结合本地实际情况，组织本辖区企业开展项目补充申报工作并按照农产品供应链项目管理指南要求组织项目遴选推荐工作。各市（州）推荐申报项目必须同步通过贵州省商务厅项目信息系统填报相关项目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2.省属国有大型企业及其子公司、商务部认定的全国商贸物流重点联系企业可直接向省商务厅申报农产品供应链项目，逾期报送视为放弃本次申报。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（二）申报材料。</w:t>
      </w:r>
      <w:r>
        <w:rPr>
          <w:rFonts w:hint="eastAsia" w:ascii="仿宋_GB2312" w:hAnsi="仿宋_GB2312" w:eastAsia="仿宋_GB2312" w:cs="仿宋_GB2312"/>
          <w:sz w:val="32"/>
          <w:szCs w:val="32"/>
        </w:rPr>
        <w:t>项目申报材料按照黔商办发</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w:t>
      </w:r>
      <w:r>
        <w:rPr>
          <w:rFonts w:hint="eastAsia" w:ascii="Times New Roman" w:hAnsi="Times New Roman" w:eastAsia="宋体" w:cs="Times New Roman"/>
          <w:i w:val="0"/>
          <w:iCs w:val="0"/>
          <w:caps w:val="0"/>
          <w:color w:val="333333"/>
          <w:spacing w:val="0"/>
          <w:sz w:val="31"/>
          <w:szCs w:val="31"/>
          <w:shd w:val="clear" w:fill="FFFFFF"/>
          <w:lang w:val="en-US" w:eastAsia="zh-CN"/>
        </w:rPr>
        <w:t>3</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9号文件规定执行。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 w:hAnsi="楷体" w:eastAsia="楷体" w:cs="楷体"/>
          <w:sz w:val="32"/>
          <w:szCs w:val="32"/>
        </w:rPr>
        <w:t>（三）组织项目评审。</w:t>
      </w:r>
      <w:r>
        <w:rPr>
          <w:rFonts w:hint="eastAsia" w:ascii="仿宋_GB2312" w:hAnsi="仿宋_GB2312" w:eastAsia="仿宋_GB2312" w:cs="仿宋_GB2312"/>
          <w:sz w:val="32"/>
          <w:szCs w:val="32"/>
        </w:rPr>
        <w:t>省商务厅将在市（州）商务局和国有大型企业推荐申报项目的基础上，组织专家开展项目评审</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 w:hAnsi="楷体" w:eastAsia="楷体" w:cs="楷体"/>
          <w:sz w:val="32"/>
          <w:szCs w:val="32"/>
        </w:rPr>
        <w:t>（四）下达补助资金。</w:t>
      </w:r>
      <w:r>
        <w:rPr>
          <w:rFonts w:hint="eastAsia" w:ascii="仿宋_GB2312" w:hAnsi="仿宋_GB2312" w:eastAsia="仿宋_GB2312" w:cs="仿宋_GB2312"/>
          <w:sz w:val="32"/>
          <w:szCs w:val="32"/>
        </w:rPr>
        <w:t>省商务厅根据评审结果，采取“先建后补（完成项目建设后一次性补助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”的资金补助方案，</w:t>
      </w:r>
      <w:r>
        <w:rPr>
          <w:rFonts w:hint="eastAsia" w:ascii="仿宋_GB2312" w:hAnsi="仿宋_GB2312" w:eastAsia="仿宋_GB2312" w:cs="仿宋_GB2312"/>
          <w:sz w:val="32"/>
          <w:szCs w:val="32"/>
          <w:lang w:eastAsia="zh-CN"/>
        </w:rPr>
        <w:t>呈</w:t>
      </w:r>
      <w:r>
        <w:rPr>
          <w:rFonts w:hint="eastAsia" w:ascii="仿宋_GB2312" w:hAnsi="仿宋_GB2312" w:eastAsia="仿宋_GB2312" w:cs="仿宋_GB2312"/>
          <w:sz w:val="32"/>
          <w:szCs w:val="32"/>
        </w:rPr>
        <w:t>请厅常组会研究同意并公示后，商请省财政厅拨付相关资金至项目实施单位</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 w:hAnsi="楷体" w:eastAsia="楷体" w:cs="楷体"/>
          <w:sz w:val="32"/>
          <w:szCs w:val="32"/>
        </w:rPr>
        <w:t>（五）实施考核评价。</w:t>
      </w:r>
      <w:r>
        <w:rPr>
          <w:rFonts w:hint="eastAsia" w:ascii="仿宋_GB2312" w:hAnsi="仿宋_GB2312" w:eastAsia="仿宋_GB2312" w:cs="仿宋_GB2312"/>
          <w:sz w:val="32"/>
          <w:szCs w:val="32"/>
        </w:rPr>
        <w:t>省商务厅会同项目评审专家，督促各项目单位开展终期项目自评工作</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（一）积极组织申报。</w:t>
      </w:r>
      <w:r>
        <w:rPr>
          <w:rFonts w:hint="eastAsia" w:ascii="仿宋_GB2312" w:hAnsi="仿宋_GB2312" w:eastAsia="仿宋_GB2312" w:cs="仿宋_GB2312"/>
          <w:sz w:val="32"/>
          <w:szCs w:val="32"/>
        </w:rPr>
        <w:t>各市（州）商务局要高度重视本次项目申报工作，准确把握政策要点和工作要求，加强宣传发动，推荐基础工作扎实、建设条件成熟、运作规范、示范性强的项目。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（二）完善项目管理。</w:t>
      </w:r>
      <w:r>
        <w:rPr>
          <w:rFonts w:hint="eastAsia" w:ascii="仿宋_GB2312" w:hAnsi="仿宋_GB2312" w:eastAsia="仿宋_GB2312" w:cs="仿宋_GB2312"/>
          <w:sz w:val="32"/>
          <w:szCs w:val="32"/>
        </w:rPr>
        <w:t>各市（州）商务局要认真履行本辖区的遴选、申报、评审、执行、验收、成效评估等职能，完善项目遴选程序、规范项目评选流程形成闭环管理。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 w:hAnsi="楷体" w:eastAsia="楷体" w:cs="楷体"/>
          <w:sz w:val="32"/>
          <w:szCs w:val="32"/>
        </w:rPr>
        <w:t>（三）强化绩效考核。</w:t>
      </w:r>
      <w:r>
        <w:rPr>
          <w:rFonts w:hint="eastAsia" w:ascii="仿宋_GB2312" w:hAnsi="仿宋_GB2312" w:eastAsia="仿宋_GB2312" w:cs="仿宋_GB2312"/>
          <w:sz w:val="32"/>
          <w:szCs w:val="32"/>
        </w:rPr>
        <w:t>各市（州）商务局请于2024年10月底前对项目完成情况进行终期绩效验收。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五、特别提醒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（一）项目申报不收取任何费用，请相关单位自主按程序进行申报。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（二）各市（州）商务局要督促项目主体通过贵州省商务厅项目信息系统（网址：https://xmxxxt.swt.guizhou.gov.cn）填报相关项目信息（详见附件7）。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（三）各项目申报材料，务必于2024年10月18日17:00时前上报，相关文件申子版发送至邮箱，逾期或未按规定报送的，视同自动放弃。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联系人：省商务厅流通处 韦伟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电话：13078509470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邮箱：gzsw1606@163.com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地址：贵州省贵阳市云岩区延安中路48号省商务厅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1606室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附件：1.市（州）农产品供应链项目绩效目标表</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2.市（州）申报承诺书</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3.项目单位承诺书</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4.企业项目申报表</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w:t>
      </w:r>
      <w:r>
        <w:rPr>
          <w:rFonts w:hint="eastAsia" w:ascii="仿宋_GB2312" w:hAnsi="仿宋_GB2312" w:eastAsia="仿宋_GB2312" w:cs="仿宋_GB2312"/>
          <w:sz w:val="32"/>
          <w:szCs w:val="32"/>
        </w:rPr>
        <w:t>5.市（州）商务局项目汇总表</w:t>
      </w:r>
    </w:p>
    <w:p>
      <w:pPr>
        <w:keepNext w:val="0"/>
        <w:keepLines w:val="0"/>
        <w:pageBreakBefore w:val="0"/>
        <w:widowControl w:val="0"/>
        <w:kinsoku/>
        <w:wordWrap/>
        <w:overflowPunct/>
        <w:topLinePunct w:val="0"/>
        <w:autoSpaceDE/>
        <w:autoSpaceDN/>
        <w:bidi w:val="0"/>
        <w:adjustRightInd/>
        <w:snapToGrid/>
        <w:spacing w:line="560" w:lineRule="exact"/>
        <w:ind w:left="1277" w:leftChars="608"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w:t>
      </w:r>
      <w:r>
        <w:rPr>
          <w:rFonts w:hint="eastAsia" w:ascii="仿宋_GB2312" w:hAnsi="仿宋_GB2312" w:eastAsia="仿宋_GB2312" w:cs="仿宋_GB2312"/>
          <w:sz w:val="32"/>
          <w:szCs w:val="32"/>
        </w:rPr>
        <w:t>6.省商务厅关于开展2023年度农产品供应链体系建设项目申报的通知（黔商办发</w:t>
      </w:r>
      <w:r>
        <w:rPr>
          <w:rFonts w:ascii="仿宋_GB2312" w:hAnsi="宋体" w:eastAsia="仿宋_GB2312" w:cs="仿宋_GB2312"/>
          <w:i w:val="0"/>
          <w:iCs w:val="0"/>
          <w:caps w:val="0"/>
          <w:color w:val="333333"/>
          <w:spacing w:val="0"/>
          <w:sz w:val="31"/>
          <w:szCs w:val="31"/>
          <w:shd w:val="clear" w:fill="FFFFFF"/>
        </w:rPr>
        <w:t>〔</w:t>
      </w:r>
      <w:r>
        <w:rPr>
          <w:rFonts w:hint="default" w:ascii="Times New Roman" w:hAnsi="Times New Roman" w:eastAsia="宋体" w:cs="Times New Roman"/>
          <w:i w:val="0"/>
          <w:iCs w:val="0"/>
          <w:caps w:val="0"/>
          <w:color w:val="333333"/>
          <w:spacing w:val="0"/>
          <w:sz w:val="31"/>
          <w:szCs w:val="31"/>
          <w:shd w:val="clear" w:fill="FFFFFF"/>
        </w:rPr>
        <w:t>202</w:t>
      </w:r>
      <w:r>
        <w:rPr>
          <w:rFonts w:hint="eastAsia" w:ascii="Times New Roman" w:hAnsi="Times New Roman" w:eastAsia="宋体" w:cs="Times New Roman"/>
          <w:i w:val="0"/>
          <w:iCs w:val="0"/>
          <w:caps w:val="0"/>
          <w:color w:val="333333"/>
          <w:spacing w:val="0"/>
          <w:sz w:val="31"/>
          <w:szCs w:val="31"/>
          <w:shd w:val="clear" w:fill="FFFFFF"/>
          <w:lang w:val="en-US" w:eastAsia="zh-CN"/>
        </w:rPr>
        <w:t>3</w:t>
      </w:r>
      <w:r>
        <w:rPr>
          <w:rFonts w:hint="default" w:ascii="仿宋_GB2312" w:hAnsi="宋体" w:eastAsia="仿宋_GB2312" w:cs="仿宋_GB2312"/>
          <w:i w:val="0"/>
          <w:iCs w:val="0"/>
          <w:caps w:val="0"/>
          <w:color w:val="333333"/>
          <w:spacing w:val="0"/>
          <w:sz w:val="31"/>
          <w:szCs w:val="31"/>
          <w:shd w:val="clear" w:fill="FFFFFF"/>
        </w:rPr>
        <w:t>〕</w:t>
      </w:r>
      <w:r>
        <w:rPr>
          <w:rFonts w:hint="eastAsia" w:ascii="仿宋_GB2312" w:hAnsi="仿宋_GB2312" w:eastAsia="仿宋_GB2312" w:cs="仿宋_GB2312"/>
          <w:sz w:val="32"/>
          <w:szCs w:val="32"/>
        </w:rPr>
        <w:t>9号)</w:t>
      </w:r>
    </w:p>
    <w:p>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w:t>
      </w:r>
      <w:r>
        <w:rPr>
          <w:rFonts w:hint="eastAsia" w:ascii="仿宋_GB2312" w:hAnsi="仿宋_GB2312" w:eastAsia="仿宋_GB2312" w:cs="仿宋_GB2312"/>
          <w:sz w:val="32"/>
          <w:szCs w:val="32"/>
        </w:rPr>
        <w:t>7.贵州省商务厅项目信息系统操作指南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2024年10月12</w:t>
      </w:r>
      <w:r>
        <w:rPr>
          <w:rFonts w:hint="eastAsia" w:ascii="仿宋_GB2312" w:hAnsi="仿宋_GB2312" w:eastAsia="仿宋_GB2312" w:cs="仿宋_GB2312"/>
          <w:sz w:val="32"/>
          <w:szCs w:val="32"/>
          <w:lang w:eastAsia="zh-CN"/>
        </w:rPr>
        <w:t>日</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righ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贵州</w:t>
      </w: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eastAsia="zh-CN"/>
        </w:rPr>
        <w:t>商务厅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YTc4ZTRmODZmYzc5MmQzMjE0MDNkMzhhMmRhNjMifQ=="/>
  </w:docVars>
  <w:rsids>
    <w:rsidRoot w:val="336049FE"/>
    <w:rsid w:val="0C2216D7"/>
    <w:rsid w:val="33604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2024-10-16T08:44:00Z</dcterms:created>
  <dc:creator>清水碧莲</dc:creator>
  <cp:lastModifiedBy>Renaissance</cp:lastModifiedBy>
  <dcterms:modified xsi:type="dcterms:W3CDTF">2024-10-16T10:53:49Z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BE0C488182574FDD9187D2FE79B806C1_13</vt:lpwstr>
  </property>
</Properties>
</file>