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5F129">
      <w:pPr>
        <w:rPr>
          <w:rFonts w:hint="default" w:ascii="Times New Roman" w:hAnsi="Times New Roman" w:eastAsia="仿宋_GB2312" w:cs="Times New Roman"/>
          <w:color w:val="auto"/>
          <w:sz w:val="32"/>
          <w:szCs w:val="32"/>
          <w:highlight w:val="none"/>
        </w:rPr>
      </w:pPr>
      <w:bookmarkStart w:id="21" w:name="_GoBack"/>
      <w:bookmarkEnd w:id="21"/>
    </w:p>
    <w:p w14:paraId="22B8CB1C">
      <w:pPr>
        <w:rPr>
          <w:rFonts w:hint="default" w:ascii="Times New Roman" w:hAnsi="Times New Roman" w:eastAsia="仿宋_GB2312" w:cs="Times New Roman"/>
          <w:color w:val="auto"/>
          <w:sz w:val="32"/>
          <w:szCs w:val="32"/>
          <w:highlight w:val="none"/>
        </w:rPr>
      </w:pPr>
    </w:p>
    <w:p w14:paraId="4BBDFDCE">
      <w:pPr>
        <w:rPr>
          <w:rFonts w:hint="default" w:ascii="Times New Roman" w:hAnsi="Times New Roman" w:eastAsia="仿宋_GB2312" w:cs="Times New Roman"/>
          <w:color w:val="auto"/>
          <w:sz w:val="32"/>
          <w:szCs w:val="32"/>
          <w:highlight w:val="none"/>
        </w:rPr>
      </w:pPr>
    </w:p>
    <w:p w14:paraId="63327FFF">
      <w:pPr>
        <w:rPr>
          <w:rFonts w:hint="default" w:ascii="Times New Roman" w:hAnsi="Times New Roman" w:eastAsia="仿宋_GB2312" w:cs="Times New Roman"/>
          <w:color w:val="auto"/>
          <w:sz w:val="32"/>
          <w:szCs w:val="32"/>
          <w:highlight w:val="none"/>
        </w:rPr>
      </w:pPr>
    </w:p>
    <w:p w14:paraId="6085DBFB">
      <w:pPr>
        <w:jc w:val="center"/>
        <w:rPr>
          <w:rFonts w:hint="default" w:ascii="Times New Roman" w:hAnsi="Times New Roman" w:eastAsia="方正小标宋简体" w:cs="Times New Roman"/>
          <w:color w:val="auto"/>
          <w:sz w:val="48"/>
          <w:szCs w:val="48"/>
          <w:highlight w:val="none"/>
          <w:lang w:eastAsia="zh-CN"/>
        </w:rPr>
      </w:pPr>
      <w:r>
        <w:rPr>
          <w:rFonts w:hint="default" w:ascii="Times New Roman" w:hAnsi="Times New Roman" w:eastAsia="方正小标宋简体" w:cs="Times New Roman"/>
          <w:color w:val="auto"/>
          <w:sz w:val="48"/>
          <w:szCs w:val="48"/>
          <w:highlight w:val="none"/>
        </w:rPr>
        <w:t>贵州省零碳工业园区评价要求</w:t>
      </w:r>
      <w:r>
        <w:rPr>
          <w:rFonts w:hint="default" w:ascii="Times New Roman" w:hAnsi="Times New Roman" w:eastAsia="方正小标宋简体" w:cs="Times New Roman"/>
          <w:color w:val="auto"/>
          <w:sz w:val="48"/>
          <w:szCs w:val="48"/>
          <w:highlight w:val="none"/>
          <w:lang w:eastAsia="zh-CN"/>
        </w:rPr>
        <w:t>（</w:t>
      </w:r>
      <w:r>
        <w:rPr>
          <w:rFonts w:hint="default" w:ascii="Times New Roman" w:hAnsi="Times New Roman" w:eastAsia="方正小标宋简体" w:cs="Times New Roman"/>
          <w:color w:val="auto"/>
          <w:sz w:val="48"/>
          <w:szCs w:val="48"/>
          <w:highlight w:val="none"/>
          <w:lang w:val="en-US" w:eastAsia="zh-CN"/>
        </w:rPr>
        <w:t>暂行</w:t>
      </w:r>
      <w:r>
        <w:rPr>
          <w:rFonts w:hint="default" w:ascii="Times New Roman" w:hAnsi="Times New Roman" w:eastAsia="方正小标宋简体" w:cs="Times New Roman"/>
          <w:color w:val="auto"/>
          <w:sz w:val="48"/>
          <w:szCs w:val="48"/>
          <w:highlight w:val="none"/>
          <w:lang w:eastAsia="zh-CN"/>
        </w:rPr>
        <w:t>）</w:t>
      </w:r>
    </w:p>
    <w:p w14:paraId="5C686BB3">
      <w:pPr>
        <w:jc w:val="center"/>
        <w:rPr>
          <w:rFonts w:hint="default" w:ascii="Times New Roman" w:hAnsi="Times New Roman" w:eastAsia="楷体" w:cs="Times New Roman"/>
          <w:color w:val="auto"/>
          <w:sz w:val="32"/>
          <w:szCs w:val="32"/>
          <w:highlight w:val="none"/>
          <w:lang w:val="en-US" w:eastAsia="zh-CN"/>
        </w:rPr>
      </w:pPr>
      <w:r>
        <w:rPr>
          <w:rFonts w:hint="default" w:ascii="Times New Roman" w:hAnsi="Times New Roman" w:eastAsia="楷体" w:cs="Times New Roman"/>
          <w:color w:val="auto"/>
          <w:sz w:val="32"/>
          <w:szCs w:val="32"/>
          <w:highlight w:val="none"/>
          <w:lang w:val="en-US" w:eastAsia="zh-CN"/>
        </w:rPr>
        <w:t>（2024年）</w:t>
      </w:r>
    </w:p>
    <w:p w14:paraId="65394D4F">
      <w:pPr>
        <w:rPr>
          <w:rFonts w:hint="default" w:ascii="Times New Roman" w:hAnsi="Times New Roman" w:eastAsia="仿宋_GB2312" w:cs="Times New Roman"/>
          <w:color w:val="auto"/>
          <w:sz w:val="32"/>
          <w:szCs w:val="32"/>
          <w:highlight w:val="none"/>
          <w:lang w:val="en-US" w:eastAsia="zh-CN"/>
        </w:rPr>
      </w:pPr>
    </w:p>
    <w:p w14:paraId="2A16BD40">
      <w:pPr>
        <w:rPr>
          <w:rFonts w:hint="default" w:ascii="Times New Roman" w:hAnsi="Times New Roman" w:eastAsia="仿宋_GB2312" w:cs="Times New Roman"/>
          <w:color w:val="auto"/>
          <w:sz w:val="32"/>
          <w:szCs w:val="32"/>
          <w:highlight w:val="none"/>
          <w:lang w:val="en-US" w:eastAsia="zh-CN"/>
        </w:rPr>
      </w:pPr>
    </w:p>
    <w:p w14:paraId="4BD6AD34">
      <w:pPr>
        <w:rPr>
          <w:rFonts w:hint="default" w:ascii="Times New Roman" w:hAnsi="Times New Roman" w:eastAsia="仿宋_GB2312" w:cs="Times New Roman"/>
          <w:color w:val="auto"/>
          <w:sz w:val="32"/>
          <w:szCs w:val="32"/>
          <w:highlight w:val="none"/>
          <w:lang w:val="en-US" w:eastAsia="zh-CN"/>
        </w:rPr>
      </w:pPr>
    </w:p>
    <w:p w14:paraId="4DAE35DC">
      <w:pPr>
        <w:rPr>
          <w:rFonts w:hint="default" w:ascii="Times New Roman" w:hAnsi="Times New Roman" w:eastAsia="仿宋_GB2312" w:cs="Times New Roman"/>
          <w:color w:val="auto"/>
          <w:sz w:val="32"/>
          <w:szCs w:val="32"/>
          <w:highlight w:val="none"/>
          <w:lang w:val="en-US" w:eastAsia="zh-CN"/>
        </w:rPr>
      </w:pPr>
    </w:p>
    <w:p w14:paraId="5AAD332A">
      <w:pPr>
        <w:rPr>
          <w:rFonts w:hint="default" w:ascii="Times New Roman" w:hAnsi="Times New Roman" w:eastAsia="仿宋_GB2312" w:cs="Times New Roman"/>
          <w:color w:val="auto"/>
          <w:sz w:val="32"/>
          <w:szCs w:val="32"/>
          <w:highlight w:val="none"/>
          <w:lang w:val="en-US" w:eastAsia="zh-CN"/>
        </w:rPr>
      </w:pPr>
    </w:p>
    <w:p w14:paraId="2FC0CD51">
      <w:pPr>
        <w:rPr>
          <w:rFonts w:hint="default" w:ascii="Times New Roman" w:hAnsi="Times New Roman" w:eastAsia="仿宋_GB2312" w:cs="Times New Roman"/>
          <w:color w:val="auto"/>
          <w:sz w:val="32"/>
          <w:szCs w:val="32"/>
          <w:highlight w:val="none"/>
          <w:lang w:val="en-US" w:eastAsia="zh-CN"/>
        </w:rPr>
      </w:pPr>
    </w:p>
    <w:p w14:paraId="422FD96A">
      <w:pPr>
        <w:rPr>
          <w:rFonts w:hint="default" w:ascii="Times New Roman" w:hAnsi="Times New Roman" w:eastAsia="仿宋_GB2312" w:cs="Times New Roman"/>
          <w:color w:val="auto"/>
          <w:sz w:val="32"/>
          <w:szCs w:val="32"/>
          <w:highlight w:val="none"/>
          <w:lang w:val="en-US" w:eastAsia="zh-CN"/>
        </w:rPr>
      </w:pPr>
    </w:p>
    <w:p w14:paraId="1C43D61A">
      <w:pPr>
        <w:rPr>
          <w:rFonts w:hint="default" w:ascii="Times New Roman" w:hAnsi="Times New Roman" w:eastAsia="仿宋_GB2312" w:cs="Times New Roman"/>
          <w:color w:val="auto"/>
          <w:sz w:val="32"/>
          <w:szCs w:val="32"/>
          <w:highlight w:val="none"/>
          <w:lang w:val="en-US" w:eastAsia="zh-CN"/>
        </w:rPr>
      </w:pPr>
    </w:p>
    <w:p w14:paraId="401EC8FA">
      <w:pPr>
        <w:rPr>
          <w:rFonts w:hint="default" w:ascii="Times New Roman" w:hAnsi="Times New Roman" w:eastAsia="仿宋_GB2312" w:cs="Times New Roman"/>
          <w:color w:val="auto"/>
          <w:sz w:val="32"/>
          <w:szCs w:val="32"/>
          <w:highlight w:val="none"/>
          <w:lang w:val="en-US" w:eastAsia="zh-CN"/>
        </w:rPr>
      </w:pPr>
    </w:p>
    <w:p w14:paraId="3FFAAED7">
      <w:pPr>
        <w:rPr>
          <w:rFonts w:hint="default" w:ascii="Times New Roman" w:hAnsi="Times New Roman" w:eastAsia="仿宋_GB2312" w:cs="Times New Roman"/>
          <w:color w:val="auto"/>
          <w:sz w:val="32"/>
          <w:szCs w:val="32"/>
          <w:highlight w:val="none"/>
          <w:lang w:val="en-US" w:eastAsia="zh-CN"/>
        </w:rPr>
      </w:pPr>
    </w:p>
    <w:p w14:paraId="09B9BE63">
      <w:pPr>
        <w:jc w:val="center"/>
        <w:rPr>
          <w:rFonts w:hint="default" w:ascii="Times New Roman" w:hAnsi="Times New Roman" w:eastAsia="楷体" w:cs="Times New Roman"/>
          <w:color w:val="auto"/>
          <w:sz w:val="32"/>
          <w:szCs w:val="32"/>
          <w:highlight w:val="none"/>
          <w:lang w:val="en-US" w:eastAsia="zh-CN"/>
        </w:rPr>
      </w:pPr>
      <w:r>
        <w:rPr>
          <w:rFonts w:hint="default" w:ascii="Times New Roman" w:hAnsi="Times New Roman" w:eastAsia="楷体" w:cs="Times New Roman"/>
          <w:color w:val="auto"/>
          <w:sz w:val="32"/>
          <w:szCs w:val="32"/>
          <w:highlight w:val="none"/>
          <w:lang w:val="en-US" w:eastAsia="zh-CN"/>
        </w:rPr>
        <w:t>贵州省工业和信息化厅</w:t>
      </w:r>
    </w:p>
    <w:p w14:paraId="3EFC42D2">
      <w:pPr>
        <w:jc w:val="cente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2024年11月</w:t>
      </w:r>
    </w:p>
    <w:p w14:paraId="369953BA">
      <w:pPr>
        <w:rPr>
          <w:rFonts w:hint="default" w:ascii="Times New Roman" w:hAnsi="Times New Roman" w:eastAsia="仿宋_GB2312" w:cs="Times New Roman"/>
          <w:color w:val="auto"/>
          <w:sz w:val="32"/>
          <w:szCs w:val="32"/>
          <w:highlight w:val="none"/>
          <w:lang w:val="en-US" w:eastAsia="zh-CN"/>
        </w:rPr>
      </w:pPr>
    </w:p>
    <w:p w14:paraId="3629C1FD">
      <w:pPr>
        <w:rPr>
          <w:rFonts w:hint="default" w:ascii="Times New Roman" w:hAnsi="Times New Roman" w:eastAsia="仿宋_GB2312" w:cs="Times New Roman"/>
          <w:color w:val="auto"/>
          <w:sz w:val="32"/>
          <w:szCs w:val="32"/>
          <w:highlight w:val="none"/>
          <w:lang w:val="en-US" w:eastAsia="zh-CN"/>
        </w:rPr>
      </w:pPr>
    </w:p>
    <w:p w14:paraId="264EA03D">
      <w:pPr>
        <w:rPr>
          <w:rFonts w:hint="default" w:ascii="Times New Roman" w:hAnsi="Times New Roman" w:eastAsia="仿宋_GB2312" w:cs="Times New Roman"/>
          <w:color w:val="auto"/>
          <w:sz w:val="32"/>
          <w:szCs w:val="32"/>
          <w:highlight w:val="none"/>
          <w:lang w:val="en-US" w:eastAsia="zh-CN"/>
        </w:rPr>
        <w:sectPr>
          <w:pgSz w:w="11906" w:h="16838"/>
          <w:pgMar w:top="2098" w:right="1474" w:bottom="1984" w:left="1587" w:header="851" w:footer="1559" w:gutter="0"/>
          <w:pgNumType w:fmt="upperRoman"/>
          <w:cols w:space="0" w:num="1"/>
          <w:rtlGutter w:val="0"/>
          <w:docGrid w:type="lines" w:linePitch="312" w:charSpace="0"/>
        </w:sectPr>
      </w:pPr>
    </w:p>
    <w:p w14:paraId="799B124B">
      <w:pPr>
        <w:jc w:val="cente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目录</w:t>
      </w:r>
    </w:p>
    <w:p w14:paraId="48177410">
      <w:pPr>
        <w:bidi w:val="0"/>
        <w:rPr>
          <w:rFonts w:hint="default" w:ascii="Times New Roman" w:hAnsi="Times New Roman" w:cs="Times New Roman"/>
          <w:color w:val="auto"/>
          <w:highlight w:val="none"/>
          <w:lang w:val="en-US" w:eastAsia="zh-CN"/>
        </w:rPr>
      </w:pPr>
    </w:p>
    <w:p w14:paraId="78B602BB">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TOC \o "1-3" \h \u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_Toc31023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前言</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_Toc31023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1</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17ACEC59">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_Toc20508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一、总则</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_Toc20508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2</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08738D43">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_Toc20420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楷体" w:cs="Times New Roman"/>
          <w:bCs/>
          <w:color w:val="auto"/>
          <w:sz w:val="28"/>
          <w:szCs w:val="28"/>
          <w:highlight w:val="none"/>
        </w:rPr>
        <w:t>（一）定义</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_Toc20420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2</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04001B20">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_Toc7538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楷体" w:cs="Times New Roman"/>
          <w:bCs/>
          <w:color w:val="auto"/>
          <w:sz w:val="28"/>
          <w:szCs w:val="28"/>
          <w:highlight w:val="none"/>
        </w:rPr>
        <w:t>（</w:t>
      </w:r>
      <w:r>
        <w:rPr>
          <w:rFonts w:hint="default" w:ascii="Times New Roman" w:hAnsi="Times New Roman" w:eastAsia="楷体" w:cs="Times New Roman"/>
          <w:bCs/>
          <w:color w:val="auto"/>
          <w:sz w:val="28"/>
          <w:szCs w:val="28"/>
          <w:highlight w:val="none"/>
          <w:lang w:val="en-US" w:eastAsia="zh-CN"/>
        </w:rPr>
        <w:t>二</w:t>
      </w:r>
      <w:r>
        <w:rPr>
          <w:rFonts w:hint="default" w:ascii="Times New Roman" w:hAnsi="Times New Roman" w:eastAsia="楷体" w:cs="Times New Roman"/>
          <w:bCs/>
          <w:color w:val="auto"/>
          <w:sz w:val="28"/>
          <w:szCs w:val="28"/>
          <w:highlight w:val="none"/>
        </w:rPr>
        <w:t>）目的</w:t>
      </w:r>
      <w:r>
        <w:rPr>
          <w:rFonts w:hint="default" w:ascii="Times New Roman" w:hAnsi="Times New Roman" w:eastAsia="楷体" w:cs="Times New Roman"/>
          <w:bCs/>
          <w:color w:val="auto"/>
          <w:sz w:val="28"/>
          <w:szCs w:val="28"/>
          <w:highlight w:val="none"/>
          <w:lang w:val="en-US" w:eastAsia="zh-CN"/>
        </w:rPr>
        <w:t>和</w:t>
      </w:r>
      <w:r>
        <w:rPr>
          <w:rFonts w:hint="default" w:ascii="Times New Roman" w:hAnsi="Times New Roman" w:eastAsia="楷体" w:cs="Times New Roman"/>
          <w:bCs/>
          <w:color w:val="auto"/>
          <w:sz w:val="28"/>
          <w:szCs w:val="28"/>
          <w:highlight w:val="none"/>
        </w:rPr>
        <w:t>范围</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_Toc7538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2</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05DFD32A">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_Toc166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楷体" w:cs="Times New Roman"/>
          <w:bCs/>
          <w:color w:val="auto"/>
          <w:sz w:val="28"/>
          <w:szCs w:val="28"/>
          <w:highlight w:val="none"/>
        </w:rPr>
        <w:t>（</w:t>
      </w:r>
      <w:r>
        <w:rPr>
          <w:rFonts w:hint="default" w:ascii="Times New Roman" w:hAnsi="Times New Roman" w:eastAsia="楷体" w:cs="Times New Roman"/>
          <w:bCs/>
          <w:color w:val="auto"/>
          <w:sz w:val="28"/>
          <w:szCs w:val="28"/>
          <w:highlight w:val="none"/>
          <w:lang w:val="en-US" w:eastAsia="zh-CN"/>
        </w:rPr>
        <w:t>三</w:t>
      </w:r>
      <w:r>
        <w:rPr>
          <w:rFonts w:hint="default" w:ascii="Times New Roman" w:hAnsi="Times New Roman" w:eastAsia="楷体" w:cs="Times New Roman"/>
          <w:bCs/>
          <w:color w:val="auto"/>
          <w:sz w:val="28"/>
          <w:szCs w:val="28"/>
          <w:highlight w:val="none"/>
        </w:rPr>
        <w:t>）基本要求</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_Toc166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2</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6EB66230">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_Toc7111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二、评价指标体系</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_Toc7111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3</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7889DDA2">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_Toc16347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楷体" w:cs="Times New Roman"/>
          <w:bCs/>
          <w:color w:val="auto"/>
          <w:sz w:val="28"/>
          <w:szCs w:val="28"/>
          <w:highlight w:val="none"/>
        </w:rPr>
        <w:t>（</w:t>
      </w:r>
      <w:r>
        <w:rPr>
          <w:rFonts w:hint="default" w:ascii="Times New Roman" w:hAnsi="Times New Roman" w:eastAsia="楷体" w:cs="Times New Roman"/>
          <w:bCs/>
          <w:color w:val="auto"/>
          <w:sz w:val="28"/>
          <w:szCs w:val="28"/>
          <w:highlight w:val="none"/>
          <w:lang w:val="en-US" w:eastAsia="zh-CN"/>
        </w:rPr>
        <w:t>一</w:t>
      </w:r>
      <w:r>
        <w:rPr>
          <w:rFonts w:hint="default" w:ascii="Times New Roman" w:hAnsi="Times New Roman" w:eastAsia="楷体" w:cs="Times New Roman"/>
          <w:bCs/>
          <w:color w:val="auto"/>
          <w:sz w:val="28"/>
          <w:szCs w:val="28"/>
          <w:highlight w:val="none"/>
        </w:rPr>
        <w:t>）</w:t>
      </w:r>
      <w:r>
        <w:rPr>
          <w:rFonts w:hint="default" w:ascii="Times New Roman" w:hAnsi="Times New Roman" w:eastAsia="楷体" w:cs="Times New Roman"/>
          <w:bCs/>
          <w:color w:val="auto"/>
          <w:sz w:val="28"/>
          <w:szCs w:val="28"/>
          <w:highlight w:val="none"/>
          <w:lang w:val="en-US" w:eastAsia="zh-CN"/>
        </w:rPr>
        <w:t>指标体系框架</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_Toc16347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3</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2721FEA0">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_Toc26663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楷体" w:cs="Times New Roman"/>
          <w:bCs/>
          <w:color w:val="auto"/>
          <w:sz w:val="28"/>
          <w:szCs w:val="28"/>
          <w:highlight w:val="none"/>
        </w:rPr>
        <w:t>（</w:t>
      </w:r>
      <w:r>
        <w:rPr>
          <w:rFonts w:hint="default" w:ascii="Times New Roman" w:hAnsi="Times New Roman" w:eastAsia="楷体" w:cs="Times New Roman"/>
          <w:bCs/>
          <w:color w:val="auto"/>
          <w:sz w:val="28"/>
          <w:szCs w:val="28"/>
          <w:highlight w:val="none"/>
          <w:lang w:val="en-US" w:eastAsia="zh-CN"/>
        </w:rPr>
        <w:t>二</w:t>
      </w:r>
      <w:r>
        <w:rPr>
          <w:rFonts w:hint="default" w:ascii="Times New Roman" w:hAnsi="Times New Roman" w:eastAsia="楷体" w:cs="Times New Roman"/>
          <w:bCs/>
          <w:color w:val="auto"/>
          <w:sz w:val="28"/>
          <w:szCs w:val="28"/>
          <w:highlight w:val="none"/>
        </w:rPr>
        <w:t>）</w:t>
      </w:r>
      <w:r>
        <w:rPr>
          <w:rFonts w:hint="default" w:ascii="Times New Roman" w:hAnsi="Times New Roman" w:eastAsia="楷体" w:cs="Times New Roman"/>
          <w:bCs/>
          <w:color w:val="auto"/>
          <w:sz w:val="28"/>
          <w:szCs w:val="28"/>
          <w:highlight w:val="none"/>
          <w:lang w:val="en-US" w:eastAsia="zh-CN"/>
        </w:rPr>
        <w:t>指标说明</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_Toc26663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5</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61EDCAD2">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_Toc4831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三、评价方式</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_Toc4831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24</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0820FE62">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_Toc17490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四、评价流程</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_Toc17490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24</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2F59AFCD">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_Toc1496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五、评价要求</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_Toc1496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25</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19A2F230">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_Toc16280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六、评价方法</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_Toc16280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25</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2D14F1E8">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_Toc22416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楷体" w:cs="Times New Roman"/>
          <w:bCs/>
          <w:color w:val="auto"/>
          <w:sz w:val="28"/>
          <w:szCs w:val="28"/>
          <w:highlight w:val="none"/>
          <w:lang w:val="en-US" w:eastAsia="zh-CN"/>
        </w:rPr>
        <w:t>（一）工业园区零碳指数计算</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_Toc22416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25</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427669C3">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_Toc16237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楷体" w:cs="Times New Roman"/>
          <w:bCs/>
          <w:color w:val="auto"/>
          <w:sz w:val="28"/>
          <w:szCs w:val="28"/>
          <w:highlight w:val="none"/>
          <w:lang w:val="en-US" w:eastAsia="zh-CN"/>
        </w:rPr>
        <w:t>（二）零碳工业园区分类</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_Toc16237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26</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79790DE4">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_Toc14904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七、评价报告</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_Toc14904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27</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05DF7DAF">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_Toc11680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八、监督管理</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_Toc11680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27</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157B30D6">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_Toc30523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附件1 零碳工业园区评价报告格式</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_Toc30523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28</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74187BF8">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_Toc357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附件2 零碳工业园区发展规划（参考）</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_Toc357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36</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3C47BC81">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_Toc30375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附件3 零碳工业园区实施方案（参考）</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_Toc30375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38</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6830F533">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_Toc16782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附件4 零碳工业园区涉及的统计量</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_Toc16782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39</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25DA8398">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_Toc28416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cs="Times New Roman"/>
          <w:bCs/>
          <w:color w:val="auto"/>
          <w:sz w:val="28"/>
          <w:szCs w:val="28"/>
          <w:highlight w:val="none"/>
          <w:lang w:val="en-US" w:eastAsia="zh-CN"/>
        </w:rPr>
        <w:t>附件5 碳排放计算标准（参考）</w:t>
      </w:r>
      <w:r>
        <w:rPr>
          <w:rFonts w:hint="default" w:ascii="Times New Roman" w:hAnsi="Times New Roman" w:cs="Times New Roman"/>
          <w:color w:val="auto"/>
          <w:sz w:val="28"/>
          <w:szCs w:val="28"/>
          <w:highlight w:val="none"/>
        </w:rPr>
        <w:tab/>
      </w: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 PAGEREF _Toc28416 \h </w:instrText>
      </w:r>
      <w:r>
        <w:rPr>
          <w:rFonts w:hint="default" w:ascii="Times New Roman" w:hAnsi="Times New Roman" w:cs="Times New Roman"/>
          <w:color w:val="auto"/>
          <w:sz w:val="28"/>
          <w:szCs w:val="28"/>
          <w:highlight w:val="none"/>
        </w:rPr>
        <w:fldChar w:fldCharType="separate"/>
      </w:r>
      <w:r>
        <w:rPr>
          <w:rFonts w:hint="default" w:ascii="Times New Roman" w:hAnsi="Times New Roman" w:cs="Times New Roman"/>
          <w:color w:val="auto"/>
          <w:sz w:val="28"/>
          <w:szCs w:val="28"/>
          <w:highlight w:val="none"/>
        </w:rPr>
        <w:t>42</w:t>
      </w:r>
      <w:r>
        <w:rPr>
          <w:rFonts w:hint="default" w:ascii="Times New Roman" w:hAnsi="Times New Roman"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4FB519F1">
      <w:pPr>
        <w:rPr>
          <w:rFonts w:hint="default" w:ascii="Times New Roman" w:hAnsi="Times New Roman" w:eastAsia="仿宋_GB2312" w:cs="Times New Roman"/>
          <w:color w:val="auto"/>
          <w:sz w:val="32"/>
          <w:szCs w:val="32"/>
          <w:highlight w:val="none"/>
          <w:lang w:val="en-US" w:eastAsia="zh-CN"/>
        </w:rPr>
        <w:sectPr>
          <w:footerReference r:id="rId3" w:type="default"/>
          <w:footerReference r:id="rId4" w:type="even"/>
          <w:pgSz w:w="11906" w:h="16838"/>
          <w:pgMar w:top="2098" w:right="1474" w:bottom="1984" w:left="1587" w:header="851" w:footer="1559" w:gutter="0"/>
          <w:pgNumType w:fmt="upperRoman" w:start="1"/>
          <w:cols w:space="0" w:num="1"/>
          <w:rtlGutter w:val="0"/>
          <w:docGrid w:type="lines" w:linePitch="312" w:charSpace="0"/>
        </w:sectPr>
      </w:pPr>
      <w:r>
        <w:rPr>
          <w:rFonts w:hint="default" w:ascii="Times New Roman" w:hAnsi="Times New Roman" w:eastAsia="仿宋_GB2312" w:cs="Times New Roman"/>
          <w:color w:val="auto"/>
          <w:szCs w:val="28"/>
          <w:highlight w:val="none"/>
          <w:lang w:val="en-US" w:eastAsia="zh-CN"/>
        </w:rPr>
        <w:fldChar w:fldCharType="end"/>
      </w:r>
    </w:p>
    <w:p w14:paraId="095062F9">
      <w:pPr>
        <w:rPr>
          <w:rFonts w:hint="default" w:ascii="Times New Roman" w:hAnsi="Times New Roman" w:eastAsia="仿宋_GB2312" w:cs="Times New Roman"/>
          <w:color w:val="auto"/>
          <w:sz w:val="32"/>
          <w:szCs w:val="32"/>
          <w:highlight w:val="none"/>
          <w:lang w:val="en-US" w:eastAsia="zh-CN"/>
        </w:rPr>
      </w:pPr>
    </w:p>
    <w:p w14:paraId="38D051E9">
      <w:pPr>
        <w:pStyle w:val="3"/>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cs="Times New Roman"/>
          <w:b w:val="0"/>
          <w:bCs/>
          <w:color w:val="auto"/>
          <w:highlight w:val="none"/>
          <w:lang w:val="en-US" w:eastAsia="zh-CN"/>
        </w:rPr>
      </w:pPr>
      <w:bookmarkStart w:id="0" w:name="_Toc31023"/>
      <w:r>
        <w:rPr>
          <w:rFonts w:hint="default" w:ascii="Times New Roman" w:hAnsi="Times New Roman" w:cs="Times New Roman"/>
          <w:b w:val="0"/>
          <w:bCs/>
          <w:color w:val="auto"/>
          <w:highlight w:val="none"/>
          <w:lang w:val="en-US" w:eastAsia="zh-CN"/>
        </w:rPr>
        <w:t>前 言</w:t>
      </w:r>
      <w:bookmarkEnd w:id="0"/>
    </w:p>
    <w:p w14:paraId="2957C311">
      <w:pPr>
        <w:bidi w:val="0"/>
        <w:rPr>
          <w:rFonts w:hint="default" w:ascii="Times New Roman" w:hAnsi="Times New Roman" w:cs="Times New Roman"/>
          <w:color w:val="auto"/>
          <w:highlight w:val="none"/>
          <w:lang w:val="en-US" w:eastAsia="zh-CN"/>
        </w:rPr>
      </w:pPr>
    </w:p>
    <w:p w14:paraId="68BF5012">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工业园区作为工业企业聚集区域，是区域经济发展、产业调整和升级的重要空间聚集形式，也是工业领域重点碳排放单元。在碳达峰碳中和目标背景下，开展零碳工业园区建设，对推动工业绿色低碳发展具有重要意义。</w:t>
      </w:r>
    </w:p>
    <w:p w14:paraId="4F666DDA">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根据贵州省2024年《政府工作报告》及《2024年〈政府工作报告〉重点工作责任分工方案》关于“积极探索‘零碳工厂’‘零碳园区’建设”的工作要求，结合我省实际，参考国家和我省绿色低碳发展系列政策，以及相关标准规范，贵州省工业和信息化厅组织编制了指导性文件《贵州省零碳工业园区评价要求（暂行）》。</w:t>
      </w:r>
    </w:p>
    <w:p w14:paraId="2A689AB5">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我省工业园区可对照本文件给出的指标体系创建零碳工业园区，依据本文件开展零碳工业园区评价工作，推进园区绿色低碳高质量发展，助力实现工业领域碳达峰碳中和目标。</w:t>
      </w:r>
    </w:p>
    <w:p w14:paraId="7E343574">
      <w:pPr>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32"/>
          <w:szCs w:val="32"/>
          <w:highlight w:val="none"/>
        </w:rPr>
      </w:pPr>
    </w:p>
    <w:p w14:paraId="3A7E3B17">
      <w:pPr>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32"/>
          <w:szCs w:val="32"/>
          <w:highlight w:val="none"/>
        </w:rPr>
      </w:pPr>
    </w:p>
    <w:p w14:paraId="0A87BDA6">
      <w:pPr>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32"/>
          <w:szCs w:val="32"/>
          <w:highlight w:val="none"/>
        </w:rPr>
      </w:pPr>
    </w:p>
    <w:p w14:paraId="15E00CA0">
      <w:pPr>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32"/>
          <w:szCs w:val="32"/>
          <w:highlight w:val="none"/>
        </w:rPr>
      </w:pPr>
    </w:p>
    <w:p w14:paraId="2CFA6BA4">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1" w:name="_Toc20508"/>
      <w:r>
        <w:rPr>
          <w:rFonts w:hint="default" w:ascii="Times New Roman" w:hAnsi="Times New Roman" w:cs="Times New Roman"/>
          <w:b w:val="0"/>
          <w:bCs/>
          <w:color w:val="auto"/>
          <w:highlight w:val="none"/>
          <w:lang w:val="en-US" w:eastAsia="zh-CN"/>
        </w:rPr>
        <w:t>一、总则</w:t>
      </w:r>
      <w:bookmarkEnd w:id="1"/>
    </w:p>
    <w:p w14:paraId="45C1E1F3">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楷体" w:cs="Times New Roman"/>
          <w:b w:val="0"/>
          <w:bCs/>
          <w:color w:val="auto"/>
          <w:highlight w:val="none"/>
        </w:rPr>
      </w:pPr>
      <w:bookmarkStart w:id="2" w:name="_Toc20420"/>
      <w:r>
        <w:rPr>
          <w:rFonts w:hint="default" w:ascii="Times New Roman" w:hAnsi="Times New Roman" w:eastAsia="楷体" w:cs="Times New Roman"/>
          <w:b w:val="0"/>
          <w:bCs/>
          <w:color w:val="auto"/>
          <w:highlight w:val="none"/>
        </w:rPr>
        <w:t>（一）定义</w:t>
      </w:r>
      <w:bookmarkEnd w:id="2"/>
    </w:p>
    <w:p w14:paraId="663D4423">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零碳工业园区是指将绿色低碳发展理念贯穿于园区运行管理、基础设施、产业发展、生态环境、能源利用、资源利用等过程，以实现碳中和为主要目标，通过使用可再生能源、碳中和技术等节能降碳措施，全方位实现绿色低碳和循环可持续发展，实现一定程度零碳绩效的工业园区。</w:t>
      </w:r>
    </w:p>
    <w:p w14:paraId="121D7893">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楷体" w:cs="Times New Roman"/>
          <w:b w:val="0"/>
          <w:bCs/>
          <w:color w:val="auto"/>
          <w:highlight w:val="none"/>
        </w:rPr>
      </w:pPr>
      <w:bookmarkStart w:id="3" w:name="_Toc7538"/>
      <w:r>
        <w:rPr>
          <w:rFonts w:hint="default" w:ascii="Times New Roman" w:hAnsi="Times New Roman" w:eastAsia="楷体" w:cs="Times New Roman"/>
          <w:b w:val="0"/>
          <w:bCs/>
          <w:color w:val="auto"/>
          <w:highlight w:val="none"/>
        </w:rPr>
        <w:t>（</w:t>
      </w:r>
      <w:r>
        <w:rPr>
          <w:rFonts w:hint="default" w:ascii="Times New Roman" w:hAnsi="Times New Roman" w:eastAsia="楷体" w:cs="Times New Roman"/>
          <w:b w:val="0"/>
          <w:bCs/>
          <w:color w:val="auto"/>
          <w:highlight w:val="none"/>
          <w:lang w:val="en-US" w:eastAsia="zh-CN"/>
        </w:rPr>
        <w:t>二</w:t>
      </w:r>
      <w:r>
        <w:rPr>
          <w:rFonts w:hint="default" w:ascii="Times New Roman" w:hAnsi="Times New Roman" w:eastAsia="楷体" w:cs="Times New Roman"/>
          <w:b w:val="0"/>
          <w:bCs/>
          <w:color w:val="auto"/>
          <w:highlight w:val="none"/>
        </w:rPr>
        <w:t>）目的</w:t>
      </w:r>
      <w:r>
        <w:rPr>
          <w:rFonts w:hint="default" w:ascii="Times New Roman" w:hAnsi="Times New Roman" w:eastAsia="楷体" w:cs="Times New Roman"/>
          <w:b w:val="0"/>
          <w:bCs/>
          <w:color w:val="auto"/>
          <w:highlight w:val="none"/>
          <w:lang w:val="en-US" w:eastAsia="zh-CN"/>
        </w:rPr>
        <w:t>和</w:t>
      </w:r>
      <w:r>
        <w:rPr>
          <w:rFonts w:hint="default" w:ascii="Times New Roman" w:hAnsi="Times New Roman" w:eastAsia="楷体" w:cs="Times New Roman"/>
          <w:b w:val="0"/>
          <w:bCs/>
          <w:color w:val="auto"/>
          <w:highlight w:val="none"/>
        </w:rPr>
        <w:t>范围</w:t>
      </w:r>
      <w:bookmarkEnd w:id="3"/>
    </w:p>
    <w:p w14:paraId="505311F6">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本文件旨在为工业园区积极推动绿色低碳、零碳发展提供参考和支撑，助力工业领域实现碳达峰碳中和目标。</w:t>
      </w:r>
    </w:p>
    <w:p w14:paraId="2D3868E5">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本文件适用于贵州省工业园区开展零碳工业园区评价。鼓励工业园区对照本文件的指标体系创建零碳工业园区。</w:t>
      </w:r>
    </w:p>
    <w:p w14:paraId="1BD3B7BE">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如无特殊说明，本文件中的园区、工业园区，指的是省级、国家级开发区（包括高新区、经开区、综保区等）。</w:t>
      </w:r>
    </w:p>
    <w:p w14:paraId="03402DE9">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本文件根据实际情况适时完善。</w:t>
      </w:r>
    </w:p>
    <w:p w14:paraId="5D1284E4">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楷体" w:cs="Times New Roman"/>
          <w:b w:val="0"/>
          <w:bCs/>
          <w:color w:val="auto"/>
          <w:highlight w:val="none"/>
        </w:rPr>
      </w:pPr>
      <w:bookmarkStart w:id="4" w:name="_Toc166"/>
      <w:r>
        <w:rPr>
          <w:rFonts w:hint="default" w:ascii="Times New Roman" w:hAnsi="Times New Roman" w:eastAsia="楷体" w:cs="Times New Roman"/>
          <w:b w:val="0"/>
          <w:bCs/>
          <w:color w:val="auto"/>
          <w:highlight w:val="none"/>
        </w:rPr>
        <w:t>（</w:t>
      </w:r>
      <w:r>
        <w:rPr>
          <w:rFonts w:hint="default" w:ascii="Times New Roman" w:hAnsi="Times New Roman" w:eastAsia="楷体" w:cs="Times New Roman"/>
          <w:b w:val="0"/>
          <w:bCs/>
          <w:color w:val="auto"/>
          <w:highlight w:val="none"/>
          <w:lang w:val="en-US" w:eastAsia="zh-CN"/>
        </w:rPr>
        <w:t>三</w:t>
      </w:r>
      <w:r>
        <w:rPr>
          <w:rFonts w:hint="default" w:ascii="Times New Roman" w:hAnsi="Times New Roman" w:eastAsia="楷体" w:cs="Times New Roman"/>
          <w:b w:val="0"/>
          <w:bCs/>
          <w:color w:val="auto"/>
          <w:highlight w:val="none"/>
        </w:rPr>
        <w:t>）基本要求</w:t>
      </w:r>
      <w:bookmarkEnd w:id="4"/>
    </w:p>
    <w:p w14:paraId="70F09C4B">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1.具有法定边界和范围、具备统一管理机构的工业园区，且以产品制造和能源供给为主要功能，工业增加值占比超过50%。涉及化工园区的应通过省工业和信息化厅认定。</w:t>
      </w:r>
    </w:p>
    <w:p w14:paraId="2679D216">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2.近三年，未发生</w:t>
      </w:r>
      <w:r>
        <w:rPr>
          <w:rFonts w:hint="default" w:ascii="Times New Roman" w:hAnsi="Times New Roman" w:eastAsia="仿宋_GB2312" w:cs="Times New Roman"/>
          <w:color w:val="auto"/>
          <w:sz w:val="32"/>
          <w:szCs w:val="32"/>
          <w:highlight w:val="none"/>
          <w:lang w:val="en-US" w:eastAsia="zh-CN"/>
        </w:rPr>
        <w:t>较</w:t>
      </w:r>
      <w:r>
        <w:rPr>
          <w:rFonts w:hint="default" w:ascii="Times New Roman" w:hAnsi="Times New Roman" w:eastAsia="仿宋_GB2312" w:cs="Times New Roman"/>
          <w:color w:val="auto"/>
          <w:sz w:val="32"/>
          <w:szCs w:val="32"/>
          <w:highlight w:val="none"/>
        </w:rPr>
        <w:t>大及以上生产安全和质量事故、Ⅱ级（重大）及以上突发环境污染事件</w:t>
      </w:r>
      <w:r>
        <w:rPr>
          <w:rFonts w:hint="default" w:ascii="Times New Roman" w:hAnsi="Times New Roman" w:eastAsia="仿宋_GB2312" w:cs="Times New Roman"/>
          <w:color w:val="auto"/>
          <w:sz w:val="32"/>
          <w:szCs w:val="32"/>
          <w:highlight w:val="none"/>
          <w:lang w:eastAsia="zh-CN"/>
        </w:rPr>
        <w:t>。</w:t>
      </w:r>
    </w:p>
    <w:p w14:paraId="357BF580">
      <w:pPr>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3.未</w:t>
      </w:r>
      <w:r>
        <w:rPr>
          <w:rFonts w:hint="default" w:ascii="Times New Roman" w:hAnsi="Times New Roman" w:eastAsia="仿宋_GB2312" w:cs="Times New Roman"/>
          <w:color w:val="auto"/>
          <w:sz w:val="32"/>
          <w:szCs w:val="32"/>
          <w:highlight w:val="none"/>
        </w:rPr>
        <w:t>在国务院及有关部委相关督查工作中被发现存在严重问题</w:t>
      </w:r>
      <w:r>
        <w:rPr>
          <w:rFonts w:hint="default" w:ascii="Times New Roman" w:hAnsi="Times New Roman" w:eastAsia="仿宋_GB2312" w:cs="Times New Roman"/>
          <w:color w:val="auto"/>
          <w:sz w:val="32"/>
          <w:szCs w:val="32"/>
          <w:highlight w:val="none"/>
          <w:lang w:eastAsia="zh-CN"/>
        </w:rPr>
        <w:t>。</w:t>
      </w:r>
    </w:p>
    <w:p w14:paraId="7150CB0D">
      <w:pPr>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4.适用时，</w:t>
      </w:r>
      <w:r>
        <w:rPr>
          <w:rFonts w:hint="default" w:ascii="Times New Roman" w:hAnsi="Times New Roman" w:eastAsia="仿宋_GB2312" w:cs="Times New Roman"/>
          <w:color w:val="auto"/>
          <w:sz w:val="32"/>
          <w:szCs w:val="32"/>
          <w:highlight w:val="none"/>
        </w:rPr>
        <w:t>完成国家或地方政府下达的节能减排</w:t>
      </w:r>
      <w:r>
        <w:rPr>
          <w:rFonts w:hint="default" w:ascii="Times New Roman" w:hAnsi="Times New Roman" w:eastAsia="仿宋_GB2312" w:cs="Times New Roman"/>
          <w:color w:val="auto"/>
          <w:sz w:val="32"/>
          <w:szCs w:val="32"/>
          <w:highlight w:val="none"/>
          <w:lang w:val="en-US" w:eastAsia="zh-CN"/>
        </w:rPr>
        <w:t>降碳</w:t>
      </w:r>
      <w:r>
        <w:rPr>
          <w:rFonts w:hint="default" w:ascii="Times New Roman" w:hAnsi="Times New Roman" w:eastAsia="仿宋_GB2312" w:cs="Times New Roman"/>
          <w:color w:val="auto"/>
          <w:sz w:val="32"/>
          <w:szCs w:val="32"/>
          <w:highlight w:val="none"/>
        </w:rPr>
        <w:t>指标</w:t>
      </w:r>
      <w:r>
        <w:rPr>
          <w:rFonts w:hint="default" w:ascii="Times New Roman" w:hAnsi="Times New Roman" w:eastAsia="仿宋_GB2312" w:cs="Times New Roman"/>
          <w:color w:val="auto"/>
          <w:sz w:val="32"/>
          <w:szCs w:val="32"/>
          <w:highlight w:val="none"/>
          <w:lang w:eastAsia="zh-CN"/>
        </w:rPr>
        <w:t>。</w:t>
      </w:r>
    </w:p>
    <w:p w14:paraId="3F570B3F">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.环境质量达到国家或地方规定的环境功能区环境质量标准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园区内企业污染物达标排放</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各类重点污染物排放总量均不超过国家或地方的总量控制要求。</w:t>
      </w:r>
    </w:p>
    <w:p w14:paraId="0F243A62">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5" w:name="_Toc7111"/>
      <w:r>
        <w:rPr>
          <w:rFonts w:hint="default" w:ascii="Times New Roman" w:hAnsi="Times New Roman" w:cs="Times New Roman"/>
          <w:b w:val="0"/>
          <w:bCs/>
          <w:color w:val="auto"/>
          <w:highlight w:val="none"/>
          <w:lang w:val="en-US" w:eastAsia="zh-CN"/>
        </w:rPr>
        <w:t>二、评价指标体系</w:t>
      </w:r>
      <w:bookmarkEnd w:id="5"/>
    </w:p>
    <w:p w14:paraId="07265F76">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仿宋_GB2312" w:cs="Times New Roman"/>
          <w:color w:val="auto"/>
          <w:sz w:val="32"/>
          <w:szCs w:val="32"/>
          <w:highlight w:val="none"/>
          <w:lang w:val="en-US" w:eastAsia="zh-CN"/>
        </w:rPr>
      </w:pPr>
      <w:bookmarkStart w:id="6" w:name="_Toc16347"/>
      <w:r>
        <w:rPr>
          <w:rFonts w:hint="default" w:ascii="Times New Roman" w:hAnsi="Times New Roman" w:eastAsia="楷体" w:cs="Times New Roman"/>
          <w:b w:val="0"/>
          <w:bCs/>
          <w:color w:val="auto"/>
          <w:highlight w:val="none"/>
        </w:rPr>
        <w:t>（</w:t>
      </w:r>
      <w:r>
        <w:rPr>
          <w:rFonts w:hint="default" w:ascii="Times New Roman" w:hAnsi="Times New Roman" w:eastAsia="楷体" w:cs="Times New Roman"/>
          <w:b w:val="0"/>
          <w:bCs/>
          <w:color w:val="auto"/>
          <w:highlight w:val="none"/>
          <w:lang w:val="en-US" w:eastAsia="zh-CN"/>
        </w:rPr>
        <w:t>一</w:t>
      </w:r>
      <w:r>
        <w:rPr>
          <w:rFonts w:hint="default" w:ascii="Times New Roman" w:hAnsi="Times New Roman" w:eastAsia="楷体" w:cs="Times New Roman"/>
          <w:b w:val="0"/>
          <w:bCs/>
          <w:color w:val="auto"/>
          <w:highlight w:val="none"/>
        </w:rPr>
        <w:t>）</w:t>
      </w:r>
      <w:r>
        <w:rPr>
          <w:rFonts w:hint="default" w:ascii="Times New Roman" w:hAnsi="Times New Roman" w:eastAsia="楷体" w:cs="Times New Roman"/>
          <w:b w:val="0"/>
          <w:bCs/>
          <w:color w:val="auto"/>
          <w:highlight w:val="none"/>
          <w:lang w:val="en-US" w:eastAsia="zh-CN"/>
        </w:rPr>
        <w:t>指标体系框架</w:t>
      </w:r>
      <w:bookmarkEnd w:id="6"/>
    </w:p>
    <w:p w14:paraId="4DA07371">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零碳</w:t>
      </w:r>
      <w:r>
        <w:rPr>
          <w:rFonts w:hint="default" w:ascii="Times New Roman" w:hAnsi="Times New Roman" w:eastAsia="仿宋_GB2312" w:cs="Times New Roman"/>
          <w:color w:val="auto"/>
          <w:sz w:val="32"/>
          <w:szCs w:val="32"/>
          <w:highlight w:val="none"/>
        </w:rPr>
        <w:t>工业园区评价指标体系包括</w:t>
      </w:r>
      <w:r>
        <w:rPr>
          <w:rFonts w:hint="default" w:ascii="Times New Roman" w:hAnsi="Times New Roman" w:eastAsia="仿宋_GB2312" w:cs="Times New Roman"/>
          <w:color w:val="auto"/>
          <w:sz w:val="32"/>
          <w:szCs w:val="32"/>
          <w:highlight w:val="none"/>
          <w:lang w:val="en-US" w:eastAsia="zh-CN"/>
        </w:rPr>
        <w:t>运行管理、基础设施、产业发展、生态环境、能源利用、资源利用、零碳绩效、加分项8</w:t>
      </w:r>
      <w:r>
        <w:rPr>
          <w:rFonts w:hint="default" w:ascii="Times New Roman" w:hAnsi="Times New Roman" w:eastAsia="仿宋_GB2312" w:cs="Times New Roman"/>
          <w:color w:val="auto"/>
          <w:sz w:val="32"/>
          <w:szCs w:val="32"/>
          <w:highlight w:val="none"/>
        </w:rPr>
        <w:t>个方面</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具体如表</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所示。</w:t>
      </w:r>
    </w:p>
    <w:p w14:paraId="14602493">
      <w:pPr>
        <w:pStyle w:val="7"/>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cs="Times New Roman"/>
          <w:b w:val="0"/>
          <w:bCs/>
          <w:color w:val="auto"/>
          <w:highlight w:val="none"/>
        </w:rPr>
      </w:pPr>
      <w:r>
        <w:rPr>
          <w:rFonts w:hint="default" w:ascii="Times New Roman" w:hAnsi="Times New Roman" w:cs="Times New Roman"/>
          <w:b w:val="0"/>
          <w:bCs/>
          <w:color w:val="auto"/>
          <w:highlight w:val="none"/>
        </w:rPr>
        <w:t>表</w:t>
      </w:r>
      <w:r>
        <w:rPr>
          <w:rFonts w:hint="default" w:ascii="Times New Roman" w:hAnsi="Times New Roman" w:cs="Times New Roman"/>
          <w:b w:val="0"/>
          <w:bCs/>
          <w:color w:val="auto"/>
          <w:highlight w:val="none"/>
          <w:lang w:val="en-US" w:eastAsia="zh-CN"/>
        </w:rPr>
        <w:t>1零碳</w:t>
      </w:r>
      <w:r>
        <w:rPr>
          <w:rFonts w:hint="default" w:ascii="Times New Roman" w:hAnsi="Times New Roman" w:cs="Times New Roman"/>
          <w:b w:val="0"/>
          <w:bCs/>
          <w:color w:val="auto"/>
          <w:highlight w:val="none"/>
        </w:rPr>
        <w:t>工业园区评价指标体系</w:t>
      </w:r>
    </w:p>
    <w:tbl>
      <w:tblPr>
        <w:tblStyle w:val="14"/>
        <w:tblW w:w="5389" w:type="pct"/>
        <w:tblInd w:w="-35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3"/>
        <w:gridCol w:w="1334"/>
        <w:gridCol w:w="750"/>
        <w:gridCol w:w="2783"/>
        <w:gridCol w:w="1150"/>
        <w:gridCol w:w="1447"/>
        <w:gridCol w:w="1120"/>
      </w:tblGrid>
      <w:tr w14:paraId="3E1BA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blHeader/>
        </w:trPr>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8F13">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一级指标</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F764">
            <w:pPr>
              <w:keepNext w:val="0"/>
              <w:keepLines w:val="0"/>
              <w:widowControl/>
              <w:suppressLineNumbers w:val="0"/>
              <w:jc w:val="left"/>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二级指标</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916EB">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序号</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5E578">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三级指标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15B84">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指标单位</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057DB">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引领值</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58C6">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指标性质</w:t>
            </w:r>
          </w:p>
        </w:tc>
      </w:tr>
      <w:tr w14:paraId="32A9B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F40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运行管理</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068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管理机构</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0F1C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99B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零碳工业园区管理机构</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2E4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1B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成立</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0A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3A394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89BF">
            <w:pPr>
              <w:jc w:val="center"/>
              <w:rPr>
                <w:rFonts w:hint="default" w:ascii="Times New Roman" w:hAnsi="Times New Roman" w:eastAsia="仿宋_GB2312" w:cs="Times New Roman"/>
                <w:i w:val="0"/>
                <w:iCs w:val="0"/>
                <w:color w:val="auto"/>
                <w:sz w:val="22"/>
                <w:szCs w:val="22"/>
                <w:highlight w:val="none"/>
                <w:u w:val="none"/>
              </w:rPr>
            </w:pP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991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战略目标</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B6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2993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零碳工业园区发展规划、实施方案</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53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40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编制</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09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46F55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72A2">
            <w:pPr>
              <w:jc w:val="center"/>
              <w:rPr>
                <w:rFonts w:hint="default" w:ascii="Times New Roman" w:hAnsi="Times New Roman" w:eastAsia="仿宋_GB2312" w:cs="Times New Roman"/>
                <w:i w:val="0"/>
                <w:iCs w:val="0"/>
                <w:color w:val="auto"/>
                <w:sz w:val="22"/>
                <w:szCs w:val="22"/>
                <w:highlight w:val="none"/>
                <w:u w:val="none"/>
              </w:rPr>
            </w:pP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88B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教育培训</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E25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B9E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绿色低碳、零碳相关政策标准宣贯活动</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810C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73D6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开展</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33D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132F9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C66BB">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8E7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零碳管理</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D26F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DFE5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园区碳排放管理制度</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103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C3F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编制</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78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57965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3223F">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CFF4">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FECE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72E0">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园区碳排放统计核算体系</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E93C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248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建立</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80C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0044B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B5810">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F437">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374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6</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5CB8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园区绿色信息平台</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EAF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4F8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建有</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58E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66FED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A116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基础设施</w:t>
            </w: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E1C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环保设施</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62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7</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A554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污水集中处理设施</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3E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3F8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具备</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5D4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41DBF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1500">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42739">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7F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8</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45CC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固体废物集中处理设施</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6AFD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883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具备</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B5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58DAC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E3EDD">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3EF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绿色建筑</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D691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9</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FB9A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新建绿色建筑比例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3D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5D93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30（工业建筑）、60（公共建筑）</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D9C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07507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AFE1">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1484">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AE80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8D8F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新建工业建筑（近）零碳建筑比例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E592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B28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8143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6C42D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2E53">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B990">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绿色交通</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54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11</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5DBE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新能源汽车补能装置</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C88A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A05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具备</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0E4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44F36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9651">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C9E6">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8C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12</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019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节能与新能源汽车比例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936C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A6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CB67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3E7BD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30BD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产业发展</w:t>
            </w: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DD2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产业增加值</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C9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13</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773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绿色产业增加值比例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2AC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31A7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D67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58091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546D">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A609">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FB00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14</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E83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资源循环利用产业增加值比例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D4A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2FD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54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1E81D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7F435">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2741">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4CEA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15</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7F41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高新技术产业产值比例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AB0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9C13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28E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4A34A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C50A">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5742">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F88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16</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0770">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现代服务业增加值比例（适用时）</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D89B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65C2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29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42BE8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96E0">
            <w:pPr>
              <w:jc w:val="center"/>
              <w:rPr>
                <w:rFonts w:hint="default" w:ascii="Times New Roman" w:hAnsi="Times New Roman" w:eastAsia="仿宋_GB2312" w:cs="Times New Roman"/>
                <w:i w:val="0"/>
                <w:iCs w:val="0"/>
                <w:color w:val="auto"/>
                <w:sz w:val="22"/>
                <w:szCs w:val="22"/>
                <w:highlight w:val="none"/>
                <w:u w:val="none"/>
              </w:rPr>
            </w:pP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BB305">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人均增加值</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46DA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17</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3DF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人均工业增加值</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19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万元/人</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C4A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15</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6D1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2E092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4F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生态环境</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05D2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空气质量</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9D9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18</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DD6E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空气质量优良天数比率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40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294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90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58F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362E1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DDD65">
            <w:pPr>
              <w:jc w:val="center"/>
              <w:rPr>
                <w:rFonts w:hint="default" w:ascii="Times New Roman" w:hAnsi="Times New Roman" w:eastAsia="仿宋_GB2312" w:cs="Times New Roman"/>
                <w:i w:val="0"/>
                <w:iCs w:val="0"/>
                <w:color w:val="auto"/>
                <w:sz w:val="22"/>
                <w:szCs w:val="22"/>
                <w:highlight w:val="none"/>
                <w:u w:val="none"/>
              </w:rPr>
            </w:pP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DC60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绿化</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251D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19</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DAF0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绿化覆盖率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976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1CB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45A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33015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CCAD">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1DB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排放控制</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081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20</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21E3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单位工业增加值废水排放量</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A12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t/万元</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B30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BA7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逆向</w:t>
            </w:r>
          </w:p>
        </w:tc>
      </w:tr>
      <w:tr w14:paraId="5F5E4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1D7B">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A0B70">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6BB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21</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C83F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一般工业固体废物产生强度降低率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AEE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C25B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22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735A5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95FB">
            <w:pPr>
              <w:jc w:val="center"/>
              <w:rPr>
                <w:rFonts w:hint="default" w:ascii="Times New Roman" w:hAnsi="Times New Roman" w:eastAsia="仿宋_GB2312" w:cs="Times New Roman"/>
                <w:i w:val="0"/>
                <w:iCs w:val="0"/>
                <w:color w:val="auto"/>
                <w:sz w:val="22"/>
                <w:szCs w:val="22"/>
                <w:highlight w:val="none"/>
                <w:u w:val="none"/>
              </w:rPr>
            </w:pP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143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清洁生产</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29C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22</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FE30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重点企业实施清洁生产审核比例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4B0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22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C12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50486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C80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能源利用</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6EE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能源产出</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3B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23</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971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能源产出率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5B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万元/tce</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343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5F47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02917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578C">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8A65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能源利用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D42F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24</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2680">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可再生能源消费比例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1F9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110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896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4DB45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A854D">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BFE8D">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EEB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25</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4BD6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外购绿色电力消费比例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84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C0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70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364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685BC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16C5">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F4F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能耗强度</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7D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26</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9F3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单位工业增加值综合能耗</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7A7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tce/万元</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8EF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0.25</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B3F3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逆向</w:t>
            </w:r>
          </w:p>
        </w:tc>
      </w:tr>
      <w:tr w14:paraId="21482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859D">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47D4B">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929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27</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0654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单位工业增加值能耗降低率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05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748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DB6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4A2F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E13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资源利用</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2BE5">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土地利用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1A4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28</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BEF5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土地资源产出率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99F6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亿元/km</w:t>
            </w:r>
            <w:r>
              <w:rPr>
                <w:rFonts w:hint="default" w:ascii="Times New Roman" w:hAnsi="Times New Roman" w:eastAsia="仿宋_GB2312" w:cs="Times New Roman"/>
                <w:i w:val="0"/>
                <w:iCs w:val="0"/>
                <w:color w:val="auto"/>
                <w:kern w:val="0"/>
                <w:sz w:val="22"/>
                <w:szCs w:val="22"/>
                <w:highlight w:val="none"/>
                <w:u w:val="none"/>
                <w:vertAlign w:val="superscript"/>
                <w:lang w:val="en-US" w:eastAsia="zh-CN" w:bidi="ar"/>
              </w:rPr>
              <w:t>2</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F32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15</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3A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5E805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87CBC">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6A60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工业固体废物利用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98A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29</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50975">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一般工业固体废物综合利用率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3219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B6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414B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12412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B8E4">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78105">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E1C2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9C94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再生资源回收利用率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5632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70D0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B1F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51DAF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DB909">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3743E">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71E7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31</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06D8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工业危险废物综合利用处置率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3B1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EFB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C1F5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604BF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5B0A">
            <w:pPr>
              <w:jc w:val="center"/>
              <w:rPr>
                <w:rFonts w:hint="default" w:ascii="Times New Roman" w:hAnsi="Times New Roman" w:eastAsia="仿宋_GB2312" w:cs="Times New Roman"/>
                <w:i w:val="0"/>
                <w:iCs w:val="0"/>
                <w:color w:val="auto"/>
                <w:sz w:val="22"/>
                <w:szCs w:val="22"/>
                <w:highlight w:val="none"/>
                <w:u w:val="none"/>
              </w:rPr>
            </w:pP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329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建筑垃圾利用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4C5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32</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2CB6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建筑垃圾综合利用率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5A6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12B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AA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503C8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07C1B">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89F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水资源利用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706C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33</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B1C2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水资源产出率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13F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元/m</w:t>
            </w:r>
            <w:r>
              <w:rPr>
                <w:rFonts w:hint="default" w:ascii="Times New Roman" w:hAnsi="Times New Roman" w:eastAsia="仿宋_GB2312" w:cs="Times New Roman"/>
                <w:i w:val="0"/>
                <w:iCs w:val="0"/>
                <w:color w:val="auto"/>
                <w:kern w:val="0"/>
                <w:sz w:val="22"/>
                <w:szCs w:val="22"/>
                <w:highlight w:val="none"/>
                <w:u w:val="none"/>
                <w:vertAlign w:val="superscript"/>
                <w:lang w:val="en-US" w:eastAsia="zh-CN" w:bidi="ar"/>
              </w:rPr>
              <w:t>3</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A16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1500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3C5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62DCC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D6D4">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A455">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0CCB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34</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7A2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工业用水重复利用率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E799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726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90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97A6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753AF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EF41">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B89B4">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0A5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35</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3E87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再生水（中水）回用率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316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2A3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3A2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701AA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A4970">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1DAA">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93E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36</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197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单位工业增加值用水量降低率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373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86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19D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2A3AA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42E7">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141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其他资源利用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64D3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37</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B7B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余热（余压）资源回收利用率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628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824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70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309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03C57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86E0">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7F0F">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3D6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38</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1A5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废气资源回收利用率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77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6EE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95</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31A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22248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37B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零碳绩效</w:t>
            </w: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AE0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碳排放绩效</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540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39</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697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工业碳排放强度</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D26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tCO</w:t>
            </w:r>
            <w:r>
              <w:rPr>
                <w:rStyle w:val="21"/>
                <w:rFonts w:hint="default" w:ascii="Times New Roman" w:hAnsi="Times New Roman" w:cs="Times New Roman"/>
                <w:color w:val="auto"/>
                <w:highlight w:val="none"/>
                <w:lang w:val="en-US" w:eastAsia="zh-CN" w:bidi="ar"/>
              </w:rPr>
              <w:t>2e</w:t>
            </w:r>
            <w:r>
              <w:rPr>
                <w:rFonts w:hint="default" w:ascii="Times New Roman" w:hAnsi="Times New Roman" w:eastAsia="仿宋_GB2312" w:cs="Times New Roman"/>
                <w:i w:val="0"/>
                <w:iCs w:val="0"/>
                <w:color w:val="auto"/>
                <w:kern w:val="0"/>
                <w:sz w:val="22"/>
                <w:szCs w:val="22"/>
                <w:highlight w:val="none"/>
                <w:u w:val="none"/>
                <w:lang w:val="en-US" w:eastAsia="zh-CN" w:bidi="ar"/>
              </w:rPr>
              <w:t>/万元</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B023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0.1</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EDF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逆向</w:t>
            </w:r>
          </w:p>
        </w:tc>
      </w:tr>
      <w:tr w14:paraId="5E598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4145">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7677">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12DB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40</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53B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工业碳排放强度下降率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5B6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1800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FC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7B838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53E7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加分项</w:t>
            </w: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98F5">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零碳措施</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9D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41</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AB6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园区能源或碳排放管理平台</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21D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BAB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建有</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C9E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16A28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027A">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BBDC9">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F1B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42</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A12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工业绿色微电网</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0A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A3E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建有</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89F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19C3A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609AA">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F543">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6C5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43</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D50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储能系统</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E8CC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BF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建有</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263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05789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025A">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651E6">
            <w:pPr>
              <w:jc w:val="left"/>
              <w:rPr>
                <w:rFonts w:hint="default" w:ascii="Times New Roman" w:hAnsi="Times New Roman" w:eastAsia="仿宋_GB2312" w:cs="Times New Roman"/>
                <w:i w:val="0"/>
                <w:iCs w:val="0"/>
                <w:color w:val="auto"/>
                <w:sz w:val="22"/>
                <w:szCs w:val="22"/>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17BC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44</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D3CA4">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低碳、零碳、负碳技术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8F4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FAD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应用</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CC3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5903A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98B1E">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45DE">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5540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45</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AB3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林业碳票等碳抵消</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77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3B57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实施</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7E0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r w14:paraId="7FDF0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B18CD">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7373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企业示范</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FA6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46</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E3E5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绿色低碳发展示范工业企业比例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F68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2FC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E1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500EE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0F8F">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FF3B5">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CE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47</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87C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零碳工厂比例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12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6E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58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2DADF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D8C7">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A54D1">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76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48</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6B74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重点行业编制碳排放清单工业企业比例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CBC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AFE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E30F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65444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6FA7">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0A1A">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72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49</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267B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建设碳排放管理系统工业企业比例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15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DE2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E6B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1EB36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2BA7E">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8AD6">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8D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lang w:val="en-US"/>
              </w:rPr>
            </w:pPr>
            <w:r>
              <w:rPr>
                <w:rFonts w:hint="default" w:ascii="Times New Roman" w:hAnsi="Times New Roman" w:eastAsia="仿宋_GB2312" w:cs="Times New Roman"/>
                <w:i w:val="0"/>
                <w:iCs w:val="0"/>
                <w:color w:val="auto"/>
                <w:kern w:val="0"/>
                <w:sz w:val="22"/>
                <w:szCs w:val="22"/>
                <w:highlight w:val="none"/>
                <w:u w:val="none"/>
                <w:lang w:val="en-US" w:eastAsia="zh-CN" w:bidi="ar"/>
              </w:rPr>
              <w:t>50</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6CBC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实施碳自查/核查/盘查工业企业比例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2A0F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882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73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61276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BBFE">
            <w:pPr>
              <w:jc w:val="center"/>
              <w:rPr>
                <w:rFonts w:hint="default" w:ascii="Times New Roman" w:hAnsi="Times New Roman" w:eastAsia="仿宋_GB2312" w:cs="Times New Roman"/>
                <w:i w:val="0"/>
                <w:iCs w:val="0"/>
                <w:color w:val="auto"/>
                <w:sz w:val="22"/>
                <w:szCs w:val="22"/>
                <w:highlight w:val="none"/>
                <w:u w:val="none"/>
              </w:rPr>
            </w:pP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AB3C">
            <w:pPr>
              <w:jc w:val="left"/>
              <w:rPr>
                <w:rFonts w:hint="default" w:ascii="Times New Roman" w:hAnsi="Times New Roman" w:eastAsia="仿宋_GB2312" w:cs="Times New Roman"/>
                <w:i w:val="0"/>
                <w:iCs w:val="0"/>
                <w:color w:val="auto"/>
                <w:sz w:val="22"/>
                <w:szCs w:val="22"/>
                <w:highlight w:val="none"/>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2EF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51</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483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开展碳足迹核算认证工业企业比例</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124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2EB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4E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正向</w:t>
            </w:r>
          </w:p>
        </w:tc>
      </w:tr>
      <w:tr w14:paraId="0A4D8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A47B">
            <w:pPr>
              <w:jc w:val="center"/>
              <w:rPr>
                <w:rFonts w:hint="default" w:ascii="Times New Roman" w:hAnsi="Times New Roman" w:eastAsia="仿宋_GB2312" w:cs="Times New Roman"/>
                <w:i w:val="0"/>
                <w:iCs w:val="0"/>
                <w:color w:val="auto"/>
                <w:sz w:val="22"/>
                <w:szCs w:val="22"/>
                <w:highlight w:val="none"/>
                <w:u w:val="none"/>
              </w:rPr>
            </w:pP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AC8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园区示范</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1D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52</w:t>
            </w:r>
          </w:p>
        </w:tc>
        <w:tc>
          <w:tcPr>
            <w:tcW w:w="1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E3F7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绿色低碳发展示范园区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7B7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98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创建</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FE7F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r>
    </w:tbl>
    <w:p w14:paraId="709DD851">
      <w:pPr>
        <w:bidi w:val="0"/>
        <w:rPr>
          <w:rFonts w:hint="default" w:ascii="Times New Roman" w:hAnsi="Times New Roman" w:cs="Times New Roman"/>
          <w:color w:val="auto"/>
          <w:highlight w:val="none"/>
        </w:rPr>
      </w:pPr>
    </w:p>
    <w:p w14:paraId="19FB5DB4">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楷体" w:cs="Times New Roman"/>
          <w:b w:val="0"/>
          <w:bCs/>
          <w:color w:val="auto"/>
          <w:highlight w:val="none"/>
          <w:lang w:val="en-US" w:eastAsia="zh-CN"/>
        </w:rPr>
      </w:pPr>
      <w:bookmarkStart w:id="7" w:name="_Toc26663"/>
      <w:r>
        <w:rPr>
          <w:rFonts w:hint="default" w:ascii="Times New Roman" w:hAnsi="Times New Roman" w:eastAsia="楷体" w:cs="Times New Roman"/>
          <w:b w:val="0"/>
          <w:bCs/>
          <w:color w:val="auto"/>
          <w:highlight w:val="none"/>
        </w:rPr>
        <w:t>（</w:t>
      </w:r>
      <w:r>
        <w:rPr>
          <w:rFonts w:hint="default" w:ascii="Times New Roman" w:hAnsi="Times New Roman" w:eastAsia="楷体" w:cs="Times New Roman"/>
          <w:b w:val="0"/>
          <w:bCs/>
          <w:color w:val="auto"/>
          <w:highlight w:val="none"/>
          <w:lang w:val="en-US" w:eastAsia="zh-CN"/>
        </w:rPr>
        <w:t>二</w:t>
      </w:r>
      <w:r>
        <w:rPr>
          <w:rFonts w:hint="default" w:ascii="Times New Roman" w:hAnsi="Times New Roman" w:eastAsia="楷体" w:cs="Times New Roman"/>
          <w:b w:val="0"/>
          <w:bCs/>
          <w:color w:val="auto"/>
          <w:highlight w:val="none"/>
        </w:rPr>
        <w:t>）</w:t>
      </w:r>
      <w:r>
        <w:rPr>
          <w:rFonts w:hint="default" w:ascii="Times New Roman" w:hAnsi="Times New Roman" w:eastAsia="楷体" w:cs="Times New Roman"/>
          <w:b w:val="0"/>
          <w:bCs/>
          <w:color w:val="auto"/>
          <w:highlight w:val="none"/>
          <w:lang w:val="en-US" w:eastAsia="zh-CN"/>
        </w:rPr>
        <w:t>指标说明</w:t>
      </w:r>
      <w:bookmarkEnd w:id="7"/>
    </w:p>
    <w:p w14:paraId="441D0C1E">
      <w:pPr>
        <w:pStyle w:val="5"/>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1.运行管理指标</w:t>
      </w:r>
    </w:p>
    <w:p w14:paraId="737C288E">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rPr>
        <w:t>零碳工业园区管理机构</w:t>
      </w:r>
    </w:p>
    <w:p w14:paraId="2F63AAA7">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园区建有履行</w:t>
      </w:r>
      <w:r>
        <w:rPr>
          <w:rFonts w:hint="default" w:ascii="Times New Roman" w:hAnsi="Times New Roman" w:eastAsia="仿宋_GB2312" w:cs="Times New Roman"/>
          <w:color w:val="auto"/>
          <w:sz w:val="32"/>
          <w:szCs w:val="32"/>
          <w:highlight w:val="none"/>
          <w:lang w:val="en-US" w:eastAsia="zh-CN"/>
        </w:rPr>
        <w:t>零碳工业园区创建、管理等</w:t>
      </w:r>
      <w:r>
        <w:rPr>
          <w:rFonts w:hint="default" w:ascii="Times New Roman" w:hAnsi="Times New Roman" w:eastAsia="仿宋_GB2312" w:cs="Times New Roman"/>
          <w:color w:val="auto"/>
          <w:sz w:val="32"/>
          <w:szCs w:val="32"/>
          <w:highlight w:val="none"/>
        </w:rPr>
        <w:t>工作职责的专门机构</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并</w:t>
      </w:r>
      <w:r>
        <w:rPr>
          <w:rFonts w:hint="default" w:ascii="Times New Roman" w:hAnsi="Times New Roman" w:eastAsia="仿宋_GB2312" w:cs="Times New Roman"/>
          <w:color w:val="auto"/>
          <w:sz w:val="32"/>
          <w:szCs w:val="32"/>
          <w:highlight w:val="none"/>
        </w:rPr>
        <w:t>配备2名</w:t>
      </w:r>
      <w:r>
        <w:rPr>
          <w:rFonts w:hint="default"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rPr>
        <w:t>以上专职工作人员。</w:t>
      </w:r>
    </w:p>
    <w:p w14:paraId="7DB2BD93">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（2）零碳工业园区发展规划、实施方案</w:t>
      </w:r>
    </w:p>
    <w:p w14:paraId="17A99420">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园区依据本文件</w:t>
      </w:r>
      <w:r>
        <w:rPr>
          <w:rFonts w:hint="default"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评价指标</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编制</w:t>
      </w:r>
      <w:r>
        <w:rPr>
          <w:rFonts w:hint="default" w:ascii="Times New Roman" w:hAnsi="Times New Roman" w:eastAsia="仿宋_GB2312" w:cs="Times New Roman"/>
          <w:color w:val="auto"/>
          <w:sz w:val="32"/>
          <w:szCs w:val="32"/>
          <w:highlight w:val="none"/>
          <w:lang w:val="en-US" w:eastAsia="zh-CN"/>
        </w:rPr>
        <w:t>零碳</w:t>
      </w:r>
      <w:r>
        <w:rPr>
          <w:rFonts w:hint="default" w:ascii="Times New Roman" w:hAnsi="Times New Roman" w:eastAsia="仿宋_GB2312" w:cs="Times New Roman"/>
          <w:color w:val="auto"/>
          <w:sz w:val="32"/>
          <w:szCs w:val="32"/>
          <w:highlight w:val="none"/>
        </w:rPr>
        <w:t>工业园区发展规划</w:t>
      </w:r>
      <w:r>
        <w:rPr>
          <w:rFonts w:hint="default" w:ascii="Times New Roman" w:hAnsi="Times New Roman" w:eastAsia="仿宋_GB2312" w:cs="Times New Roman"/>
          <w:color w:val="auto"/>
          <w:sz w:val="32"/>
          <w:szCs w:val="32"/>
          <w:highlight w:val="none"/>
          <w:lang w:val="en-US" w:eastAsia="zh-CN"/>
        </w:rPr>
        <w:t>和实施方案</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原则上，发展规划</w:t>
      </w:r>
      <w:r>
        <w:rPr>
          <w:rFonts w:hint="default" w:ascii="Times New Roman" w:hAnsi="Times New Roman" w:eastAsia="仿宋_GB2312" w:cs="Times New Roman"/>
          <w:color w:val="auto"/>
          <w:sz w:val="32"/>
          <w:szCs w:val="32"/>
          <w:highlight w:val="none"/>
        </w:rPr>
        <w:t>每五年编制</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或修订</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一次。</w:t>
      </w:r>
    </w:p>
    <w:p w14:paraId="1B848717">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（3）绿色低碳、零碳相关政策标准宣贯活动</w:t>
      </w:r>
    </w:p>
    <w:p w14:paraId="22A91E5E">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园区组织开展相关培训或政策宣贯活动，宣传绿色低碳发展、零碳园区等相关政策、标准等，强化绿色低碳理念宣传教育。</w:t>
      </w:r>
    </w:p>
    <w:p w14:paraId="77208DA2">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（4）园区碳排放管理制度</w:t>
      </w:r>
    </w:p>
    <w:p w14:paraId="51B0C587">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园区依据</w:t>
      </w:r>
      <w:r>
        <w:rPr>
          <w:rFonts w:hint="default" w:ascii="Times New Roman" w:hAnsi="Times New Roman" w:eastAsia="仿宋_GB2312" w:cs="Times New Roman"/>
          <w:color w:val="auto"/>
          <w:sz w:val="32"/>
          <w:szCs w:val="32"/>
          <w:highlight w:val="none"/>
          <w:lang w:val="en-US" w:eastAsia="zh-CN"/>
        </w:rPr>
        <w:t>碳（温室气体）排放管理体系政策、标准，</w:t>
      </w:r>
      <w:r>
        <w:rPr>
          <w:rFonts w:hint="default" w:ascii="Times New Roman" w:hAnsi="Times New Roman" w:eastAsia="仿宋_GB2312" w:cs="Times New Roman"/>
          <w:color w:val="auto"/>
          <w:sz w:val="32"/>
          <w:szCs w:val="32"/>
          <w:highlight w:val="none"/>
        </w:rPr>
        <w:t>制定本园区碳排放管理制度。</w:t>
      </w:r>
    </w:p>
    <w:p w14:paraId="57DD3832">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（5）园区碳排放统计核算体系</w:t>
      </w:r>
    </w:p>
    <w:p w14:paraId="45AAE9DF">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园区依据</w:t>
      </w:r>
      <w:r>
        <w:rPr>
          <w:rFonts w:hint="default" w:ascii="Times New Roman" w:hAnsi="Times New Roman" w:eastAsia="仿宋_GB2312" w:cs="Times New Roman"/>
          <w:color w:val="auto"/>
          <w:sz w:val="32"/>
          <w:szCs w:val="32"/>
          <w:highlight w:val="none"/>
          <w:lang w:val="en-US" w:eastAsia="zh-CN"/>
        </w:rPr>
        <w:t>相关政策、标准等，</w:t>
      </w:r>
      <w:r>
        <w:rPr>
          <w:rFonts w:hint="default" w:ascii="Times New Roman" w:hAnsi="Times New Roman" w:eastAsia="仿宋_GB2312" w:cs="Times New Roman"/>
          <w:color w:val="auto"/>
          <w:sz w:val="32"/>
          <w:szCs w:val="32"/>
          <w:highlight w:val="none"/>
        </w:rPr>
        <w:t>制定本园区</w:t>
      </w:r>
      <w:r>
        <w:rPr>
          <w:rFonts w:hint="default"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lang w:val="en-US" w:eastAsia="zh-CN"/>
        </w:rPr>
        <w:t>碳排放核算、统计相关制度或要求</w:t>
      </w:r>
      <w:r>
        <w:rPr>
          <w:rFonts w:hint="default" w:ascii="Times New Roman" w:hAnsi="Times New Roman" w:eastAsia="仿宋_GB2312" w:cs="Times New Roman"/>
          <w:color w:val="auto"/>
          <w:sz w:val="32"/>
          <w:szCs w:val="32"/>
          <w:highlight w:val="none"/>
        </w:rPr>
        <w:t>。</w:t>
      </w:r>
    </w:p>
    <w:p w14:paraId="0027DCAF">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（6）园区绿色信息平台</w:t>
      </w:r>
    </w:p>
    <w:p w14:paraId="5E2DA2B7">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在园区管委会网站创建绿色化信息专栏或建立园区专门绿色化信息网站</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定期在信息平台上发布园区建设和改造信息，以及园区主导行业清洁生产技术信息</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原材料选择、节水、节能、环保等</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、废物资源化技术信息、绿色建筑技术信息、绿色交通技术信息、碳排放披露信息、能耗双控信息等</w:t>
      </w:r>
      <w:r>
        <w:rPr>
          <w:rFonts w:hint="default" w:ascii="Times New Roman" w:hAnsi="Times New Roman" w:eastAsia="仿宋_GB2312" w:cs="Times New Roman"/>
          <w:color w:val="auto"/>
          <w:sz w:val="32"/>
          <w:szCs w:val="32"/>
          <w:highlight w:val="none"/>
          <w:lang w:val="en-US" w:eastAsia="zh-CN"/>
        </w:rPr>
        <w:t>绿色低碳发展信息</w:t>
      </w:r>
      <w:r>
        <w:rPr>
          <w:rFonts w:hint="default" w:ascii="Times New Roman" w:hAnsi="Times New Roman" w:eastAsia="仿宋_GB2312" w:cs="Times New Roman"/>
          <w:color w:val="auto"/>
          <w:sz w:val="32"/>
          <w:szCs w:val="32"/>
          <w:highlight w:val="none"/>
          <w:lang w:eastAsia="zh-CN"/>
        </w:rPr>
        <w:t>。</w:t>
      </w:r>
    </w:p>
    <w:p w14:paraId="1B88ECBC">
      <w:pPr>
        <w:pStyle w:val="5"/>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2.基础设施指标</w:t>
      </w:r>
    </w:p>
    <w:p w14:paraId="7966855E">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（7）污水集中处理设施</w:t>
      </w:r>
    </w:p>
    <w:p w14:paraId="0A94963D">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由园区投资建设，</w:t>
      </w:r>
      <w:r>
        <w:rPr>
          <w:rFonts w:hint="default" w:ascii="Times New Roman" w:hAnsi="Times New Roman" w:eastAsia="仿宋_GB2312" w:cs="Times New Roman"/>
          <w:color w:val="auto"/>
          <w:sz w:val="32"/>
          <w:szCs w:val="32"/>
          <w:highlight w:val="none"/>
        </w:rPr>
        <w:t>园区内所有工业废水经预处理达到集中处理要求后进入安装有自动在线监控装置的污水集中处理设施（园区内或园区外）。</w:t>
      </w:r>
    </w:p>
    <w:p w14:paraId="26844884">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（8）固体废物集中处理设施</w:t>
      </w:r>
    </w:p>
    <w:p w14:paraId="55370185">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由园区投资建设的固体废物集中处置中心（园区内或园区外），园区内所有固体废物经统一收集后进入该集中处理设施进行处理</w:t>
      </w:r>
      <w:r>
        <w:rPr>
          <w:rFonts w:hint="default" w:ascii="Times New Roman" w:hAnsi="Times New Roman" w:eastAsia="仿宋_GB2312" w:cs="Times New Roman"/>
          <w:color w:val="auto"/>
          <w:sz w:val="32"/>
          <w:szCs w:val="32"/>
          <w:highlight w:val="none"/>
          <w:lang w:eastAsia="zh-CN"/>
        </w:rPr>
        <w:t>。</w:t>
      </w:r>
    </w:p>
    <w:p w14:paraId="01613A52">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（9）新建绿色建筑比例</w:t>
      </w:r>
    </w:p>
    <w:p w14:paraId="59D0C445">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包括两项指标，可任选一项进行评价。</w:t>
      </w:r>
    </w:p>
    <w:p w14:paraId="1577501B">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新建工业建筑中绿色建筑的比例</w:t>
      </w:r>
    </w:p>
    <w:p w14:paraId="4DB5FA67">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园区内，新建工业建筑中绿色建筑的面积与新建工业建筑面积的比值。</w:t>
      </w:r>
    </w:p>
    <w:p w14:paraId="13D146ED">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园区新建工业建筑中的绿色建筑是按照GB/T</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50878-2013《绿色工业建筑评价标准》评价，获得二星及以上评级的工业建筑。</w:t>
      </w:r>
    </w:p>
    <w:p w14:paraId="65FCA7BF">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新建工业建筑中绿色建筑的比例（%）=新建工业建筑中绿色建筑的面积（m</w:t>
      </w:r>
      <w:r>
        <w:rPr>
          <w:rFonts w:hint="default" w:ascii="Times New Roman" w:hAnsi="Times New Roman" w:eastAsia="仿宋_GB2312" w:cs="Times New Roman"/>
          <w:color w:val="auto"/>
          <w:sz w:val="32"/>
          <w:szCs w:val="32"/>
          <w:highlight w:val="none"/>
          <w:vertAlign w:val="superscript"/>
        </w:rPr>
        <w:t>2</w:t>
      </w:r>
      <w:r>
        <w:rPr>
          <w:rFonts w:hint="default" w:ascii="Times New Roman" w:hAnsi="Times New Roman" w:eastAsia="仿宋_GB2312" w:cs="Times New Roman"/>
          <w:color w:val="auto"/>
          <w:sz w:val="32"/>
          <w:szCs w:val="32"/>
          <w:highlight w:val="none"/>
        </w:rPr>
        <w:t>）/新建工业建筑面积（m</w:t>
      </w:r>
      <w:r>
        <w:rPr>
          <w:rFonts w:hint="default" w:ascii="Times New Roman" w:hAnsi="Times New Roman" w:eastAsia="仿宋_GB2312" w:cs="Times New Roman"/>
          <w:color w:val="auto"/>
          <w:sz w:val="32"/>
          <w:szCs w:val="32"/>
          <w:highlight w:val="none"/>
          <w:vertAlign w:val="superscript"/>
        </w:rPr>
        <w:t>2</w:t>
      </w:r>
      <w:r>
        <w:rPr>
          <w:rFonts w:hint="default" w:ascii="Times New Roman" w:hAnsi="Times New Roman" w:eastAsia="仿宋_GB2312" w:cs="Times New Roman"/>
          <w:color w:val="auto"/>
          <w:sz w:val="32"/>
          <w:szCs w:val="32"/>
          <w:highlight w:val="none"/>
        </w:rPr>
        <w:t>）×100%。</w:t>
      </w:r>
    </w:p>
    <w:p w14:paraId="612F9907">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新建公共建筑中绿色建筑的比例</w:t>
      </w:r>
    </w:p>
    <w:p w14:paraId="7B4D03D2">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园区内，新建公共建筑中绿色建筑的面积与新建公共建筑面积的比值。</w:t>
      </w:r>
    </w:p>
    <w:p w14:paraId="7A703457">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园区新建公共建筑中的绿色建筑是按照GB/T</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50378-201</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《绿色建筑评价标准》评价，获得二星及以上评级的公共建筑。</w:t>
      </w:r>
    </w:p>
    <w:p w14:paraId="5FDE79E2">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新建公共建筑中绿色建筑的比例（%）=新建公共建筑中绿色建筑的面积（m</w:t>
      </w:r>
      <w:r>
        <w:rPr>
          <w:rFonts w:hint="default" w:ascii="Times New Roman" w:hAnsi="Times New Roman" w:eastAsia="仿宋_GB2312" w:cs="Times New Roman"/>
          <w:color w:val="auto"/>
          <w:sz w:val="32"/>
          <w:szCs w:val="32"/>
          <w:highlight w:val="none"/>
          <w:vertAlign w:val="superscript"/>
        </w:rPr>
        <w:t>2</w:t>
      </w:r>
      <w:r>
        <w:rPr>
          <w:rFonts w:hint="default" w:ascii="Times New Roman" w:hAnsi="Times New Roman" w:eastAsia="仿宋_GB2312" w:cs="Times New Roman"/>
          <w:color w:val="auto"/>
          <w:sz w:val="32"/>
          <w:szCs w:val="32"/>
          <w:highlight w:val="none"/>
        </w:rPr>
        <w:t>）/新建公共建筑面积（m</w:t>
      </w:r>
      <w:r>
        <w:rPr>
          <w:rFonts w:hint="default" w:ascii="Times New Roman" w:hAnsi="Times New Roman" w:eastAsia="仿宋_GB2312" w:cs="Times New Roman"/>
          <w:color w:val="auto"/>
          <w:sz w:val="32"/>
          <w:szCs w:val="32"/>
          <w:highlight w:val="none"/>
          <w:vertAlign w:val="superscript"/>
        </w:rPr>
        <w:t>2</w:t>
      </w:r>
      <w:r>
        <w:rPr>
          <w:rFonts w:hint="default" w:ascii="Times New Roman" w:hAnsi="Times New Roman" w:eastAsia="仿宋_GB2312" w:cs="Times New Roman"/>
          <w:color w:val="auto"/>
          <w:sz w:val="32"/>
          <w:szCs w:val="32"/>
          <w:highlight w:val="none"/>
        </w:rPr>
        <w:t>）×100%。</w:t>
      </w:r>
    </w:p>
    <w:p w14:paraId="43916F9C">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（10）新建工业建筑（近）零碳建筑比例</w:t>
      </w:r>
    </w:p>
    <w:p w14:paraId="05EFDFF4">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园区内，新建工业建筑中（近）零碳建筑的面积与新建工业建筑面积的比值。</w:t>
      </w:r>
    </w:p>
    <w:p w14:paraId="0C6B84DA">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（近）零碳建筑</w:t>
      </w:r>
      <w:r>
        <w:rPr>
          <w:rFonts w:hint="default" w:ascii="Times New Roman" w:hAnsi="Times New Roman" w:eastAsia="仿宋_GB2312" w:cs="Times New Roman"/>
          <w:color w:val="auto"/>
          <w:sz w:val="32"/>
          <w:szCs w:val="32"/>
          <w:highlight w:val="none"/>
          <w:lang w:eastAsia="zh-CN"/>
        </w:rPr>
        <w:t>（超低能耗、近零能耗建筑）</w:t>
      </w:r>
      <w:r>
        <w:rPr>
          <w:rFonts w:hint="default" w:ascii="Times New Roman" w:hAnsi="Times New Roman" w:eastAsia="仿宋_GB2312" w:cs="Times New Roman"/>
          <w:color w:val="auto"/>
          <w:sz w:val="32"/>
          <w:szCs w:val="32"/>
          <w:highlight w:val="none"/>
        </w:rPr>
        <w:t>是</w:t>
      </w:r>
      <w:r>
        <w:rPr>
          <w:rFonts w:hint="default" w:ascii="Times New Roman" w:hAnsi="Times New Roman" w:eastAsia="仿宋_GB2312" w:cs="Times New Roman"/>
          <w:color w:val="auto"/>
          <w:sz w:val="32"/>
          <w:szCs w:val="32"/>
          <w:highlight w:val="none"/>
          <w:lang w:val="en-US" w:eastAsia="zh-CN"/>
        </w:rPr>
        <w:t>符合</w:t>
      </w:r>
      <w:r>
        <w:rPr>
          <w:rFonts w:hint="default" w:ascii="Times New Roman" w:hAnsi="Times New Roman" w:eastAsia="仿宋_GB2312" w:cs="Times New Roman"/>
          <w:color w:val="auto"/>
          <w:sz w:val="32"/>
          <w:szCs w:val="32"/>
          <w:highlight w:val="none"/>
        </w:rPr>
        <w:t>住房和城乡建设部</w:t>
      </w:r>
      <w:r>
        <w:rPr>
          <w:rFonts w:hint="default" w:ascii="Times New Roman" w:hAnsi="Times New Roman" w:eastAsia="仿宋_GB2312" w:cs="Times New Roman"/>
          <w:color w:val="auto"/>
          <w:sz w:val="32"/>
          <w:szCs w:val="32"/>
          <w:highlight w:val="none"/>
          <w:lang w:val="en-US" w:eastAsia="zh-CN"/>
        </w:rPr>
        <w:t>发布的零碳建筑技术标准的建筑。</w:t>
      </w:r>
    </w:p>
    <w:p w14:paraId="17EEB698">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新建工业建筑（近）零碳建筑比例（%）=新建</w:t>
      </w:r>
      <w:r>
        <w:rPr>
          <w:rFonts w:hint="default" w:ascii="Times New Roman" w:hAnsi="Times New Roman" w:eastAsia="仿宋_GB2312" w:cs="Times New Roman"/>
          <w:color w:val="auto"/>
          <w:sz w:val="32"/>
          <w:szCs w:val="32"/>
          <w:highlight w:val="none"/>
          <w:lang w:val="en-US" w:eastAsia="zh-CN"/>
        </w:rPr>
        <w:t>工业</w:t>
      </w:r>
      <w:r>
        <w:rPr>
          <w:rFonts w:hint="default" w:ascii="Times New Roman" w:hAnsi="Times New Roman" w:eastAsia="仿宋_GB2312" w:cs="Times New Roman"/>
          <w:color w:val="auto"/>
          <w:sz w:val="32"/>
          <w:szCs w:val="32"/>
          <w:highlight w:val="none"/>
        </w:rPr>
        <w:t>建筑</w:t>
      </w:r>
      <w:r>
        <w:rPr>
          <w:rFonts w:hint="default" w:ascii="Times New Roman" w:hAnsi="Times New Roman" w:eastAsia="仿宋_GB2312" w:cs="Times New Roman"/>
          <w:color w:val="auto"/>
          <w:sz w:val="32"/>
          <w:szCs w:val="32"/>
          <w:highlight w:val="none"/>
          <w:lang w:val="en-US" w:eastAsia="zh-CN"/>
        </w:rPr>
        <w:t>中（近）零碳建筑</w:t>
      </w:r>
      <w:r>
        <w:rPr>
          <w:rFonts w:hint="default" w:ascii="Times New Roman" w:hAnsi="Times New Roman" w:eastAsia="仿宋_GB2312" w:cs="Times New Roman"/>
          <w:color w:val="auto"/>
          <w:sz w:val="32"/>
          <w:szCs w:val="32"/>
          <w:highlight w:val="none"/>
        </w:rPr>
        <w:t>的面积（m</w:t>
      </w:r>
      <w:r>
        <w:rPr>
          <w:rFonts w:hint="default" w:ascii="Times New Roman" w:hAnsi="Times New Roman" w:eastAsia="仿宋_GB2312" w:cs="Times New Roman"/>
          <w:color w:val="auto"/>
          <w:sz w:val="32"/>
          <w:szCs w:val="32"/>
          <w:highlight w:val="none"/>
          <w:vertAlign w:val="superscript"/>
        </w:rPr>
        <w:t>2</w:t>
      </w:r>
      <w:r>
        <w:rPr>
          <w:rFonts w:hint="default" w:ascii="Times New Roman" w:hAnsi="Times New Roman" w:eastAsia="仿宋_GB2312" w:cs="Times New Roman"/>
          <w:color w:val="auto"/>
          <w:sz w:val="32"/>
          <w:szCs w:val="32"/>
          <w:highlight w:val="none"/>
        </w:rPr>
        <w:t>）/新建</w:t>
      </w:r>
      <w:r>
        <w:rPr>
          <w:rFonts w:hint="default" w:ascii="Times New Roman" w:hAnsi="Times New Roman" w:eastAsia="仿宋_GB2312" w:cs="Times New Roman"/>
          <w:color w:val="auto"/>
          <w:sz w:val="32"/>
          <w:szCs w:val="32"/>
          <w:highlight w:val="none"/>
          <w:lang w:val="en-US" w:eastAsia="zh-CN"/>
        </w:rPr>
        <w:t>工业</w:t>
      </w:r>
      <w:r>
        <w:rPr>
          <w:rFonts w:hint="default" w:ascii="Times New Roman" w:hAnsi="Times New Roman" w:eastAsia="仿宋_GB2312" w:cs="Times New Roman"/>
          <w:color w:val="auto"/>
          <w:sz w:val="32"/>
          <w:szCs w:val="32"/>
          <w:highlight w:val="none"/>
        </w:rPr>
        <w:t>建筑面积（m</w:t>
      </w:r>
      <w:r>
        <w:rPr>
          <w:rFonts w:hint="default" w:ascii="Times New Roman" w:hAnsi="Times New Roman" w:eastAsia="仿宋_GB2312" w:cs="Times New Roman"/>
          <w:color w:val="auto"/>
          <w:sz w:val="32"/>
          <w:szCs w:val="32"/>
          <w:highlight w:val="none"/>
          <w:vertAlign w:val="superscript"/>
        </w:rPr>
        <w:t>2</w:t>
      </w:r>
      <w:r>
        <w:rPr>
          <w:rFonts w:hint="default" w:ascii="Times New Roman" w:hAnsi="Times New Roman" w:eastAsia="仿宋_GB2312" w:cs="Times New Roman"/>
          <w:color w:val="auto"/>
          <w:sz w:val="32"/>
          <w:szCs w:val="32"/>
          <w:highlight w:val="none"/>
        </w:rPr>
        <w:t>）×100%。</w:t>
      </w:r>
    </w:p>
    <w:p w14:paraId="6A309570">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（11）新能源汽车补能装置</w:t>
      </w:r>
    </w:p>
    <w:p w14:paraId="05A75FDC">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园区内建设有新能源汽车补能装置（公共区域或企业场地）。</w:t>
      </w:r>
    </w:p>
    <w:p w14:paraId="06283BE9">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（12）节能与新能源汽车比例</w:t>
      </w:r>
    </w:p>
    <w:p w14:paraId="7E7897BF">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园区内，节能与新能源汽车数量与汽车总量的比值。</w:t>
      </w:r>
    </w:p>
    <w:p w14:paraId="4B5776B5">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节能汽车是指以内燃机为主要动力系统，综合工况燃料消耗量优于下一阶段目标值的汽车。新能源汽车是指采用新型动力系统，完全或主要依靠新型能源驱动的汽车，主要包括纯电动汽车、插电式混合动力汽车及燃料电池汽车。</w:t>
      </w:r>
    </w:p>
    <w:p w14:paraId="19C33F57">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当节能与新能源汽车数据难以获取时，至少获取新能源公交车数据。</w:t>
      </w:r>
    </w:p>
    <w:p w14:paraId="54F02F81">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节能与新能源</w:t>
      </w:r>
      <w:r>
        <w:rPr>
          <w:rFonts w:hint="default" w:ascii="Times New Roman" w:hAnsi="Times New Roman" w:eastAsia="仿宋_GB2312" w:cs="Times New Roman"/>
          <w:color w:val="auto"/>
          <w:sz w:val="32"/>
          <w:szCs w:val="32"/>
          <w:highlight w:val="none"/>
          <w:lang w:val="en-US" w:eastAsia="zh-CN"/>
        </w:rPr>
        <w:t>汽车</w:t>
      </w:r>
      <w:r>
        <w:rPr>
          <w:rFonts w:hint="default" w:ascii="Times New Roman" w:hAnsi="Times New Roman" w:eastAsia="仿宋_GB2312" w:cs="Times New Roman"/>
          <w:color w:val="auto"/>
          <w:sz w:val="32"/>
          <w:szCs w:val="32"/>
          <w:highlight w:val="none"/>
        </w:rPr>
        <w:t>比例（%）=节能与新能源</w:t>
      </w:r>
      <w:r>
        <w:rPr>
          <w:rFonts w:hint="default" w:ascii="Times New Roman" w:hAnsi="Times New Roman" w:eastAsia="仿宋_GB2312" w:cs="Times New Roman"/>
          <w:color w:val="auto"/>
          <w:sz w:val="32"/>
          <w:szCs w:val="32"/>
          <w:highlight w:val="none"/>
          <w:lang w:val="en-US" w:eastAsia="zh-CN"/>
        </w:rPr>
        <w:t>汽车</w:t>
      </w:r>
      <w:r>
        <w:rPr>
          <w:rFonts w:hint="default" w:ascii="Times New Roman" w:hAnsi="Times New Roman" w:eastAsia="仿宋_GB2312" w:cs="Times New Roman"/>
          <w:color w:val="auto"/>
          <w:sz w:val="32"/>
          <w:szCs w:val="32"/>
          <w:highlight w:val="none"/>
        </w:rPr>
        <w:t>数量（辆）/</w:t>
      </w:r>
      <w:r>
        <w:rPr>
          <w:rFonts w:hint="default" w:ascii="Times New Roman" w:hAnsi="Times New Roman" w:eastAsia="仿宋_GB2312" w:cs="Times New Roman"/>
          <w:color w:val="auto"/>
          <w:sz w:val="32"/>
          <w:szCs w:val="32"/>
          <w:highlight w:val="none"/>
          <w:lang w:val="en-US" w:eastAsia="zh-CN"/>
        </w:rPr>
        <w:t>园区边界内汽车保有量</w:t>
      </w:r>
      <w:r>
        <w:rPr>
          <w:rFonts w:hint="default" w:ascii="Times New Roman" w:hAnsi="Times New Roman" w:eastAsia="仿宋_GB2312" w:cs="Times New Roman"/>
          <w:color w:val="auto"/>
          <w:sz w:val="32"/>
          <w:szCs w:val="32"/>
          <w:highlight w:val="none"/>
        </w:rPr>
        <w:t>（辆）×100%。</w:t>
      </w:r>
    </w:p>
    <w:p w14:paraId="151E3066">
      <w:pPr>
        <w:pStyle w:val="5"/>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3.产业发展指标</w:t>
      </w:r>
    </w:p>
    <w:p w14:paraId="51E9A1B2">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（13）绿色产业增加值比例</w:t>
      </w:r>
    </w:p>
    <w:p w14:paraId="3FA91CE5">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园区内，绿色产业增加值与园区工业增加值的比值。</w:t>
      </w:r>
    </w:p>
    <w:p w14:paraId="7D4344A4">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绿色产业增加值是依据国家统计局《战略性新兴产业分类》中关于节能环保产业和新能源产业的具体分类统计得到。</w:t>
      </w:r>
      <w:r>
        <w:rPr>
          <w:rFonts w:hint="default" w:ascii="Times New Roman" w:hAnsi="Times New Roman" w:eastAsia="仿宋_GB2312" w:cs="Times New Roman"/>
          <w:b/>
          <w:bCs/>
          <w:color w:val="auto"/>
          <w:sz w:val="32"/>
          <w:szCs w:val="32"/>
          <w:highlight w:val="none"/>
          <w:lang w:val="en-US" w:eastAsia="zh-CN"/>
        </w:rPr>
        <w:t>工业增加值采用不变价格，下同。</w:t>
      </w:r>
    </w:p>
    <w:p w14:paraId="07ED30AF">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计算公式：绿色产业增加值</w:t>
      </w:r>
      <w:r>
        <w:rPr>
          <w:rFonts w:hint="default" w:ascii="Times New Roman" w:hAnsi="Times New Roman" w:eastAsia="仿宋_GB2312" w:cs="Times New Roman"/>
          <w:color w:val="auto"/>
          <w:sz w:val="32"/>
          <w:szCs w:val="32"/>
          <w:highlight w:val="none"/>
          <w:lang w:val="en-US" w:eastAsia="zh-CN"/>
        </w:rPr>
        <w:t>比</w:t>
      </w:r>
      <w:r>
        <w:rPr>
          <w:rFonts w:hint="default" w:ascii="Times New Roman" w:hAnsi="Times New Roman" w:eastAsia="仿宋_GB2312" w:cs="Times New Roman"/>
          <w:color w:val="auto"/>
          <w:sz w:val="32"/>
          <w:szCs w:val="32"/>
          <w:highlight w:val="none"/>
        </w:rPr>
        <w:t>例（%）=绿色产业增加值（万元）/园区工业增加值（万元）×100%。</w:t>
      </w:r>
    </w:p>
    <w:p w14:paraId="040912AA">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（14）资源循环利用产业增加值比例</w:t>
      </w:r>
    </w:p>
    <w:p w14:paraId="3C35CE2C">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园区内，资源循环利用企业的工业增加值与园区工业增加值的比值。</w:t>
      </w:r>
    </w:p>
    <w:p w14:paraId="1A0598E8">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资源循环利用</w:t>
      </w:r>
      <w:r>
        <w:rPr>
          <w:rFonts w:hint="default" w:ascii="Times New Roman" w:hAnsi="Times New Roman" w:eastAsia="仿宋_GB2312" w:cs="Times New Roman"/>
          <w:color w:val="auto"/>
          <w:sz w:val="32"/>
          <w:szCs w:val="32"/>
          <w:highlight w:val="none"/>
          <w:lang w:val="en-US" w:eastAsia="zh-CN"/>
        </w:rPr>
        <w:t>企业是指《绿色低碳转型产业指导目录（2024年版）》中“3 资源循环利用产业”的企业，包括“3.1资源循环利用装备制造”企业和“3.2资源循环利用”企业，其中“3.2资源循环利用”包含矿产资源综合利用、水资源高效及循环利用、工业固体废弃物综合利用、农林废弃物综合利用、废旧物资循环利用、垃圾资源化利用、废气回收利用</w:t>
      </w:r>
      <w:r>
        <w:rPr>
          <w:rFonts w:hint="default" w:ascii="Times New Roman" w:hAnsi="Times New Roman" w:eastAsia="仿宋_GB2312" w:cs="Times New Roman"/>
          <w:color w:val="auto"/>
          <w:sz w:val="32"/>
          <w:szCs w:val="32"/>
          <w:highlight w:val="none"/>
          <w:lang w:eastAsia="zh-CN"/>
        </w:rPr>
        <w:t>、园区循环化改造、木材高效加工及循环利用。</w:t>
      </w:r>
    </w:p>
    <w:p w14:paraId="4C4136B8">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资源循环利用产业增加值比例（%）=资源循环利用企业的</w:t>
      </w:r>
      <w:r>
        <w:rPr>
          <w:rFonts w:hint="default" w:ascii="Times New Roman" w:hAnsi="Times New Roman" w:eastAsia="仿宋_GB2312" w:cs="Times New Roman"/>
          <w:color w:val="auto"/>
          <w:sz w:val="32"/>
          <w:szCs w:val="32"/>
          <w:highlight w:val="none"/>
          <w:lang w:val="en-US" w:eastAsia="zh-CN"/>
        </w:rPr>
        <w:t>工业</w:t>
      </w:r>
      <w:r>
        <w:rPr>
          <w:rFonts w:hint="default" w:ascii="Times New Roman" w:hAnsi="Times New Roman" w:eastAsia="仿宋_GB2312" w:cs="Times New Roman"/>
          <w:color w:val="auto"/>
          <w:sz w:val="32"/>
          <w:szCs w:val="32"/>
          <w:highlight w:val="none"/>
        </w:rPr>
        <w:t>增加值（万元）/</w:t>
      </w:r>
      <w:r>
        <w:rPr>
          <w:rFonts w:hint="default" w:ascii="Times New Roman" w:hAnsi="Times New Roman" w:eastAsia="仿宋_GB2312" w:cs="Times New Roman"/>
          <w:color w:val="auto"/>
          <w:sz w:val="32"/>
          <w:szCs w:val="32"/>
          <w:highlight w:val="none"/>
          <w:lang w:val="en-US" w:eastAsia="zh-CN"/>
        </w:rPr>
        <w:t>园区</w:t>
      </w:r>
      <w:r>
        <w:rPr>
          <w:rFonts w:hint="default" w:ascii="Times New Roman" w:hAnsi="Times New Roman" w:eastAsia="仿宋_GB2312" w:cs="Times New Roman"/>
          <w:color w:val="auto"/>
          <w:sz w:val="32"/>
          <w:szCs w:val="32"/>
          <w:highlight w:val="none"/>
        </w:rPr>
        <w:t>工业增加值（万元）×100%。</w:t>
      </w:r>
    </w:p>
    <w:p w14:paraId="41B1A694">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（15）高新技术产业产值比例</w:t>
      </w:r>
    </w:p>
    <w:p w14:paraId="2B1F38CA">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高新技术企业的工业总产值</w:t>
      </w:r>
      <w:r>
        <w:rPr>
          <w:rFonts w:hint="default" w:ascii="Times New Roman" w:hAnsi="Times New Roman" w:eastAsia="仿宋_GB2312" w:cs="Times New Roman"/>
          <w:color w:val="auto"/>
          <w:sz w:val="32"/>
          <w:szCs w:val="32"/>
          <w:highlight w:val="none"/>
          <w:lang w:val="en-US" w:eastAsia="zh-CN"/>
        </w:rPr>
        <w:t>与园区</w:t>
      </w:r>
      <w:r>
        <w:rPr>
          <w:rFonts w:hint="default" w:ascii="Times New Roman" w:hAnsi="Times New Roman" w:eastAsia="仿宋_GB2312" w:cs="Times New Roman"/>
          <w:color w:val="auto"/>
          <w:sz w:val="32"/>
          <w:szCs w:val="32"/>
          <w:highlight w:val="none"/>
        </w:rPr>
        <w:t>工业总产值的比值。</w:t>
      </w:r>
    </w:p>
    <w:p w14:paraId="52D89551">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高新技术企业是指依据《高新技术企业认定管理办法》认定的工业范畴的高新技术企业。</w:t>
      </w:r>
    </w:p>
    <w:p w14:paraId="0AA5314D">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高新技术产业产值比例（%）=高新技术企业的工业总产值（万元）/</w:t>
      </w:r>
      <w:r>
        <w:rPr>
          <w:rFonts w:hint="default" w:ascii="Times New Roman" w:hAnsi="Times New Roman" w:eastAsia="仿宋_GB2312" w:cs="Times New Roman"/>
          <w:color w:val="auto"/>
          <w:sz w:val="32"/>
          <w:szCs w:val="32"/>
          <w:highlight w:val="none"/>
          <w:lang w:val="en-US" w:eastAsia="zh-CN"/>
        </w:rPr>
        <w:t>园区</w:t>
      </w:r>
      <w:r>
        <w:rPr>
          <w:rFonts w:hint="default" w:ascii="Times New Roman" w:hAnsi="Times New Roman" w:eastAsia="仿宋_GB2312" w:cs="Times New Roman"/>
          <w:color w:val="auto"/>
          <w:sz w:val="32"/>
          <w:szCs w:val="32"/>
          <w:highlight w:val="none"/>
        </w:rPr>
        <w:t>工业总产值（万元）×100%。</w:t>
      </w:r>
    </w:p>
    <w:p w14:paraId="70261277">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（16）现代服务业增加值比例</w:t>
      </w:r>
    </w:p>
    <w:p w14:paraId="5FB4A292">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w:t>
      </w:r>
      <w:r>
        <w:rPr>
          <w:rFonts w:hint="default" w:ascii="Times New Roman" w:hAnsi="Times New Roman" w:eastAsia="仿宋_GB2312" w:cs="Times New Roman"/>
          <w:color w:val="auto"/>
          <w:sz w:val="32"/>
          <w:szCs w:val="32"/>
          <w:highlight w:val="none"/>
        </w:rPr>
        <w:t>现代服务业增加值</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园区生产总值</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GDP</w:t>
      </w:r>
      <w:r>
        <w:rPr>
          <w:rFonts w:hint="default"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lang w:val="en-US" w:eastAsia="zh-CN"/>
        </w:rPr>
        <w:t>比值。</w:t>
      </w:r>
    </w:p>
    <w:p w14:paraId="77DB7980">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本指标主要适用于现代服务业具备一定规模的园区，适用时计算该指标。</w:t>
      </w:r>
    </w:p>
    <w:p w14:paraId="3E6BD22A">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现代服务业</w:t>
      </w:r>
      <w:r>
        <w:rPr>
          <w:rFonts w:hint="default" w:ascii="Times New Roman" w:hAnsi="Times New Roman" w:eastAsia="仿宋_GB2312" w:cs="Times New Roman"/>
          <w:color w:val="auto"/>
          <w:sz w:val="32"/>
          <w:szCs w:val="32"/>
          <w:highlight w:val="none"/>
          <w:lang w:val="en-US" w:eastAsia="zh-CN"/>
        </w:rPr>
        <w:t>指</w:t>
      </w:r>
      <w:r>
        <w:rPr>
          <w:rFonts w:hint="default" w:ascii="Times New Roman" w:hAnsi="Times New Roman" w:eastAsia="仿宋_GB2312" w:cs="Times New Roman"/>
          <w:color w:val="auto"/>
          <w:sz w:val="32"/>
          <w:szCs w:val="32"/>
          <w:highlight w:val="none"/>
        </w:rPr>
        <w:t>为适应现代园区发展的需求，而产生和发展起来的具有高技术含量和高文化含量的服务业</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主要包括基础服务（包括通信服务和信息服务）、生产和市场服务（包括金融、物流、批发、电子商务、农业支撑服务以及中介和咨询等专业服务）、个人消费服务（包括教育、医疗保健、住宿、餐饮、文化娱乐、旅游、房地产、商品零售等）和公共服务（包括政府的公共管理服务、基础教育、公共卫生、医疗以及公益性信息服务等）。</w:t>
      </w:r>
    </w:p>
    <w:p w14:paraId="095FFA0C">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现代服务业</w:t>
      </w:r>
      <w:r>
        <w:rPr>
          <w:rFonts w:hint="default" w:ascii="Times New Roman" w:hAnsi="Times New Roman" w:eastAsia="仿宋_GB2312" w:cs="Times New Roman"/>
          <w:color w:val="auto"/>
          <w:sz w:val="32"/>
          <w:szCs w:val="32"/>
          <w:highlight w:val="none"/>
          <w:lang w:val="en-US" w:eastAsia="zh-CN"/>
        </w:rPr>
        <w:t>增加值</w:t>
      </w:r>
      <w:r>
        <w:rPr>
          <w:rFonts w:hint="default" w:ascii="Times New Roman" w:hAnsi="Times New Roman" w:eastAsia="仿宋_GB2312" w:cs="Times New Roman"/>
          <w:color w:val="auto"/>
          <w:sz w:val="32"/>
          <w:szCs w:val="32"/>
          <w:highlight w:val="none"/>
        </w:rPr>
        <w:t>比例（%）=现代服务业增加值（万元）/园区生产总值</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×100%。</w:t>
      </w:r>
    </w:p>
    <w:p w14:paraId="78011C7E">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（17）人均工业增加值</w:t>
      </w:r>
    </w:p>
    <w:p w14:paraId="72FCB537">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园区工业增加值与</w:t>
      </w:r>
      <w:r>
        <w:rPr>
          <w:rFonts w:hint="default" w:ascii="Times New Roman" w:hAnsi="Times New Roman" w:eastAsia="仿宋_GB2312" w:cs="Times New Roman"/>
          <w:color w:val="auto"/>
          <w:sz w:val="32"/>
          <w:szCs w:val="32"/>
          <w:highlight w:val="none"/>
          <w:lang w:val="en-US" w:eastAsia="zh-CN"/>
        </w:rPr>
        <w:t>园区年末</w:t>
      </w:r>
      <w:r>
        <w:rPr>
          <w:rFonts w:hint="default" w:ascii="Times New Roman" w:hAnsi="Times New Roman" w:eastAsia="仿宋_GB2312" w:cs="Times New Roman"/>
          <w:color w:val="auto"/>
          <w:sz w:val="32"/>
          <w:szCs w:val="32"/>
          <w:highlight w:val="none"/>
        </w:rPr>
        <w:t>工业企业从业人数的比值。</w:t>
      </w:r>
    </w:p>
    <w:p w14:paraId="6DF9D8FA">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计算公式：人均工业增加值（万元/人）=园区工业增加值（万元）/园区年末工业企业从业人数（人）。</w:t>
      </w:r>
    </w:p>
    <w:p w14:paraId="4D10E04C">
      <w:pPr>
        <w:pStyle w:val="5"/>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4.生态环境指标</w:t>
      </w:r>
    </w:p>
    <w:p w14:paraId="099192E8">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（18）空气质量优良天数比率</w:t>
      </w:r>
    </w:p>
    <w:p w14:paraId="5FC2F14F">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园区空气质量达到或优于二级标准的天数占全年有效监测天数的比率。执行《环境空气质量标准》（GB 3095）及其配套文件和《环境空气质量指数（AQI）技术规定（试行）》（HJ 633）。</w:t>
      </w:r>
    </w:p>
    <w:p w14:paraId="217608D4">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当无环境空气质量监测数据时，</w:t>
      </w:r>
      <w:r>
        <w:rPr>
          <w:rFonts w:hint="default" w:ascii="Times New Roman" w:hAnsi="Times New Roman" w:eastAsia="仿宋_GB2312" w:cs="Times New Roman"/>
          <w:color w:val="auto"/>
          <w:sz w:val="32"/>
          <w:szCs w:val="32"/>
          <w:highlight w:val="none"/>
        </w:rPr>
        <w:t>园区空气质量优良天数</w:t>
      </w:r>
      <w:r>
        <w:rPr>
          <w:rFonts w:hint="default" w:ascii="Times New Roman" w:hAnsi="Times New Roman" w:eastAsia="仿宋_GB2312" w:cs="Times New Roman"/>
          <w:color w:val="auto"/>
          <w:sz w:val="32"/>
          <w:szCs w:val="32"/>
          <w:highlight w:val="none"/>
          <w:lang w:val="en-US" w:eastAsia="zh-CN"/>
        </w:rPr>
        <w:t>可采用所在县级区域的数据。</w:t>
      </w:r>
    </w:p>
    <w:p w14:paraId="05F528B0">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空气质量优良天数比率（%）=园区空气质量优良天数（</w:t>
      </w:r>
      <w:r>
        <w:rPr>
          <w:rFonts w:hint="default" w:ascii="Times New Roman" w:hAnsi="Times New Roman" w:eastAsia="仿宋_GB2312" w:cs="Times New Roman"/>
          <w:color w:val="auto"/>
          <w:sz w:val="32"/>
          <w:szCs w:val="32"/>
          <w:highlight w:val="none"/>
          <w:lang w:val="en-US" w:eastAsia="zh-CN"/>
        </w:rPr>
        <w:t>天</w:t>
      </w:r>
      <w:r>
        <w:rPr>
          <w:rFonts w:hint="default" w:ascii="Times New Roman" w:hAnsi="Times New Roman" w:eastAsia="仿宋_GB2312" w:cs="Times New Roman"/>
          <w:color w:val="auto"/>
          <w:sz w:val="32"/>
          <w:szCs w:val="32"/>
          <w:highlight w:val="none"/>
        </w:rPr>
        <w:t>）/全年有效监测天数（</w:t>
      </w:r>
      <w:r>
        <w:rPr>
          <w:rFonts w:hint="default" w:ascii="Times New Roman" w:hAnsi="Times New Roman" w:eastAsia="仿宋_GB2312" w:cs="Times New Roman"/>
          <w:color w:val="auto"/>
          <w:sz w:val="32"/>
          <w:szCs w:val="32"/>
          <w:highlight w:val="none"/>
          <w:lang w:val="en-US" w:eastAsia="zh-CN"/>
        </w:rPr>
        <w:t>天</w:t>
      </w:r>
      <w:r>
        <w:rPr>
          <w:rFonts w:hint="default" w:ascii="Times New Roman" w:hAnsi="Times New Roman" w:eastAsia="仿宋_GB2312" w:cs="Times New Roman"/>
          <w:color w:val="auto"/>
          <w:sz w:val="32"/>
          <w:szCs w:val="32"/>
          <w:highlight w:val="none"/>
        </w:rPr>
        <w:t>）×100%。</w:t>
      </w:r>
    </w:p>
    <w:p w14:paraId="00C98411">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（19）绿化覆盖率</w:t>
      </w:r>
    </w:p>
    <w:p w14:paraId="653E1E0B">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各类绿地总面积与园区规划范围内用地总面积的比值。</w:t>
      </w:r>
    </w:p>
    <w:p w14:paraId="21B66B08">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绿色覆盖率（%）=园区各类绿地总面积（m</w:t>
      </w:r>
      <w:r>
        <w:rPr>
          <w:rFonts w:hint="default" w:ascii="Times New Roman" w:hAnsi="Times New Roman" w:eastAsia="仿宋_GB2312" w:cs="Times New Roman"/>
          <w:color w:val="auto"/>
          <w:sz w:val="32"/>
          <w:szCs w:val="32"/>
          <w:highlight w:val="none"/>
          <w:vertAlign w:val="superscript"/>
        </w:rPr>
        <w:t>2</w:t>
      </w:r>
      <w:r>
        <w:rPr>
          <w:rFonts w:hint="default" w:ascii="Times New Roman" w:hAnsi="Times New Roman" w:eastAsia="仿宋_GB2312" w:cs="Times New Roman"/>
          <w:color w:val="auto"/>
          <w:sz w:val="32"/>
          <w:szCs w:val="32"/>
          <w:highlight w:val="none"/>
        </w:rPr>
        <w:t>）/园区用地总面积（m</w:t>
      </w:r>
      <w:r>
        <w:rPr>
          <w:rFonts w:hint="default" w:ascii="Times New Roman" w:hAnsi="Times New Roman" w:eastAsia="仿宋_GB2312" w:cs="Times New Roman"/>
          <w:color w:val="auto"/>
          <w:sz w:val="32"/>
          <w:szCs w:val="32"/>
          <w:highlight w:val="none"/>
          <w:vertAlign w:val="superscript"/>
        </w:rPr>
        <w:t>2</w:t>
      </w:r>
      <w:r>
        <w:rPr>
          <w:rFonts w:hint="default" w:ascii="Times New Roman" w:hAnsi="Times New Roman" w:eastAsia="仿宋_GB2312" w:cs="Times New Roman"/>
          <w:color w:val="auto"/>
          <w:sz w:val="32"/>
          <w:szCs w:val="32"/>
          <w:highlight w:val="none"/>
        </w:rPr>
        <w:t>）×100%。</w:t>
      </w:r>
    </w:p>
    <w:p w14:paraId="49788ACA">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（20）单位工业增加值废水排放量</w:t>
      </w:r>
    </w:p>
    <w:p w14:paraId="6DFB5E12">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w:t>
      </w:r>
      <w:r>
        <w:rPr>
          <w:rFonts w:hint="default" w:ascii="Times New Roman" w:hAnsi="Times New Roman" w:eastAsia="仿宋_GB2312" w:cs="Times New Roman"/>
          <w:color w:val="auto"/>
          <w:sz w:val="32"/>
          <w:szCs w:val="32"/>
          <w:highlight w:val="none"/>
          <w:lang w:val="en-US" w:eastAsia="zh-CN"/>
        </w:rPr>
        <w:t>内，</w:t>
      </w:r>
      <w:r>
        <w:rPr>
          <w:rFonts w:hint="default" w:ascii="Times New Roman" w:hAnsi="Times New Roman" w:eastAsia="仿宋_GB2312" w:cs="Times New Roman"/>
          <w:color w:val="auto"/>
          <w:sz w:val="32"/>
          <w:szCs w:val="32"/>
          <w:highlight w:val="none"/>
        </w:rPr>
        <w:t>工业废水排放总量</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园区工业增加值</w:t>
      </w:r>
      <w:r>
        <w:rPr>
          <w:rFonts w:hint="default"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lang w:val="en-US" w:eastAsia="zh-CN"/>
        </w:rPr>
        <w:t>比值。</w:t>
      </w:r>
    </w:p>
    <w:p w14:paraId="2BF06A72">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园区工业废水排放总量，不包括企业梯级利用的废水和园区内居民排放的生活废水。</w:t>
      </w:r>
    </w:p>
    <w:p w14:paraId="00BC05D8">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单位工业增加值废水排放量（t/万元）=工业废水排放总量（t）/园区工业增加值（万元）。</w:t>
      </w:r>
    </w:p>
    <w:p w14:paraId="294F85BA">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（21）一般工业固体废物产生强度降低率</w:t>
      </w:r>
    </w:p>
    <w:p w14:paraId="729B24F4">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一般工业固体废物产生强度指</w:t>
      </w:r>
      <w:r>
        <w:rPr>
          <w:rFonts w:hint="default" w:ascii="Times New Roman" w:hAnsi="Times New Roman" w:eastAsia="仿宋_GB2312" w:cs="Times New Roman"/>
          <w:color w:val="auto"/>
          <w:sz w:val="32"/>
          <w:szCs w:val="32"/>
          <w:highlight w:val="none"/>
          <w:lang w:val="en-US" w:eastAsia="zh-CN"/>
        </w:rPr>
        <w:t>园区内</w:t>
      </w:r>
      <w:r>
        <w:rPr>
          <w:rFonts w:hint="default" w:ascii="Times New Roman" w:hAnsi="Times New Roman" w:eastAsia="仿宋_GB2312" w:cs="Times New Roman"/>
          <w:color w:val="auto"/>
          <w:sz w:val="32"/>
          <w:szCs w:val="32"/>
          <w:highlight w:val="none"/>
        </w:rPr>
        <w:t>的工业企业，每万元工业增加值的一般工业固体废物产生量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即一般工业固体废物产生量与园区工业增加值的比值</w:t>
      </w:r>
      <w:r>
        <w:rPr>
          <w:rFonts w:hint="default" w:ascii="Times New Roman" w:hAnsi="Times New Roman" w:eastAsia="仿宋_GB2312" w:cs="Times New Roman"/>
          <w:color w:val="auto"/>
          <w:sz w:val="32"/>
          <w:szCs w:val="32"/>
          <w:highlight w:val="none"/>
        </w:rPr>
        <w:t>。</w:t>
      </w:r>
    </w:p>
    <w:p w14:paraId="64D117AD">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一般工业固体废物产生强度降低率</w:t>
      </w:r>
      <w:r>
        <w:rPr>
          <w:rFonts w:hint="default" w:ascii="Times New Roman" w:hAnsi="Times New Roman" w:eastAsia="仿宋_GB2312" w:cs="Times New Roman"/>
          <w:color w:val="auto"/>
          <w:sz w:val="32"/>
          <w:szCs w:val="32"/>
          <w:highlight w:val="none"/>
          <w:lang w:val="en-US" w:eastAsia="zh-CN"/>
        </w:rPr>
        <w:t>指一般工业固体废物产生强度同比</w:t>
      </w:r>
      <w:r>
        <w:rPr>
          <w:rFonts w:hint="default" w:ascii="Times New Roman" w:hAnsi="Times New Roman" w:eastAsia="仿宋_GB2312" w:cs="Times New Roman"/>
          <w:color w:val="auto"/>
          <w:sz w:val="32"/>
          <w:szCs w:val="32"/>
          <w:highlight w:val="none"/>
        </w:rPr>
        <w:t>降低</w:t>
      </w:r>
      <w:r>
        <w:rPr>
          <w:rFonts w:hint="default" w:ascii="Times New Roman" w:hAnsi="Times New Roman" w:eastAsia="仿宋_GB2312" w:cs="Times New Roman"/>
          <w:color w:val="auto"/>
          <w:sz w:val="32"/>
          <w:szCs w:val="32"/>
          <w:highlight w:val="none"/>
          <w:lang w:val="en-US" w:eastAsia="zh-CN"/>
        </w:rPr>
        <w:t>比例</w:t>
      </w:r>
      <w:r>
        <w:rPr>
          <w:rFonts w:hint="default" w:ascii="Times New Roman" w:hAnsi="Times New Roman" w:eastAsia="仿宋_GB2312" w:cs="Times New Roman"/>
          <w:color w:val="auto"/>
          <w:sz w:val="32"/>
          <w:szCs w:val="32"/>
          <w:highlight w:val="none"/>
          <w:lang w:eastAsia="zh-CN"/>
        </w:rPr>
        <w:t>。</w:t>
      </w:r>
    </w:p>
    <w:p w14:paraId="08D3DB6B">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一般工业固体废物产生强度</w:t>
      </w:r>
      <w:r>
        <w:rPr>
          <w:rFonts w:hint="default" w:ascii="Times New Roman" w:hAnsi="Times New Roman" w:eastAsia="仿宋_GB2312" w:cs="Times New Roman"/>
          <w:color w:val="auto"/>
          <w:sz w:val="32"/>
          <w:szCs w:val="32"/>
          <w:highlight w:val="none"/>
          <w:lang w:val="en-US" w:eastAsia="zh-CN"/>
        </w:rPr>
        <w:t>降低率</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评价年度</w:t>
      </w:r>
      <w:r>
        <w:rPr>
          <w:rFonts w:hint="default" w:ascii="Times New Roman" w:hAnsi="Times New Roman" w:eastAsia="仿宋_GB2312" w:cs="Times New Roman"/>
          <w:color w:val="auto"/>
          <w:sz w:val="32"/>
          <w:szCs w:val="32"/>
          <w:highlight w:val="none"/>
        </w:rPr>
        <w:t>一般工业固体废物产生强度（万吨/万元）</w:t>
      </w:r>
      <w:r>
        <w:rPr>
          <w:rFonts w:hint="default" w:ascii="Times New Roman" w:hAnsi="Times New Roman" w:eastAsia="宋体"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上年度</w:t>
      </w:r>
      <w:r>
        <w:rPr>
          <w:rFonts w:hint="default" w:ascii="Times New Roman" w:hAnsi="Times New Roman" w:eastAsia="仿宋_GB2312" w:cs="Times New Roman"/>
          <w:color w:val="auto"/>
          <w:sz w:val="32"/>
          <w:szCs w:val="32"/>
          <w:highlight w:val="none"/>
        </w:rPr>
        <w:t>一般工业固体废物产生强度（万吨/万元）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上年度一般工业固体废物产生强度（万吨/万元）</w:t>
      </w:r>
      <w:r>
        <w:rPr>
          <w:rFonts w:hint="default" w:ascii="Times New Roman" w:hAnsi="Times New Roman" w:eastAsia="仿宋_GB2312" w:cs="Times New Roman"/>
          <w:color w:val="auto"/>
          <w:sz w:val="32"/>
          <w:szCs w:val="32"/>
          <w:highlight w:val="none"/>
        </w:rPr>
        <w:t>。</w:t>
      </w:r>
    </w:p>
    <w:p w14:paraId="307D6373">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（22）重点企业实施清洁生产审核比例</w:t>
      </w:r>
    </w:p>
    <w:p w14:paraId="7361DEA6">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指需开展清洁生产审核评估的</w:t>
      </w:r>
      <w:r>
        <w:rPr>
          <w:rFonts w:hint="default" w:ascii="Times New Roman" w:hAnsi="Times New Roman" w:eastAsia="仿宋_GB2312" w:cs="Times New Roman"/>
          <w:color w:val="auto"/>
          <w:sz w:val="32"/>
          <w:szCs w:val="32"/>
          <w:highlight w:val="none"/>
          <w:lang w:val="en-US" w:eastAsia="zh-CN"/>
        </w:rPr>
        <w:t>重点</w:t>
      </w:r>
      <w:r>
        <w:rPr>
          <w:rFonts w:hint="default" w:ascii="Times New Roman" w:hAnsi="Times New Roman" w:eastAsia="仿宋_GB2312" w:cs="Times New Roman"/>
          <w:color w:val="auto"/>
          <w:sz w:val="32"/>
          <w:szCs w:val="32"/>
          <w:highlight w:val="none"/>
        </w:rPr>
        <w:t>工业企业中，按《清洁生产审核评估与验收指南》（环办科技〔2018〕5号）要求通过审核评估的工业企业数量占比。</w:t>
      </w:r>
    </w:p>
    <w:p w14:paraId="28794436">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重点工业企业是指《中华人民共和国清洁生产促进法》中规定的应当实施强制性清洁生产审核的企业（评审期当年及之前公布的重点企业清洁生产审核名单中的企业）</w:t>
      </w:r>
      <w:r>
        <w:rPr>
          <w:rFonts w:hint="default" w:ascii="Times New Roman" w:hAnsi="Times New Roman" w:eastAsia="仿宋_GB2312" w:cs="Times New Roman"/>
          <w:color w:val="auto"/>
          <w:sz w:val="32"/>
          <w:szCs w:val="32"/>
          <w:highlight w:val="none"/>
          <w:lang w:val="en-US" w:eastAsia="zh-CN"/>
        </w:rPr>
        <w:t>，即省生态环境厅</w:t>
      </w:r>
      <w:r>
        <w:rPr>
          <w:rFonts w:hint="default" w:ascii="Times New Roman" w:hAnsi="Times New Roman" w:eastAsia="仿宋_GB2312" w:cs="Times New Roman"/>
          <w:color w:val="auto"/>
          <w:sz w:val="32"/>
          <w:szCs w:val="32"/>
          <w:highlight w:val="none"/>
        </w:rPr>
        <w:t>发布的强制性清洁生产审核名单</w:t>
      </w:r>
      <w:r>
        <w:rPr>
          <w:rFonts w:hint="default" w:ascii="Times New Roman" w:hAnsi="Times New Roman" w:eastAsia="仿宋_GB2312" w:cs="Times New Roman"/>
          <w:color w:val="auto"/>
          <w:sz w:val="32"/>
          <w:szCs w:val="32"/>
          <w:highlight w:val="none"/>
          <w:lang w:val="en-US" w:eastAsia="zh-CN"/>
        </w:rPr>
        <w:t>中</w:t>
      </w:r>
      <w:r>
        <w:rPr>
          <w:rFonts w:hint="default" w:ascii="Times New Roman" w:hAnsi="Times New Roman" w:eastAsia="仿宋_GB2312" w:cs="Times New Roman"/>
          <w:color w:val="auto"/>
          <w:sz w:val="32"/>
          <w:szCs w:val="32"/>
          <w:highlight w:val="none"/>
        </w:rPr>
        <w:t>的企业。</w:t>
      </w:r>
    </w:p>
    <w:p w14:paraId="2DFB7A06">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计算方法：</w:t>
      </w:r>
      <w:r>
        <w:rPr>
          <w:rFonts w:hint="default" w:ascii="Times New Roman" w:hAnsi="Times New Roman" w:eastAsia="仿宋_GB2312" w:cs="Times New Roman"/>
          <w:color w:val="auto"/>
          <w:sz w:val="32"/>
          <w:szCs w:val="32"/>
          <w:highlight w:val="none"/>
        </w:rPr>
        <w:t>重点企业实施清洁生产审核比例（%）=通过清洁生产审核评估的工业企业数量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/重点工业企业数量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×100%。</w:t>
      </w:r>
    </w:p>
    <w:p w14:paraId="044F5F4E">
      <w:pPr>
        <w:pStyle w:val="5"/>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5.能源利用指标</w:t>
      </w:r>
    </w:p>
    <w:p w14:paraId="5BEF2CCC">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（23）能源产出率</w:t>
      </w:r>
    </w:p>
    <w:p w14:paraId="00123534">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园区工业增加值与</w:t>
      </w:r>
      <w:r>
        <w:rPr>
          <w:rFonts w:hint="default" w:ascii="Times New Roman" w:hAnsi="Times New Roman" w:eastAsia="仿宋_GB2312" w:cs="Times New Roman"/>
          <w:color w:val="auto"/>
          <w:sz w:val="32"/>
          <w:szCs w:val="32"/>
          <w:highlight w:val="none"/>
          <w:lang w:val="en-US" w:eastAsia="zh-CN"/>
        </w:rPr>
        <w:t>工业企业</w:t>
      </w:r>
      <w:r>
        <w:rPr>
          <w:rFonts w:hint="default" w:ascii="Times New Roman" w:hAnsi="Times New Roman" w:eastAsia="仿宋_GB2312" w:cs="Times New Roman"/>
          <w:color w:val="auto"/>
          <w:sz w:val="32"/>
          <w:szCs w:val="32"/>
          <w:highlight w:val="none"/>
        </w:rPr>
        <w:t>综合能源消费量的比值</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该项指标越大，表明能源产出效率越高。</w:t>
      </w:r>
    </w:p>
    <w:p w14:paraId="5C11ABF9">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能源产出率</w:t>
      </w:r>
      <w:r>
        <w:rPr>
          <w:rFonts w:hint="default" w:ascii="Times New Roman" w:hAnsi="Times New Roman" w:eastAsia="仿宋_GB2312" w:cs="Times New Roman"/>
          <w:color w:val="auto"/>
          <w:sz w:val="32"/>
          <w:szCs w:val="32"/>
          <w:highlight w:val="none"/>
          <w:lang w:eastAsia="zh-CN"/>
        </w:rPr>
        <w:t>（万元/tce）</w:t>
      </w:r>
      <w:r>
        <w:rPr>
          <w:rFonts w:hint="default" w:ascii="Times New Roman" w:hAnsi="Times New Roman" w:eastAsia="仿宋_GB2312" w:cs="Times New Roman"/>
          <w:color w:val="auto"/>
          <w:sz w:val="32"/>
          <w:szCs w:val="32"/>
          <w:highlight w:val="none"/>
        </w:rPr>
        <w:t>=园区工业增加值（万元）/</w:t>
      </w:r>
      <w:r>
        <w:rPr>
          <w:rFonts w:hint="default" w:ascii="Times New Roman" w:hAnsi="Times New Roman" w:eastAsia="仿宋_GB2312" w:cs="Times New Roman"/>
          <w:color w:val="auto"/>
          <w:sz w:val="32"/>
          <w:szCs w:val="32"/>
          <w:highlight w:val="none"/>
          <w:lang w:val="en-US" w:eastAsia="zh-CN"/>
        </w:rPr>
        <w:t>园区</w:t>
      </w:r>
      <w:r>
        <w:rPr>
          <w:rFonts w:hint="default" w:ascii="Times New Roman" w:hAnsi="Times New Roman" w:eastAsia="仿宋_GB2312" w:cs="Times New Roman"/>
          <w:color w:val="auto"/>
          <w:sz w:val="32"/>
          <w:szCs w:val="32"/>
          <w:highlight w:val="none"/>
        </w:rPr>
        <w:t>工业企业综合能源</w:t>
      </w:r>
      <w:r>
        <w:rPr>
          <w:rFonts w:hint="default" w:ascii="Times New Roman" w:hAnsi="Times New Roman" w:eastAsia="仿宋_GB2312" w:cs="Times New Roman"/>
          <w:color w:val="auto"/>
          <w:sz w:val="32"/>
          <w:szCs w:val="32"/>
          <w:highlight w:val="none"/>
          <w:lang w:val="en-US" w:eastAsia="zh-CN"/>
        </w:rPr>
        <w:t>消费</w:t>
      </w:r>
      <w:r>
        <w:rPr>
          <w:rFonts w:hint="default" w:ascii="Times New Roman" w:hAnsi="Times New Roman" w:eastAsia="仿宋_GB2312" w:cs="Times New Roman"/>
          <w:color w:val="auto"/>
          <w:sz w:val="32"/>
          <w:szCs w:val="32"/>
          <w:highlight w:val="none"/>
        </w:rPr>
        <w:t>量（tce）。</w:t>
      </w:r>
    </w:p>
    <w:p w14:paraId="4E7544B9">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（24）可再生能源消费比例</w:t>
      </w:r>
    </w:p>
    <w:p w14:paraId="2174941F">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工业企业的可再生能源</w:t>
      </w:r>
      <w:r>
        <w:rPr>
          <w:rFonts w:hint="default" w:ascii="Times New Roman" w:hAnsi="Times New Roman" w:eastAsia="仿宋_GB2312" w:cs="Times New Roman"/>
          <w:color w:val="auto"/>
          <w:sz w:val="32"/>
          <w:szCs w:val="32"/>
          <w:highlight w:val="none"/>
          <w:lang w:val="en-US" w:eastAsia="zh-CN"/>
        </w:rPr>
        <w:t>消费</w:t>
      </w:r>
      <w:r>
        <w:rPr>
          <w:rFonts w:hint="default" w:ascii="Times New Roman" w:hAnsi="Times New Roman" w:eastAsia="仿宋_GB2312" w:cs="Times New Roman"/>
          <w:color w:val="auto"/>
          <w:sz w:val="32"/>
          <w:szCs w:val="32"/>
          <w:highlight w:val="none"/>
        </w:rPr>
        <w:t>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包括边界内和边界外的</w:t>
      </w:r>
      <w:r>
        <w:rPr>
          <w:rFonts w:hint="default" w:ascii="Times New Roman" w:hAnsi="Times New Roman" w:eastAsia="仿宋_GB2312" w:cs="Times New Roman"/>
          <w:color w:val="auto"/>
          <w:sz w:val="32"/>
          <w:szCs w:val="32"/>
          <w:highlight w:val="none"/>
        </w:rPr>
        <w:t>可再生能源</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与工业企业综合能源消费量的比值。</w:t>
      </w:r>
    </w:p>
    <w:p w14:paraId="76503677">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可再生能源包括太阳能、水能、生物质能、地热能、</w:t>
      </w:r>
      <w:r>
        <w:rPr>
          <w:rFonts w:hint="default" w:ascii="Times New Roman" w:hAnsi="Times New Roman" w:eastAsia="仿宋_GB2312" w:cs="Times New Roman"/>
          <w:color w:val="auto"/>
          <w:sz w:val="32"/>
          <w:szCs w:val="32"/>
          <w:highlight w:val="none"/>
          <w:lang w:val="en-US" w:eastAsia="zh-CN"/>
        </w:rPr>
        <w:t>绿色</w:t>
      </w:r>
      <w:r>
        <w:rPr>
          <w:rFonts w:hint="default" w:ascii="Times New Roman" w:hAnsi="Times New Roman" w:eastAsia="仿宋_GB2312" w:cs="Times New Roman"/>
          <w:color w:val="auto"/>
          <w:sz w:val="32"/>
          <w:szCs w:val="32"/>
          <w:highlight w:val="none"/>
        </w:rPr>
        <w:t>氢能、波浪能等非化石能源。</w:t>
      </w:r>
    </w:p>
    <w:p w14:paraId="653FECB7">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可再生能源</w:t>
      </w:r>
      <w:r>
        <w:rPr>
          <w:rFonts w:hint="default" w:ascii="Times New Roman" w:hAnsi="Times New Roman" w:eastAsia="仿宋_GB2312" w:cs="Times New Roman"/>
          <w:color w:val="auto"/>
          <w:sz w:val="32"/>
          <w:szCs w:val="32"/>
          <w:highlight w:val="none"/>
          <w:lang w:val="en-US" w:eastAsia="zh-CN"/>
        </w:rPr>
        <w:t>消费</w:t>
      </w:r>
      <w:r>
        <w:rPr>
          <w:rFonts w:hint="default" w:ascii="Times New Roman" w:hAnsi="Times New Roman" w:eastAsia="仿宋_GB2312" w:cs="Times New Roman"/>
          <w:color w:val="auto"/>
          <w:sz w:val="32"/>
          <w:szCs w:val="32"/>
          <w:highlight w:val="none"/>
        </w:rPr>
        <w:t>比例（%）=工业企业可再生能源</w:t>
      </w:r>
      <w:r>
        <w:rPr>
          <w:rFonts w:hint="default" w:ascii="Times New Roman" w:hAnsi="Times New Roman" w:eastAsia="仿宋_GB2312" w:cs="Times New Roman"/>
          <w:color w:val="auto"/>
          <w:sz w:val="32"/>
          <w:szCs w:val="32"/>
          <w:highlight w:val="none"/>
          <w:lang w:val="en-US" w:eastAsia="zh-CN"/>
        </w:rPr>
        <w:t>消费</w:t>
      </w:r>
      <w:r>
        <w:rPr>
          <w:rFonts w:hint="default" w:ascii="Times New Roman" w:hAnsi="Times New Roman" w:eastAsia="仿宋_GB2312" w:cs="Times New Roman"/>
          <w:color w:val="auto"/>
          <w:sz w:val="32"/>
          <w:szCs w:val="32"/>
          <w:highlight w:val="none"/>
        </w:rPr>
        <w:t>量（tce）/工业企业综合能源消费量（tce）×100%。</w:t>
      </w:r>
    </w:p>
    <w:p w14:paraId="5F053212">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（25）外购绿色电力消费比例</w:t>
      </w:r>
    </w:p>
    <w:p w14:paraId="690E0667">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工业企业</w:t>
      </w:r>
      <w:r>
        <w:rPr>
          <w:rFonts w:hint="default" w:ascii="Times New Roman" w:hAnsi="Times New Roman" w:eastAsia="仿宋_GB2312" w:cs="Times New Roman"/>
          <w:color w:val="auto"/>
          <w:sz w:val="32"/>
          <w:szCs w:val="32"/>
          <w:highlight w:val="none"/>
          <w:lang w:val="en-US" w:eastAsia="zh-CN"/>
        </w:rPr>
        <w:t>消费的外购绿色电力量与综合电力消费量的比值</w:t>
      </w:r>
      <w:r>
        <w:rPr>
          <w:rFonts w:hint="default" w:ascii="Times New Roman" w:hAnsi="Times New Roman" w:eastAsia="仿宋_GB2312" w:cs="Times New Roman"/>
          <w:color w:val="auto"/>
          <w:sz w:val="32"/>
          <w:szCs w:val="32"/>
          <w:highlight w:val="none"/>
        </w:rPr>
        <w:t>。</w:t>
      </w:r>
    </w:p>
    <w:p w14:paraId="68180180">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外购绿色电力消费比例（%）=工业企业消费的外购绿色电力量（</w:t>
      </w:r>
      <w:r>
        <w:rPr>
          <w:rFonts w:hint="default" w:ascii="Times New Roman" w:hAnsi="Times New Roman" w:eastAsia="仿宋_GB2312" w:cs="Times New Roman"/>
          <w:color w:val="auto"/>
          <w:sz w:val="32"/>
          <w:szCs w:val="32"/>
          <w:highlight w:val="none"/>
          <w:lang w:val="en-US" w:eastAsia="zh-CN"/>
        </w:rPr>
        <w:t>万kW·h</w:t>
      </w:r>
      <w:r>
        <w:rPr>
          <w:rFonts w:hint="default" w:ascii="Times New Roman" w:hAnsi="Times New Roman" w:eastAsia="仿宋_GB2312" w:cs="Times New Roman"/>
          <w:color w:val="auto"/>
          <w:sz w:val="32"/>
          <w:szCs w:val="32"/>
          <w:highlight w:val="none"/>
        </w:rPr>
        <w:t>）/工业企业综合电力消费量（</w:t>
      </w:r>
      <w:r>
        <w:rPr>
          <w:rFonts w:hint="default" w:ascii="Times New Roman" w:hAnsi="Times New Roman" w:eastAsia="仿宋_GB2312" w:cs="Times New Roman"/>
          <w:color w:val="auto"/>
          <w:sz w:val="32"/>
          <w:szCs w:val="32"/>
          <w:highlight w:val="none"/>
          <w:lang w:val="en-US" w:eastAsia="zh-CN"/>
        </w:rPr>
        <w:t>万kW·h</w:t>
      </w:r>
      <w:r>
        <w:rPr>
          <w:rFonts w:hint="default" w:ascii="Times New Roman" w:hAnsi="Times New Roman" w:eastAsia="仿宋_GB2312" w:cs="Times New Roman"/>
          <w:color w:val="auto"/>
          <w:sz w:val="32"/>
          <w:szCs w:val="32"/>
          <w:highlight w:val="none"/>
        </w:rPr>
        <w:t>）×100%。</w:t>
      </w:r>
    </w:p>
    <w:p w14:paraId="3EA34B25">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（26）单位工业增加值综合能耗</w:t>
      </w:r>
    </w:p>
    <w:p w14:paraId="287BEB12">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w:t>
      </w:r>
      <w:r>
        <w:rPr>
          <w:rFonts w:hint="default" w:ascii="Times New Roman" w:hAnsi="Times New Roman" w:eastAsia="仿宋_GB2312" w:cs="Times New Roman"/>
          <w:color w:val="auto"/>
          <w:sz w:val="32"/>
          <w:szCs w:val="32"/>
          <w:highlight w:val="none"/>
          <w:lang w:val="en-US" w:eastAsia="zh-CN"/>
        </w:rPr>
        <w:t>内，工业企业</w:t>
      </w:r>
      <w:r>
        <w:rPr>
          <w:rFonts w:hint="default" w:ascii="Times New Roman" w:hAnsi="Times New Roman" w:eastAsia="仿宋_GB2312" w:cs="Times New Roman"/>
          <w:color w:val="auto"/>
          <w:sz w:val="32"/>
          <w:szCs w:val="32"/>
          <w:highlight w:val="none"/>
        </w:rPr>
        <w:t>综合能源消费量</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工业增</w:t>
      </w:r>
      <w:r>
        <w:rPr>
          <w:rFonts w:hint="default" w:ascii="Times New Roman" w:hAnsi="Times New Roman" w:eastAsia="仿宋_GB2312" w:cs="Times New Roman"/>
          <w:color w:val="auto"/>
          <w:sz w:val="32"/>
          <w:szCs w:val="32"/>
          <w:highlight w:val="none"/>
          <w:lang w:val="en-US" w:eastAsia="zh-CN"/>
        </w:rPr>
        <w:t>加值</w:t>
      </w:r>
      <w:r>
        <w:rPr>
          <w:rFonts w:hint="default" w:ascii="Times New Roman" w:hAnsi="Times New Roman" w:eastAsia="仿宋_GB2312" w:cs="Times New Roman"/>
          <w:color w:val="auto"/>
          <w:sz w:val="32"/>
          <w:szCs w:val="32"/>
          <w:highlight w:val="none"/>
        </w:rPr>
        <w:t>的比值</w:t>
      </w:r>
      <w:r>
        <w:rPr>
          <w:rFonts w:hint="default" w:ascii="Times New Roman" w:hAnsi="Times New Roman" w:eastAsia="仿宋_GB2312" w:cs="Times New Roman"/>
          <w:color w:val="auto"/>
          <w:sz w:val="32"/>
          <w:szCs w:val="32"/>
          <w:highlight w:val="none"/>
          <w:lang w:eastAsia="zh-CN"/>
        </w:rPr>
        <w:t>。</w:t>
      </w:r>
    </w:p>
    <w:p w14:paraId="7F52CEAB">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单位工业增加值综合能耗</w:t>
      </w:r>
      <w:r>
        <w:rPr>
          <w:rFonts w:hint="default" w:ascii="Times New Roman" w:hAnsi="Times New Roman" w:eastAsia="仿宋_GB2312" w:cs="Times New Roman"/>
          <w:color w:val="auto"/>
          <w:sz w:val="32"/>
          <w:szCs w:val="32"/>
          <w:highlight w:val="none"/>
          <w:lang w:eastAsia="zh-CN"/>
        </w:rPr>
        <w:t>（tce/万元）</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园区</w:t>
      </w:r>
      <w:r>
        <w:rPr>
          <w:rFonts w:hint="default" w:ascii="Times New Roman" w:hAnsi="Times New Roman" w:eastAsia="仿宋_GB2312" w:cs="Times New Roman"/>
          <w:color w:val="auto"/>
          <w:sz w:val="32"/>
          <w:szCs w:val="32"/>
          <w:highlight w:val="none"/>
        </w:rPr>
        <w:t>工业企业综合能源</w:t>
      </w:r>
      <w:r>
        <w:rPr>
          <w:rFonts w:hint="default" w:ascii="Times New Roman" w:hAnsi="Times New Roman" w:eastAsia="仿宋_GB2312" w:cs="Times New Roman"/>
          <w:color w:val="auto"/>
          <w:sz w:val="32"/>
          <w:szCs w:val="32"/>
          <w:highlight w:val="none"/>
          <w:lang w:val="en-US" w:eastAsia="zh-CN"/>
        </w:rPr>
        <w:t>消费</w:t>
      </w:r>
      <w:r>
        <w:rPr>
          <w:rFonts w:hint="default" w:ascii="Times New Roman" w:hAnsi="Times New Roman" w:eastAsia="仿宋_GB2312" w:cs="Times New Roman"/>
          <w:color w:val="auto"/>
          <w:sz w:val="32"/>
          <w:szCs w:val="32"/>
          <w:highlight w:val="none"/>
        </w:rPr>
        <w:t>量（tce）/园区工业增加值（万元）。</w:t>
      </w:r>
    </w:p>
    <w:p w14:paraId="5562EC74">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（27）单位工业增加值能耗降低率</w:t>
      </w:r>
    </w:p>
    <w:p w14:paraId="524F8262">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w:t>
      </w:r>
      <w:r>
        <w:rPr>
          <w:rFonts w:hint="default" w:ascii="Times New Roman" w:hAnsi="Times New Roman" w:eastAsia="仿宋_GB2312" w:cs="Times New Roman"/>
          <w:color w:val="auto"/>
          <w:sz w:val="32"/>
          <w:szCs w:val="32"/>
          <w:highlight w:val="none"/>
          <w:lang w:val="en-US" w:eastAsia="zh-CN"/>
        </w:rPr>
        <w:t>内，</w:t>
      </w:r>
      <w:r>
        <w:rPr>
          <w:rFonts w:hint="default" w:ascii="Times New Roman" w:hAnsi="Times New Roman" w:eastAsia="仿宋_GB2312" w:cs="Times New Roman"/>
          <w:color w:val="auto"/>
          <w:sz w:val="32"/>
          <w:szCs w:val="32"/>
          <w:highlight w:val="none"/>
        </w:rPr>
        <w:t>单位工业增加值能耗</w:t>
      </w:r>
      <w:r>
        <w:rPr>
          <w:rFonts w:hint="default" w:ascii="Times New Roman" w:hAnsi="Times New Roman" w:eastAsia="仿宋_GB2312" w:cs="Times New Roman"/>
          <w:color w:val="auto"/>
          <w:sz w:val="32"/>
          <w:szCs w:val="32"/>
          <w:highlight w:val="none"/>
          <w:lang w:val="en-US" w:eastAsia="zh-CN"/>
        </w:rPr>
        <w:t>同比</w:t>
      </w:r>
      <w:r>
        <w:rPr>
          <w:rFonts w:hint="default" w:ascii="Times New Roman" w:hAnsi="Times New Roman" w:eastAsia="仿宋_GB2312" w:cs="Times New Roman"/>
          <w:color w:val="auto"/>
          <w:sz w:val="32"/>
          <w:szCs w:val="32"/>
          <w:highlight w:val="none"/>
        </w:rPr>
        <w:t>降低</w:t>
      </w:r>
      <w:r>
        <w:rPr>
          <w:rFonts w:hint="default" w:ascii="Times New Roman" w:hAnsi="Times New Roman" w:eastAsia="仿宋_GB2312" w:cs="Times New Roman"/>
          <w:color w:val="auto"/>
          <w:sz w:val="32"/>
          <w:szCs w:val="32"/>
          <w:highlight w:val="none"/>
          <w:lang w:val="en-US" w:eastAsia="zh-CN"/>
        </w:rPr>
        <w:t>比例</w:t>
      </w:r>
      <w:r>
        <w:rPr>
          <w:rFonts w:hint="default" w:ascii="Times New Roman" w:hAnsi="Times New Roman" w:eastAsia="仿宋_GB2312" w:cs="Times New Roman"/>
          <w:color w:val="auto"/>
          <w:sz w:val="32"/>
          <w:szCs w:val="32"/>
          <w:highlight w:val="none"/>
          <w:lang w:eastAsia="zh-CN"/>
        </w:rPr>
        <w:t>。</w:t>
      </w:r>
    </w:p>
    <w:p w14:paraId="1F92FFA9">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单位工业增加值能耗降低率</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评价年度</w:t>
      </w:r>
      <w:r>
        <w:rPr>
          <w:rFonts w:hint="default" w:ascii="Times New Roman" w:hAnsi="Times New Roman" w:eastAsia="仿宋_GB2312" w:cs="Times New Roman"/>
          <w:color w:val="auto"/>
          <w:sz w:val="32"/>
          <w:szCs w:val="32"/>
          <w:highlight w:val="none"/>
        </w:rPr>
        <w:t>单位工业增加值能耗（tce</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宋体"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上年度</w:t>
      </w:r>
      <w:r>
        <w:rPr>
          <w:rFonts w:hint="default" w:ascii="Times New Roman" w:hAnsi="Times New Roman" w:eastAsia="仿宋_GB2312" w:cs="Times New Roman"/>
          <w:color w:val="auto"/>
          <w:sz w:val="32"/>
          <w:szCs w:val="32"/>
          <w:highlight w:val="none"/>
        </w:rPr>
        <w:t>单位工业增加值能耗（tce</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上年度单位工业增加值能耗（tce/万元）</w:t>
      </w:r>
      <w:r>
        <w:rPr>
          <w:rFonts w:hint="default" w:ascii="Times New Roman" w:hAnsi="Times New Roman" w:eastAsia="仿宋_GB2312" w:cs="Times New Roman"/>
          <w:color w:val="auto"/>
          <w:sz w:val="32"/>
          <w:szCs w:val="32"/>
          <w:highlight w:val="none"/>
        </w:rPr>
        <w:t>。</w:t>
      </w:r>
    </w:p>
    <w:p w14:paraId="58F9882F">
      <w:pPr>
        <w:pStyle w:val="5"/>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6.资源利用指标</w:t>
      </w:r>
    </w:p>
    <w:p w14:paraId="233E8DED">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（28）土地资源产出率</w:t>
      </w:r>
    </w:p>
    <w:p w14:paraId="558F5817">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园区单位工业用地面积产生的工业增加值</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即园区工业增加值与园区工业用地面积的比值</w:t>
      </w:r>
      <w:r>
        <w:rPr>
          <w:rFonts w:hint="default" w:ascii="Times New Roman" w:hAnsi="Times New Roman" w:eastAsia="仿宋_GB2312" w:cs="Times New Roman"/>
          <w:color w:val="auto"/>
          <w:sz w:val="32"/>
          <w:szCs w:val="32"/>
          <w:highlight w:val="none"/>
        </w:rPr>
        <w:t>。</w:t>
      </w:r>
    </w:p>
    <w:p w14:paraId="73013E5F">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工业用地面积指工业园区规划建设范围内按照土地规划作为工业用地并已投入生产的土地面积。工业用地指工矿企业的生产车间、库房及其附属设施等用地，包括专用的铁路、码头和道路等用地，不包括露天矿用地。</w:t>
      </w:r>
    </w:p>
    <w:p w14:paraId="5F6092A4">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土地产出率</w:t>
      </w:r>
      <w:r>
        <w:rPr>
          <w:rFonts w:hint="default" w:ascii="Times New Roman" w:hAnsi="Times New Roman" w:eastAsia="仿宋_GB2312" w:cs="Times New Roman"/>
          <w:color w:val="auto"/>
          <w:sz w:val="32"/>
          <w:szCs w:val="32"/>
          <w:highlight w:val="none"/>
          <w:lang w:eastAsia="zh-CN"/>
        </w:rPr>
        <w:t>（亿元/km</w:t>
      </w:r>
      <w:r>
        <w:rPr>
          <w:rFonts w:hint="default" w:ascii="Times New Roman" w:hAnsi="Times New Roman" w:eastAsia="仿宋_GB2312" w:cs="Times New Roman"/>
          <w:color w:val="auto"/>
          <w:sz w:val="32"/>
          <w:szCs w:val="32"/>
          <w:highlight w:val="none"/>
          <w:vertAlign w:val="superscript"/>
          <w:lang w:eastAsia="zh-CN"/>
        </w:rPr>
        <w:t>2</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=园区工业增加值（</w:t>
      </w:r>
      <w:r>
        <w:rPr>
          <w:rFonts w:hint="default" w:ascii="Times New Roman" w:hAnsi="Times New Roman" w:eastAsia="仿宋_GB2312" w:cs="Times New Roman"/>
          <w:color w:val="auto"/>
          <w:sz w:val="32"/>
          <w:szCs w:val="32"/>
          <w:highlight w:val="none"/>
          <w:lang w:val="en-US" w:eastAsia="zh-CN"/>
        </w:rPr>
        <w:t>亿</w:t>
      </w:r>
      <w:r>
        <w:rPr>
          <w:rFonts w:hint="default" w:ascii="Times New Roman" w:hAnsi="Times New Roman" w:eastAsia="仿宋_GB2312" w:cs="Times New Roman"/>
          <w:color w:val="auto"/>
          <w:sz w:val="32"/>
          <w:szCs w:val="32"/>
          <w:highlight w:val="none"/>
        </w:rPr>
        <w:t>元）/园区工业用地面积（km</w:t>
      </w:r>
      <w:r>
        <w:rPr>
          <w:rFonts w:hint="default" w:ascii="Times New Roman" w:hAnsi="Times New Roman" w:eastAsia="仿宋_GB2312" w:cs="Times New Roman"/>
          <w:color w:val="auto"/>
          <w:sz w:val="32"/>
          <w:szCs w:val="32"/>
          <w:highlight w:val="none"/>
          <w:vertAlign w:val="superscript"/>
        </w:rPr>
        <w:t>2</w:t>
      </w:r>
      <w:r>
        <w:rPr>
          <w:rFonts w:hint="default" w:ascii="Times New Roman" w:hAnsi="Times New Roman" w:eastAsia="仿宋_GB2312" w:cs="Times New Roman"/>
          <w:color w:val="auto"/>
          <w:sz w:val="32"/>
          <w:szCs w:val="32"/>
          <w:highlight w:val="none"/>
        </w:rPr>
        <w:t>）。</w:t>
      </w:r>
    </w:p>
    <w:p w14:paraId="3F4EC79D">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（29）一般工业固体废物综合利用率</w:t>
      </w:r>
    </w:p>
    <w:p w14:paraId="09E5F371">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一般工业固体废物综合利用量</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一般工业固体废物产生量（包括综合利用往年贮存量）的</w:t>
      </w:r>
      <w:r>
        <w:rPr>
          <w:rFonts w:hint="default" w:ascii="Times New Roman" w:hAnsi="Times New Roman" w:eastAsia="仿宋_GB2312" w:cs="Times New Roman"/>
          <w:color w:val="auto"/>
          <w:sz w:val="32"/>
          <w:szCs w:val="32"/>
          <w:highlight w:val="none"/>
          <w:lang w:val="en-US" w:eastAsia="zh-CN"/>
        </w:rPr>
        <w:t>比值</w:t>
      </w:r>
      <w:r>
        <w:rPr>
          <w:rFonts w:hint="default" w:ascii="Times New Roman" w:hAnsi="Times New Roman" w:eastAsia="仿宋_GB2312" w:cs="Times New Roman"/>
          <w:color w:val="auto"/>
          <w:sz w:val="32"/>
          <w:szCs w:val="32"/>
          <w:highlight w:val="none"/>
        </w:rPr>
        <w:t>。</w:t>
      </w:r>
    </w:p>
    <w:p w14:paraId="3CE86272">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计算方法：</w:t>
      </w:r>
      <w:r>
        <w:rPr>
          <w:rFonts w:hint="default" w:ascii="Times New Roman" w:hAnsi="Times New Roman" w:eastAsia="仿宋_GB2312" w:cs="Times New Roman"/>
          <w:color w:val="auto"/>
          <w:sz w:val="32"/>
          <w:szCs w:val="32"/>
          <w:highlight w:val="none"/>
        </w:rPr>
        <w:t>一般工业固体废物综合利用率（%）=一般工业固体废物综合利用量</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（当年一般工业固体废物产生量+综合利用往年贮存量）×100%。</w:t>
      </w:r>
    </w:p>
    <w:p w14:paraId="795BF077">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（30）再生资源回收利用率</w:t>
      </w:r>
    </w:p>
    <w:p w14:paraId="3EB22BBA">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再生资源的循环利用量与再生资源收集量的比值。</w:t>
      </w:r>
    </w:p>
    <w:p w14:paraId="4BBDFBE8">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本指标主要适用于再生资源类园区</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color w:val="auto"/>
          <w:sz w:val="32"/>
          <w:szCs w:val="32"/>
          <w:highlight w:val="none"/>
        </w:rPr>
        <w:t>再生资源主要包括但不限于废钢铁、废有色金属、废纸、废塑料、废旧纺织品、废旧木材、废旧轮胎、废矿物油、废弃电器电子产品、报废汽车等。</w:t>
      </w:r>
    </w:p>
    <w:p w14:paraId="7FE083A3">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再生资源回收利用率（%）=再生资源循环利用量（万吨）/再生资源收集量（万吨）×100%。</w:t>
      </w:r>
    </w:p>
    <w:p w14:paraId="350E9AE6">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（31）工业危险废物综合利用处置率</w:t>
      </w:r>
    </w:p>
    <w:p w14:paraId="29F077CB">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园区内，工业危险废物综合利用处置量（包括综合利用处置往年贮存量）与工业危险废物产生量的比值</w:t>
      </w:r>
      <w:r>
        <w:rPr>
          <w:rFonts w:hint="default" w:ascii="Times New Roman" w:hAnsi="Times New Roman" w:eastAsia="仿宋_GB2312" w:cs="Times New Roman"/>
          <w:color w:val="auto"/>
          <w:sz w:val="32"/>
          <w:szCs w:val="32"/>
          <w:highlight w:val="none"/>
          <w:lang w:eastAsia="zh-CN"/>
        </w:rPr>
        <w:t>。</w:t>
      </w:r>
    </w:p>
    <w:p w14:paraId="1401C3CC">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计算方法：</w:t>
      </w:r>
      <w:r>
        <w:rPr>
          <w:rFonts w:hint="default" w:ascii="Times New Roman" w:hAnsi="Times New Roman" w:eastAsia="仿宋_GB2312" w:cs="Times New Roman"/>
          <w:color w:val="auto"/>
          <w:sz w:val="32"/>
          <w:szCs w:val="32"/>
          <w:highlight w:val="none"/>
        </w:rPr>
        <w:t>工业危险废物综合利用</w:t>
      </w:r>
      <w:r>
        <w:rPr>
          <w:rFonts w:hint="default" w:ascii="Times New Roman" w:hAnsi="Times New Roman" w:eastAsia="仿宋_GB2312" w:cs="Times New Roman"/>
          <w:color w:val="auto"/>
          <w:sz w:val="32"/>
          <w:szCs w:val="32"/>
          <w:highlight w:val="none"/>
          <w:lang w:val="en-US" w:eastAsia="zh-CN"/>
        </w:rPr>
        <w:t>处置</w:t>
      </w:r>
      <w:r>
        <w:rPr>
          <w:rFonts w:hint="default" w:ascii="Times New Roman" w:hAnsi="Times New Roman" w:eastAsia="仿宋_GB2312" w:cs="Times New Roman"/>
          <w:color w:val="auto"/>
          <w:sz w:val="32"/>
          <w:szCs w:val="32"/>
          <w:highlight w:val="none"/>
        </w:rPr>
        <w:t>率（%）=（工业危险废物综合利用处置量+综合利用处置往年贮存量）</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当年工业危险废物产生量×100%。</w:t>
      </w:r>
    </w:p>
    <w:p w14:paraId="3B594D83">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（32）建筑垃圾综合利用率</w:t>
      </w:r>
    </w:p>
    <w:p w14:paraId="68E5693A">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w:t>
      </w:r>
      <w:r>
        <w:rPr>
          <w:rFonts w:hint="default" w:ascii="Times New Roman" w:hAnsi="Times New Roman" w:eastAsia="仿宋_GB2312" w:cs="Times New Roman"/>
          <w:color w:val="auto"/>
          <w:sz w:val="32"/>
          <w:szCs w:val="32"/>
          <w:highlight w:val="none"/>
        </w:rPr>
        <w:t>建筑垃圾综合利用量</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建筑垃圾产生量的</w:t>
      </w:r>
      <w:r>
        <w:rPr>
          <w:rFonts w:hint="default" w:ascii="Times New Roman" w:hAnsi="Times New Roman" w:eastAsia="仿宋_GB2312" w:cs="Times New Roman"/>
          <w:color w:val="auto"/>
          <w:sz w:val="32"/>
          <w:szCs w:val="32"/>
          <w:highlight w:val="none"/>
          <w:lang w:val="en-US" w:eastAsia="zh-CN"/>
        </w:rPr>
        <w:t>比值</w:t>
      </w:r>
      <w:r>
        <w:rPr>
          <w:rFonts w:hint="default" w:ascii="Times New Roman" w:hAnsi="Times New Roman" w:eastAsia="仿宋_GB2312" w:cs="Times New Roman"/>
          <w:color w:val="auto"/>
          <w:sz w:val="32"/>
          <w:szCs w:val="32"/>
          <w:highlight w:val="none"/>
        </w:rPr>
        <w:t>。</w:t>
      </w:r>
    </w:p>
    <w:p w14:paraId="5DD6A9B3">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建筑垃圾综合利用指除填埋以外的城市建筑垃圾综合利用，利用形式主要包括建筑垃圾通过再生骨料及制品，以及土方平衡、林业用土、环境治理、烧结制品等。</w:t>
      </w:r>
    </w:p>
    <w:p w14:paraId="7249593B">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计算方法：</w:t>
      </w:r>
      <w:r>
        <w:rPr>
          <w:rFonts w:hint="default" w:ascii="Times New Roman" w:hAnsi="Times New Roman" w:eastAsia="仿宋_GB2312" w:cs="Times New Roman"/>
          <w:color w:val="auto"/>
          <w:sz w:val="32"/>
          <w:szCs w:val="32"/>
          <w:highlight w:val="none"/>
        </w:rPr>
        <w:t>建筑垃圾综合利用率（%）=建筑垃圾综合利用量</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建筑垃圾产生量×100%。</w:t>
      </w:r>
    </w:p>
    <w:p w14:paraId="79C48247">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（33）水资源产出率</w:t>
      </w:r>
    </w:p>
    <w:p w14:paraId="7B495C16">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园区消耗单位新鲜水量所创造的工业增加值</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即园区工业增加值与园区工业用新鲜水量的比值</w:t>
      </w:r>
      <w:r>
        <w:rPr>
          <w:rFonts w:hint="default" w:ascii="Times New Roman" w:hAnsi="Times New Roman" w:eastAsia="仿宋_GB2312" w:cs="Times New Roman"/>
          <w:color w:val="auto"/>
          <w:sz w:val="32"/>
          <w:szCs w:val="32"/>
          <w:highlight w:val="none"/>
        </w:rPr>
        <w:t>。</w:t>
      </w:r>
    </w:p>
    <w:p w14:paraId="4AE6920A">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工业用新鲜水量指企业厂区内用于生产和生活的新鲜水量（生活用水单独计量且生活污水不与工业废水混排的除外），它等于企业从城市自来水取用的水量和企业自备水用量之和。</w:t>
      </w:r>
    </w:p>
    <w:p w14:paraId="5E90B9A8">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水资源产出率</w:t>
      </w:r>
      <w:r>
        <w:rPr>
          <w:rFonts w:hint="default" w:ascii="Times New Roman" w:hAnsi="Times New Roman" w:eastAsia="仿宋_GB2312" w:cs="Times New Roman"/>
          <w:color w:val="auto"/>
          <w:sz w:val="32"/>
          <w:szCs w:val="32"/>
          <w:highlight w:val="none"/>
          <w:lang w:eastAsia="zh-CN"/>
        </w:rPr>
        <w:t>（元/m</w:t>
      </w:r>
      <w:r>
        <w:rPr>
          <w:rFonts w:hint="default" w:ascii="Times New Roman" w:hAnsi="Times New Roman" w:eastAsia="仿宋_GB2312" w:cs="Times New Roman"/>
          <w:color w:val="auto"/>
          <w:sz w:val="32"/>
          <w:szCs w:val="32"/>
          <w:highlight w:val="none"/>
          <w:vertAlign w:val="superscript"/>
          <w:lang w:eastAsia="zh-CN"/>
        </w:rPr>
        <w:t>3</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=园区工业增加值（元）/园区工业用新鲜水量（m</w:t>
      </w:r>
      <w:r>
        <w:rPr>
          <w:rFonts w:hint="default" w:ascii="Times New Roman" w:hAnsi="Times New Roman" w:eastAsia="仿宋_GB2312" w:cs="Times New Roman"/>
          <w:color w:val="auto"/>
          <w:sz w:val="32"/>
          <w:szCs w:val="32"/>
          <w:highlight w:val="none"/>
          <w:vertAlign w:val="superscript"/>
        </w:rPr>
        <w:t>3</w:t>
      </w:r>
      <w:r>
        <w:rPr>
          <w:rFonts w:hint="default" w:ascii="Times New Roman" w:hAnsi="Times New Roman" w:eastAsia="仿宋_GB2312" w:cs="Times New Roman"/>
          <w:color w:val="auto"/>
          <w:sz w:val="32"/>
          <w:szCs w:val="32"/>
          <w:highlight w:val="none"/>
        </w:rPr>
        <w:t>）。</w:t>
      </w:r>
    </w:p>
    <w:p w14:paraId="13A2420A">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（34）工业用水重复利用率</w:t>
      </w:r>
    </w:p>
    <w:p w14:paraId="0C5603C1">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w:t>
      </w:r>
      <w:r>
        <w:rPr>
          <w:rFonts w:hint="default" w:ascii="Times New Roman" w:hAnsi="Times New Roman" w:eastAsia="仿宋_GB2312" w:cs="Times New Roman"/>
          <w:color w:val="auto"/>
          <w:sz w:val="32"/>
          <w:szCs w:val="32"/>
          <w:highlight w:val="none"/>
        </w:rPr>
        <w:t>工业重复用水量</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工业用水总量的</w:t>
      </w:r>
      <w:r>
        <w:rPr>
          <w:rFonts w:hint="default" w:ascii="Times New Roman" w:hAnsi="Times New Roman" w:eastAsia="仿宋_GB2312" w:cs="Times New Roman"/>
          <w:color w:val="auto"/>
          <w:sz w:val="32"/>
          <w:szCs w:val="32"/>
          <w:highlight w:val="none"/>
          <w:lang w:val="en-US" w:eastAsia="zh-CN"/>
        </w:rPr>
        <w:t>比值</w:t>
      </w:r>
      <w:r>
        <w:rPr>
          <w:rFonts w:hint="default" w:ascii="Times New Roman" w:hAnsi="Times New Roman" w:eastAsia="仿宋_GB2312" w:cs="Times New Roman"/>
          <w:color w:val="auto"/>
          <w:sz w:val="32"/>
          <w:szCs w:val="32"/>
          <w:highlight w:val="none"/>
        </w:rPr>
        <w:t>。</w:t>
      </w:r>
    </w:p>
    <w:p w14:paraId="1FAD0D5A">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工业重复用水量指企业生产用水中重复再利用的水量，包括循环使用、一水多用和串级使用的水量（含经处理后回用量）。工业用水总量指报告期内企业厂区内用于生产和生活的水量，它等于工业用新鲜水量与工业重复用水量之和。</w:t>
      </w:r>
    </w:p>
    <w:p w14:paraId="588CD3A5">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工业用水重复利用率</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=工业重复用水量（m</w:t>
      </w:r>
      <w:r>
        <w:rPr>
          <w:rFonts w:hint="default" w:ascii="Times New Roman" w:hAnsi="Times New Roman" w:eastAsia="仿宋_GB2312" w:cs="Times New Roman"/>
          <w:color w:val="auto"/>
          <w:sz w:val="32"/>
          <w:szCs w:val="32"/>
          <w:highlight w:val="none"/>
          <w:vertAlign w:val="superscript"/>
        </w:rPr>
        <w:t>3</w:t>
      </w:r>
      <w:r>
        <w:rPr>
          <w:rFonts w:hint="default" w:ascii="Times New Roman" w:hAnsi="Times New Roman" w:eastAsia="仿宋_GB2312" w:cs="Times New Roman"/>
          <w:color w:val="auto"/>
          <w:sz w:val="32"/>
          <w:szCs w:val="32"/>
          <w:highlight w:val="none"/>
        </w:rPr>
        <w:t>）/工业用水总量（m</w:t>
      </w:r>
      <w:r>
        <w:rPr>
          <w:rFonts w:hint="default" w:ascii="Times New Roman" w:hAnsi="Times New Roman" w:eastAsia="仿宋_GB2312" w:cs="Times New Roman"/>
          <w:color w:val="auto"/>
          <w:sz w:val="32"/>
          <w:szCs w:val="32"/>
          <w:highlight w:val="none"/>
          <w:vertAlign w:val="superscript"/>
        </w:rPr>
        <w:t>3</w:t>
      </w:r>
      <w:r>
        <w:rPr>
          <w:rFonts w:hint="default" w:ascii="Times New Roman" w:hAnsi="Times New Roman" w:eastAsia="仿宋_GB2312" w:cs="Times New Roman"/>
          <w:color w:val="auto"/>
          <w:sz w:val="32"/>
          <w:szCs w:val="32"/>
          <w:highlight w:val="none"/>
        </w:rPr>
        <w:t>）×100%。</w:t>
      </w:r>
    </w:p>
    <w:p w14:paraId="5E1DDA68">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（35）再生水（中水）回用率</w:t>
      </w:r>
    </w:p>
    <w:p w14:paraId="574C593C">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再生水（中水）的回用量与污水处理厂处理量的比值。</w:t>
      </w:r>
    </w:p>
    <w:p w14:paraId="1DF3BE43">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再生水（中水）是指二级达标水经再生工艺净化处理后，达到中水水质指标要求，满足某种使用要求的水。</w:t>
      </w:r>
    </w:p>
    <w:p w14:paraId="59853C03">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再生水（中水）回用率（%）=再生水（中水）回用量（万吨）/污水处理厂处理量（万吨）×100%。</w:t>
      </w:r>
    </w:p>
    <w:p w14:paraId="3D0331DD">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（36）单位工业增加值用水量降低率</w:t>
      </w:r>
    </w:p>
    <w:p w14:paraId="3BA13B53">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w:t>
      </w:r>
      <w:r>
        <w:rPr>
          <w:rFonts w:hint="default" w:ascii="Times New Roman" w:hAnsi="Times New Roman" w:eastAsia="仿宋_GB2312" w:cs="Times New Roman"/>
          <w:color w:val="auto"/>
          <w:sz w:val="32"/>
          <w:szCs w:val="32"/>
          <w:highlight w:val="none"/>
          <w:lang w:val="en-US" w:eastAsia="zh-CN"/>
        </w:rPr>
        <w:t>内，</w:t>
      </w:r>
      <w:r>
        <w:rPr>
          <w:rFonts w:hint="default" w:ascii="Times New Roman" w:hAnsi="Times New Roman" w:eastAsia="仿宋_GB2312" w:cs="Times New Roman"/>
          <w:color w:val="auto"/>
          <w:sz w:val="32"/>
          <w:szCs w:val="32"/>
          <w:highlight w:val="none"/>
        </w:rPr>
        <w:t>规模以上单位工业增加值用水量</w:t>
      </w:r>
      <w:r>
        <w:rPr>
          <w:rFonts w:hint="default" w:ascii="Times New Roman" w:hAnsi="Times New Roman" w:eastAsia="仿宋_GB2312" w:cs="Times New Roman"/>
          <w:color w:val="auto"/>
          <w:sz w:val="32"/>
          <w:szCs w:val="32"/>
          <w:highlight w:val="none"/>
          <w:lang w:val="en-US" w:eastAsia="zh-CN"/>
        </w:rPr>
        <w:t>同比</w:t>
      </w:r>
      <w:r>
        <w:rPr>
          <w:rFonts w:hint="default" w:ascii="Times New Roman" w:hAnsi="Times New Roman" w:eastAsia="仿宋_GB2312" w:cs="Times New Roman"/>
          <w:color w:val="auto"/>
          <w:sz w:val="32"/>
          <w:szCs w:val="32"/>
          <w:highlight w:val="none"/>
        </w:rPr>
        <w:t>降低</w:t>
      </w:r>
      <w:r>
        <w:rPr>
          <w:rFonts w:hint="default" w:ascii="Times New Roman" w:hAnsi="Times New Roman" w:eastAsia="仿宋_GB2312" w:cs="Times New Roman"/>
          <w:color w:val="auto"/>
          <w:sz w:val="32"/>
          <w:szCs w:val="32"/>
          <w:highlight w:val="none"/>
          <w:lang w:val="en-US" w:eastAsia="zh-CN"/>
        </w:rPr>
        <w:t>比例</w:t>
      </w:r>
      <w:r>
        <w:rPr>
          <w:rFonts w:hint="default" w:ascii="Times New Roman" w:hAnsi="Times New Roman" w:eastAsia="仿宋_GB2312" w:cs="Times New Roman"/>
          <w:color w:val="auto"/>
          <w:sz w:val="32"/>
          <w:szCs w:val="32"/>
          <w:highlight w:val="none"/>
          <w:lang w:eastAsia="zh-CN"/>
        </w:rPr>
        <w:t>。</w:t>
      </w:r>
    </w:p>
    <w:p w14:paraId="51D79E87">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单位工业增加值用水量降低率</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评价年度</w:t>
      </w:r>
      <w:r>
        <w:rPr>
          <w:rFonts w:hint="default" w:ascii="Times New Roman" w:hAnsi="Times New Roman" w:eastAsia="仿宋_GB2312" w:cs="Times New Roman"/>
          <w:color w:val="auto"/>
          <w:sz w:val="32"/>
          <w:szCs w:val="32"/>
          <w:highlight w:val="none"/>
        </w:rPr>
        <w:t>单位工业增加值用水量（m</w:t>
      </w:r>
      <w:r>
        <w:rPr>
          <w:rFonts w:hint="default" w:ascii="Times New Roman" w:hAnsi="Times New Roman" w:eastAsia="仿宋_GB2312" w:cs="Times New Roman"/>
          <w:color w:val="auto"/>
          <w:sz w:val="32"/>
          <w:szCs w:val="32"/>
          <w:highlight w:val="none"/>
          <w:vertAlign w:val="superscript"/>
        </w:rPr>
        <w:t>3</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宋体"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上年度</w:t>
      </w:r>
      <w:r>
        <w:rPr>
          <w:rFonts w:hint="default" w:ascii="Times New Roman" w:hAnsi="Times New Roman" w:eastAsia="仿宋_GB2312" w:cs="Times New Roman"/>
          <w:color w:val="auto"/>
          <w:sz w:val="32"/>
          <w:szCs w:val="32"/>
          <w:highlight w:val="none"/>
        </w:rPr>
        <w:t>单位工业增加值用水量（m</w:t>
      </w:r>
      <w:r>
        <w:rPr>
          <w:rFonts w:hint="default" w:ascii="Times New Roman" w:hAnsi="Times New Roman" w:eastAsia="仿宋_GB2312" w:cs="Times New Roman"/>
          <w:color w:val="auto"/>
          <w:sz w:val="32"/>
          <w:szCs w:val="32"/>
          <w:highlight w:val="none"/>
          <w:vertAlign w:val="superscript"/>
        </w:rPr>
        <w:t>3</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上年度单位工业增加值用水量（</w:t>
      </w:r>
      <w:r>
        <w:rPr>
          <w:rFonts w:hint="default" w:ascii="Times New Roman" w:hAnsi="Times New Roman" w:eastAsia="仿宋_GB2312" w:cs="Times New Roman"/>
          <w:color w:val="auto"/>
          <w:sz w:val="32"/>
          <w:szCs w:val="32"/>
          <w:highlight w:val="none"/>
        </w:rPr>
        <w:t>m</w:t>
      </w:r>
      <w:r>
        <w:rPr>
          <w:rFonts w:hint="default" w:ascii="Times New Roman" w:hAnsi="Times New Roman" w:eastAsia="仿宋_GB2312" w:cs="Times New Roman"/>
          <w:color w:val="auto"/>
          <w:sz w:val="32"/>
          <w:szCs w:val="32"/>
          <w:highlight w:val="none"/>
          <w:vertAlign w:val="superscript"/>
        </w:rPr>
        <w:t>3</w:t>
      </w:r>
      <w:r>
        <w:rPr>
          <w:rFonts w:hint="default" w:ascii="Times New Roman" w:hAnsi="Times New Roman" w:eastAsia="仿宋_GB2312" w:cs="Times New Roman"/>
          <w:color w:val="auto"/>
          <w:sz w:val="32"/>
          <w:szCs w:val="32"/>
          <w:highlight w:val="none"/>
          <w:lang w:val="en-US" w:eastAsia="zh-CN"/>
        </w:rPr>
        <w:t>/万元）</w:t>
      </w:r>
      <w:r>
        <w:rPr>
          <w:rFonts w:hint="default" w:ascii="Times New Roman" w:hAnsi="Times New Roman" w:eastAsia="仿宋_GB2312" w:cs="Times New Roman"/>
          <w:color w:val="auto"/>
          <w:sz w:val="32"/>
          <w:szCs w:val="32"/>
          <w:highlight w:val="none"/>
        </w:rPr>
        <w:t>。</w:t>
      </w:r>
    </w:p>
    <w:p w14:paraId="79DE27C4">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（37）余热资源回收利用率</w:t>
      </w:r>
    </w:p>
    <w:p w14:paraId="19CAFCDC">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已回收利用的余热</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园区余热资源的</w:t>
      </w:r>
      <w:r>
        <w:rPr>
          <w:rFonts w:hint="default" w:ascii="Times New Roman" w:hAnsi="Times New Roman" w:eastAsia="仿宋_GB2312" w:cs="Times New Roman"/>
          <w:color w:val="auto"/>
          <w:sz w:val="32"/>
          <w:szCs w:val="32"/>
          <w:highlight w:val="none"/>
          <w:lang w:val="en-US" w:eastAsia="zh-CN"/>
        </w:rPr>
        <w:t>比值</w:t>
      </w:r>
      <w:r>
        <w:rPr>
          <w:rFonts w:hint="default" w:ascii="Times New Roman" w:hAnsi="Times New Roman" w:eastAsia="仿宋_GB2312" w:cs="Times New Roman"/>
          <w:color w:val="auto"/>
          <w:sz w:val="32"/>
          <w:szCs w:val="32"/>
          <w:highlight w:val="none"/>
        </w:rPr>
        <w:t>。</w:t>
      </w:r>
    </w:p>
    <w:p w14:paraId="0FA37221">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该指标</w:t>
      </w:r>
      <w:r>
        <w:rPr>
          <w:rFonts w:hint="default" w:ascii="Times New Roman" w:hAnsi="Times New Roman" w:eastAsia="仿宋_GB2312" w:cs="Times New Roman"/>
          <w:color w:val="auto"/>
          <w:sz w:val="32"/>
          <w:szCs w:val="32"/>
          <w:highlight w:val="none"/>
        </w:rPr>
        <w:t>是反映企业余热资源回收利用程度的重要指标。余热回收利用是回收生产工艺过程中排出的具有高于环境温度的气态（如高温烟气）、液态（如冷却水）、固态（如各种高温钢材）物质所载有的热能，并加以利用的过程。园区余热资源量按照GB/T</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1028计算。</w:t>
      </w:r>
    </w:p>
    <w:p w14:paraId="1E81E52B">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余热资源回收利用率（%）=回收利用的余热资源量（kJ）/园区总余热资源量（kJ）×100%。</w:t>
      </w:r>
    </w:p>
    <w:p w14:paraId="763E34EF">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（38）废气资源回收利用率</w:t>
      </w:r>
    </w:p>
    <w:p w14:paraId="26A56232">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回收利用的废气资源量</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园区废气资源的</w:t>
      </w:r>
      <w:r>
        <w:rPr>
          <w:rFonts w:hint="default" w:ascii="Times New Roman" w:hAnsi="Times New Roman" w:eastAsia="仿宋_GB2312" w:cs="Times New Roman"/>
          <w:color w:val="auto"/>
          <w:sz w:val="32"/>
          <w:szCs w:val="32"/>
          <w:highlight w:val="none"/>
          <w:lang w:val="en-US" w:eastAsia="zh-CN"/>
        </w:rPr>
        <w:t>比值。</w:t>
      </w:r>
    </w:p>
    <w:p w14:paraId="6187CCC5">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废气资源量为经技术经济分析确定的可回收利用的废气量。园区中可回收利用的废气资源包括但不限于焦炉煤气、高炉煤气、转炉煤气、电石尾气、黄磷尾气、化工合成驰放气。</w:t>
      </w:r>
    </w:p>
    <w:p w14:paraId="61FD6D98">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废气资源回收利用率（%）=回收利用的废气资源量（万m</w:t>
      </w:r>
      <w:r>
        <w:rPr>
          <w:rFonts w:hint="default" w:ascii="Times New Roman" w:hAnsi="Times New Roman" w:eastAsia="仿宋_GB2312" w:cs="Times New Roman"/>
          <w:color w:val="auto"/>
          <w:sz w:val="32"/>
          <w:szCs w:val="32"/>
          <w:highlight w:val="none"/>
          <w:vertAlign w:val="superscript"/>
        </w:rPr>
        <w:t>3</w:t>
      </w:r>
      <w:r>
        <w:rPr>
          <w:rFonts w:hint="default" w:ascii="Times New Roman" w:hAnsi="Times New Roman" w:eastAsia="仿宋_GB2312" w:cs="Times New Roman"/>
          <w:color w:val="auto"/>
          <w:sz w:val="32"/>
          <w:szCs w:val="32"/>
          <w:highlight w:val="none"/>
        </w:rPr>
        <w:t>）/园区可回收利用总废气资源量（万m</w:t>
      </w:r>
      <w:r>
        <w:rPr>
          <w:rFonts w:hint="default" w:ascii="Times New Roman" w:hAnsi="Times New Roman" w:eastAsia="仿宋_GB2312" w:cs="Times New Roman"/>
          <w:color w:val="auto"/>
          <w:sz w:val="32"/>
          <w:szCs w:val="32"/>
          <w:highlight w:val="none"/>
          <w:vertAlign w:val="superscript"/>
        </w:rPr>
        <w:t>3</w:t>
      </w:r>
      <w:r>
        <w:rPr>
          <w:rFonts w:hint="default" w:ascii="Times New Roman" w:hAnsi="Times New Roman" w:eastAsia="仿宋_GB2312" w:cs="Times New Roman"/>
          <w:color w:val="auto"/>
          <w:sz w:val="32"/>
          <w:szCs w:val="32"/>
          <w:highlight w:val="none"/>
        </w:rPr>
        <w:t>）×100%。</w:t>
      </w:r>
    </w:p>
    <w:p w14:paraId="5BFF00BA">
      <w:pPr>
        <w:pStyle w:val="5"/>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7.零碳绩效指标</w:t>
      </w:r>
    </w:p>
    <w:p w14:paraId="1DB5156F">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（39）工业碳排放强度</w:t>
      </w:r>
    </w:p>
    <w:p w14:paraId="48AA52CB">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园区内</w:t>
      </w:r>
      <w:r>
        <w:rPr>
          <w:rFonts w:hint="default" w:ascii="Times New Roman" w:hAnsi="Times New Roman" w:eastAsia="仿宋_GB2312" w:cs="Times New Roman"/>
          <w:color w:val="auto"/>
          <w:sz w:val="32"/>
          <w:szCs w:val="32"/>
          <w:highlight w:val="none"/>
          <w:lang w:eastAsia="zh-CN"/>
        </w:rPr>
        <w:t>，单位工业增加值</w:t>
      </w:r>
      <w:r>
        <w:rPr>
          <w:rFonts w:hint="default" w:ascii="Times New Roman" w:hAnsi="Times New Roman" w:eastAsia="仿宋_GB2312" w:cs="Times New Roman"/>
          <w:color w:val="auto"/>
          <w:sz w:val="32"/>
          <w:szCs w:val="32"/>
          <w:highlight w:val="none"/>
          <w:lang w:val="en-US" w:eastAsia="zh-CN"/>
        </w:rPr>
        <w:t>产生的</w:t>
      </w:r>
      <w:r>
        <w:rPr>
          <w:rFonts w:hint="default" w:ascii="Times New Roman" w:hAnsi="Times New Roman" w:eastAsia="仿宋_GB2312" w:cs="Times New Roman"/>
          <w:color w:val="auto"/>
          <w:sz w:val="32"/>
          <w:szCs w:val="32"/>
          <w:highlight w:val="none"/>
          <w:lang w:eastAsia="zh-CN"/>
        </w:rPr>
        <w:t>碳排放</w:t>
      </w:r>
      <w:r>
        <w:rPr>
          <w:rFonts w:hint="default" w:ascii="Times New Roman" w:hAnsi="Times New Roman" w:eastAsia="仿宋_GB2312" w:cs="Times New Roman"/>
          <w:color w:val="auto"/>
          <w:sz w:val="32"/>
          <w:szCs w:val="32"/>
          <w:highlight w:val="none"/>
          <w:lang w:val="en-US" w:eastAsia="zh-CN"/>
        </w:rPr>
        <w:t>量，即园区碳排放量与园区工业增加值的比值。</w:t>
      </w:r>
    </w:p>
    <w:p w14:paraId="024917D7">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工业碳排放强度（tCO</w:t>
      </w:r>
      <w:r>
        <w:rPr>
          <w:rFonts w:hint="default" w:ascii="Times New Roman" w:hAnsi="Times New Roman" w:eastAsia="仿宋_GB2312" w:cs="Times New Roman"/>
          <w:color w:val="auto"/>
          <w:sz w:val="32"/>
          <w:szCs w:val="32"/>
          <w:highlight w:val="none"/>
          <w:vertAlign w:val="subscript"/>
        </w:rPr>
        <w:t>2</w:t>
      </w:r>
      <w:r>
        <w:rPr>
          <w:rFonts w:hint="default" w:ascii="Times New Roman" w:hAnsi="Times New Roman" w:eastAsia="仿宋_GB2312" w:cs="Times New Roman"/>
          <w:color w:val="auto"/>
          <w:sz w:val="32"/>
          <w:szCs w:val="32"/>
          <w:highlight w:val="none"/>
          <w:vertAlign w:val="subscript"/>
          <w:lang w:val="en-US" w:eastAsia="zh-CN"/>
        </w:rPr>
        <w:t>e</w:t>
      </w:r>
      <w:r>
        <w:rPr>
          <w:rFonts w:hint="default" w:ascii="Times New Roman" w:hAnsi="Times New Roman" w:eastAsia="仿宋_GB2312" w:cs="Times New Roman"/>
          <w:color w:val="auto"/>
          <w:sz w:val="32"/>
          <w:szCs w:val="32"/>
          <w:highlight w:val="none"/>
        </w:rPr>
        <w:t>/万元）=园区碳排放量（tCO</w:t>
      </w:r>
      <w:r>
        <w:rPr>
          <w:rFonts w:hint="default" w:ascii="Times New Roman" w:hAnsi="Times New Roman" w:eastAsia="仿宋_GB2312" w:cs="Times New Roman"/>
          <w:color w:val="auto"/>
          <w:sz w:val="32"/>
          <w:szCs w:val="32"/>
          <w:highlight w:val="none"/>
          <w:vertAlign w:val="subscript"/>
        </w:rPr>
        <w:t>2</w:t>
      </w:r>
      <w:r>
        <w:rPr>
          <w:rFonts w:hint="default" w:ascii="Times New Roman" w:hAnsi="Times New Roman" w:eastAsia="仿宋_GB2312" w:cs="Times New Roman"/>
          <w:color w:val="auto"/>
          <w:sz w:val="32"/>
          <w:szCs w:val="32"/>
          <w:highlight w:val="none"/>
          <w:vertAlign w:val="subscript"/>
          <w:lang w:val="en-US" w:eastAsia="zh-CN"/>
        </w:rPr>
        <w:t>e</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园区</w:t>
      </w:r>
      <w:r>
        <w:rPr>
          <w:rFonts w:hint="default" w:ascii="Times New Roman" w:hAnsi="Times New Roman" w:eastAsia="仿宋_GB2312" w:cs="Times New Roman"/>
          <w:color w:val="auto"/>
          <w:sz w:val="32"/>
          <w:szCs w:val="32"/>
          <w:highlight w:val="none"/>
        </w:rPr>
        <w:t>工业增加值（</w:t>
      </w:r>
      <w:r>
        <w:rPr>
          <w:rFonts w:hint="default" w:ascii="Times New Roman" w:hAnsi="Times New Roman" w:eastAsia="仿宋_GB2312" w:cs="Times New Roman"/>
          <w:color w:val="auto"/>
          <w:sz w:val="32"/>
          <w:szCs w:val="32"/>
          <w:highlight w:val="none"/>
          <w:lang w:val="en-US" w:eastAsia="zh-CN"/>
        </w:rPr>
        <w:t>万元</w:t>
      </w:r>
      <w:r>
        <w:rPr>
          <w:rFonts w:hint="default" w:ascii="Times New Roman" w:hAnsi="Times New Roman" w:eastAsia="仿宋_GB2312" w:cs="Times New Roman"/>
          <w:color w:val="auto"/>
          <w:sz w:val="32"/>
          <w:szCs w:val="32"/>
          <w:highlight w:val="none"/>
        </w:rPr>
        <w:t>）×100%。</w:t>
      </w:r>
    </w:p>
    <w:p w14:paraId="700755DB">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（40）工业碳排放强度下降率</w:t>
      </w:r>
    </w:p>
    <w:p w14:paraId="284BD3DD">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w:t>
      </w:r>
      <w:r>
        <w:rPr>
          <w:rFonts w:hint="default" w:ascii="Times New Roman" w:hAnsi="Times New Roman" w:eastAsia="仿宋_GB2312" w:cs="Times New Roman"/>
          <w:color w:val="auto"/>
          <w:sz w:val="32"/>
          <w:szCs w:val="32"/>
          <w:highlight w:val="none"/>
          <w:lang w:val="en-US" w:eastAsia="zh-CN"/>
        </w:rPr>
        <w:t>内，</w:t>
      </w:r>
      <w:r>
        <w:rPr>
          <w:rFonts w:hint="default" w:ascii="Times New Roman" w:hAnsi="Times New Roman" w:eastAsia="仿宋_GB2312" w:cs="Times New Roman"/>
          <w:color w:val="auto"/>
          <w:sz w:val="32"/>
          <w:szCs w:val="32"/>
          <w:highlight w:val="none"/>
        </w:rPr>
        <w:t>工业碳排放强度</w:t>
      </w:r>
      <w:r>
        <w:rPr>
          <w:rFonts w:hint="default" w:ascii="Times New Roman" w:hAnsi="Times New Roman" w:eastAsia="仿宋_GB2312" w:cs="Times New Roman"/>
          <w:color w:val="auto"/>
          <w:sz w:val="32"/>
          <w:szCs w:val="32"/>
          <w:highlight w:val="none"/>
          <w:lang w:val="en-US" w:eastAsia="zh-CN"/>
        </w:rPr>
        <w:t>同比</w:t>
      </w:r>
      <w:r>
        <w:rPr>
          <w:rFonts w:hint="default" w:ascii="Times New Roman" w:hAnsi="Times New Roman" w:eastAsia="仿宋_GB2312" w:cs="Times New Roman"/>
          <w:color w:val="auto"/>
          <w:sz w:val="32"/>
          <w:szCs w:val="32"/>
          <w:highlight w:val="none"/>
        </w:rPr>
        <w:t>降低</w:t>
      </w:r>
      <w:r>
        <w:rPr>
          <w:rFonts w:hint="default" w:ascii="Times New Roman" w:hAnsi="Times New Roman" w:eastAsia="仿宋_GB2312" w:cs="Times New Roman"/>
          <w:color w:val="auto"/>
          <w:sz w:val="32"/>
          <w:szCs w:val="32"/>
          <w:highlight w:val="none"/>
          <w:lang w:val="en-US" w:eastAsia="zh-CN"/>
        </w:rPr>
        <w:t>比例</w:t>
      </w:r>
      <w:r>
        <w:rPr>
          <w:rFonts w:hint="default" w:ascii="Times New Roman" w:hAnsi="Times New Roman" w:eastAsia="仿宋_GB2312" w:cs="Times New Roman"/>
          <w:color w:val="auto"/>
          <w:sz w:val="32"/>
          <w:szCs w:val="32"/>
          <w:highlight w:val="none"/>
          <w:lang w:eastAsia="zh-CN"/>
        </w:rPr>
        <w:t>。</w:t>
      </w:r>
    </w:p>
    <w:p w14:paraId="06785235">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工业碳排放强度下降率</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评价年度</w:t>
      </w:r>
      <w:r>
        <w:rPr>
          <w:rFonts w:hint="default" w:ascii="Times New Roman" w:hAnsi="Times New Roman" w:eastAsia="仿宋_GB2312" w:cs="Times New Roman"/>
          <w:color w:val="auto"/>
          <w:sz w:val="32"/>
          <w:szCs w:val="32"/>
          <w:highlight w:val="none"/>
        </w:rPr>
        <w:t>工业碳排放强度（tCO</w:t>
      </w:r>
      <w:r>
        <w:rPr>
          <w:rFonts w:hint="default" w:ascii="Times New Roman" w:hAnsi="Times New Roman" w:eastAsia="仿宋_GB2312" w:cs="Times New Roman"/>
          <w:color w:val="auto"/>
          <w:sz w:val="32"/>
          <w:szCs w:val="32"/>
          <w:highlight w:val="none"/>
          <w:vertAlign w:val="subscript"/>
        </w:rPr>
        <w:t>2</w:t>
      </w:r>
      <w:r>
        <w:rPr>
          <w:rFonts w:hint="default" w:ascii="Times New Roman" w:hAnsi="Times New Roman" w:eastAsia="仿宋_GB2312" w:cs="Times New Roman"/>
          <w:color w:val="auto"/>
          <w:sz w:val="32"/>
          <w:szCs w:val="32"/>
          <w:highlight w:val="none"/>
          <w:vertAlign w:val="subscript"/>
          <w:lang w:val="en-US" w:eastAsia="zh-CN"/>
        </w:rPr>
        <w:t>e</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宋体"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上年度</w:t>
      </w:r>
      <w:r>
        <w:rPr>
          <w:rFonts w:hint="default" w:ascii="Times New Roman" w:hAnsi="Times New Roman" w:eastAsia="仿宋_GB2312" w:cs="Times New Roman"/>
          <w:color w:val="auto"/>
          <w:sz w:val="32"/>
          <w:szCs w:val="32"/>
          <w:highlight w:val="none"/>
        </w:rPr>
        <w:t>工业碳排放强度（tCO</w:t>
      </w:r>
      <w:r>
        <w:rPr>
          <w:rFonts w:hint="default" w:ascii="Times New Roman" w:hAnsi="Times New Roman" w:eastAsia="仿宋_GB2312" w:cs="Times New Roman"/>
          <w:color w:val="auto"/>
          <w:sz w:val="32"/>
          <w:szCs w:val="32"/>
          <w:highlight w:val="none"/>
          <w:vertAlign w:val="subscript"/>
        </w:rPr>
        <w:t>2</w:t>
      </w:r>
      <w:r>
        <w:rPr>
          <w:rFonts w:hint="default" w:ascii="Times New Roman" w:hAnsi="Times New Roman" w:eastAsia="仿宋_GB2312" w:cs="Times New Roman"/>
          <w:color w:val="auto"/>
          <w:sz w:val="32"/>
          <w:szCs w:val="32"/>
          <w:highlight w:val="none"/>
          <w:vertAlign w:val="subscript"/>
          <w:lang w:val="en-US" w:eastAsia="zh-CN"/>
        </w:rPr>
        <w:t>e</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上年度</w:t>
      </w:r>
      <w:r>
        <w:rPr>
          <w:rFonts w:hint="default" w:ascii="Times New Roman" w:hAnsi="Times New Roman" w:eastAsia="仿宋_GB2312" w:cs="Times New Roman"/>
          <w:color w:val="auto"/>
          <w:sz w:val="32"/>
          <w:szCs w:val="32"/>
          <w:highlight w:val="none"/>
        </w:rPr>
        <w:t>工业碳排放强度（tCO</w:t>
      </w:r>
      <w:r>
        <w:rPr>
          <w:rFonts w:hint="default" w:ascii="Times New Roman" w:hAnsi="Times New Roman" w:eastAsia="仿宋_GB2312" w:cs="Times New Roman"/>
          <w:color w:val="auto"/>
          <w:sz w:val="32"/>
          <w:szCs w:val="32"/>
          <w:highlight w:val="none"/>
          <w:vertAlign w:val="subscript"/>
        </w:rPr>
        <w:t>2</w:t>
      </w:r>
      <w:r>
        <w:rPr>
          <w:rFonts w:hint="default" w:ascii="Times New Roman" w:hAnsi="Times New Roman" w:eastAsia="仿宋_GB2312" w:cs="Times New Roman"/>
          <w:color w:val="auto"/>
          <w:sz w:val="32"/>
          <w:szCs w:val="32"/>
          <w:highlight w:val="none"/>
          <w:vertAlign w:val="subscript"/>
          <w:lang w:val="en-US" w:eastAsia="zh-CN"/>
        </w:rPr>
        <w:t>e</w:t>
      </w:r>
      <w:r>
        <w:rPr>
          <w:rFonts w:hint="default" w:ascii="Times New Roman" w:hAnsi="Times New Roman" w:eastAsia="仿宋_GB2312" w:cs="Times New Roman"/>
          <w:color w:val="auto"/>
          <w:sz w:val="32"/>
          <w:szCs w:val="32"/>
          <w:highlight w:val="none"/>
        </w:rPr>
        <w:t>/万元）。</w:t>
      </w:r>
    </w:p>
    <w:p w14:paraId="3983FB15">
      <w:pPr>
        <w:pStyle w:val="5"/>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8.加分项</w:t>
      </w:r>
    </w:p>
    <w:p w14:paraId="4DF82D55">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（41）园区能源或碳排放管理平台</w:t>
      </w:r>
    </w:p>
    <w:p w14:paraId="6AAAC6D9">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以</w:t>
      </w:r>
      <w:r>
        <w:rPr>
          <w:rFonts w:hint="default" w:ascii="Times New Roman" w:hAnsi="Times New Roman" w:eastAsia="仿宋_GB2312" w:cs="Times New Roman"/>
          <w:color w:val="auto"/>
          <w:sz w:val="32"/>
          <w:szCs w:val="32"/>
          <w:highlight w:val="none"/>
        </w:rPr>
        <w:t>园区</w:t>
      </w:r>
      <w:r>
        <w:rPr>
          <w:rFonts w:hint="default" w:ascii="Times New Roman" w:hAnsi="Times New Roman" w:eastAsia="仿宋_GB2312" w:cs="Times New Roman"/>
          <w:color w:val="auto"/>
          <w:sz w:val="32"/>
          <w:szCs w:val="32"/>
          <w:highlight w:val="none"/>
          <w:lang w:val="en-US" w:eastAsia="zh-CN"/>
        </w:rPr>
        <w:t>为主体，</w:t>
      </w:r>
      <w:r>
        <w:rPr>
          <w:rFonts w:hint="default" w:ascii="Times New Roman" w:hAnsi="Times New Roman" w:eastAsia="仿宋_GB2312" w:cs="Times New Roman"/>
          <w:color w:val="auto"/>
          <w:sz w:val="32"/>
          <w:szCs w:val="32"/>
          <w:highlight w:val="none"/>
        </w:rPr>
        <w:t>建立能源监测管理平台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能源综合管理系统</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或</w:t>
      </w:r>
      <w:r>
        <w:rPr>
          <w:rFonts w:hint="default" w:ascii="Times New Roman" w:hAnsi="Times New Roman" w:eastAsia="仿宋_GB2312" w:cs="Times New Roman"/>
          <w:color w:val="auto"/>
          <w:sz w:val="32"/>
          <w:szCs w:val="32"/>
          <w:highlight w:val="none"/>
        </w:rPr>
        <w:t>建立能实时采集监控碳排放数据并实现智能分析</w:t>
      </w:r>
      <w:r>
        <w:rPr>
          <w:rFonts w:hint="default" w:ascii="Times New Roman" w:hAnsi="Times New Roman" w:eastAsia="仿宋_GB2312" w:cs="Times New Roman"/>
          <w:color w:val="auto"/>
          <w:sz w:val="32"/>
          <w:szCs w:val="32"/>
          <w:highlight w:val="none"/>
          <w:lang w:eastAsia="zh-CN"/>
        </w:rPr>
        <w:t>的碳排放信息管理平台（</w:t>
      </w:r>
      <w:r>
        <w:rPr>
          <w:rFonts w:hint="default" w:ascii="Times New Roman" w:hAnsi="Times New Roman" w:eastAsia="仿宋_GB2312" w:cs="Times New Roman"/>
          <w:color w:val="auto"/>
          <w:sz w:val="32"/>
          <w:szCs w:val="32"/>
          <w:highlight w:val="none"/>
          <w:lang w:val="en-US" w:eastAsia="zh-CN"/>
        </w:rPr>
        <w:t>系统</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p>
    <w:p w14:paraId="4EF87DAD">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（42）工业绿色微电网</w:t>
      </w:r>
    </w:p>
    <w:p w14:paraId="0CFD9F2A">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工业绿色微电网是指在工业园区或单个大型工业企业内部实施的</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具有环境友好特性的小型电力网络系统。</w:t>
      </w:r>
    </w:p>
    <w:p w14:paraId="3830411B">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（43）储能系统</w:t>
      </w:r>
    </w:p>
    <w:p w14:paraId="4B9281E5">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指标解释：储能系统</w:t>
      </w:r>
      <w:r>
        <w:rPr>
          <w:rFonts w:hint="default" w:ascii="Times New Roman" w:hAnsi="Times New Roman" w:eastAsia="仿宋_GB2312" w:cs="Times New Roman"/>
          <w:color w:val="auto"/>
          <w:sz w:val="32"/>
          <w:szCs w:val="32"/>
          <w:highlight w:val="none"/>
          <w:lang w:val="en-US" w:eastAsia="zh-CN"/>
        </w:rPr>
        <w:t>是指</w:t>
      </w:r>
      <w:r>
        <w:rPr>
          <w:rFonts w:hint="default" w:ascii="Times New Roman" w:hAnsi="Times New Roman" w:eastAsia="仿宋_GB2312" w:cs="Times New Roman"/>
          <w:color w:val="auto"/>
          <w:sz w:val="32"/>
          <w:szCs w:val="32"/>
          <w:highlight w:val="none"/>
        </w:rPr>
        <w:t>由能量转换、存储装置和控制管理设备组成的系统。储能系统在一定程度上实现了能源生产、消费的分离</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可提高能源系统的运行效率和经济性能</w:t>
      </w:r>
      <w:r>
        <w:rPr>
          <w:rFonts w:hint="default" w:ascii="Times New Roman" w:hAnsi="Times New Roman" w:eastAsia="仿宋_GB2312" w:cs="Times New Roman"/>
          <w:color w:val="auto"/>
          <w:sz w:val="32"/>
          <w:szCs w:val="32"/>
          <w:highlight w:val="none"/>
          <w:lang w:eastAsia="zh-CN"/>
        </w:rPr>
        <w:t>。</w:t>
      </w:r>
    </w:p>
    <w:p w14:paraId="4E762AC3">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（44）低碳、零碳、负碳技术</w:t>
      </w:r>
    </w:p>
    <w:p w14:paraId="5A09EF2E">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低碳、零碳、负碳技术</w:t>
      </w:r>
      <w:r>
        <w:rPr>
          <w:rFonts w:hint="default" w:ascii="Times New Roman" w:hAnsi="Times New Roman" w:eastAsia="仿宋_GB2312" w:cs="Times New Roman"/>
          <w:color w:val="auto"/>
          <w:sz w:val="32"/>
          <w:szCs w:val="32"/>
          <w:highlight w:val="none"/>
          <w:lang w:val="en-US" w:eastAsia="zh-CN"/>
        </w:rPr>
        <w:t>也称碳减排、碳零排、碳负排技术。</w:t>
      </w:r>
    </w:p>
    <w:p w14:paraId="3D8A14ED">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根据《高等学校碳中和科技创新行动计划》（教科信函〔2021〕30号）对“碳中和关键技术”的分类，</w:t>
      </w:r>
      <w:r>
        <w:rPr>
          <w:rFonts w:hint="default" w:ascii="Times New Roman" w:hAnsi="Times New Roman" w:eastAsia="仿宋_GB2312" w:cs="Times New Roman"/>
          <w:b/>
          <w:bCs/>
          <w:color w:val="auto"/>
          <w:sz w:val="32"/>
          <w:szCs w:val="32"/>
          <w:highlight w:val="none"/>
          <w:lang w:val="en-US" w:eastAsia="zh-CN"/>
        </w:rPr>
        <w:t>碳减排技术</w:t>
      </w:r>
      <w:r>
        <w:rPr>
          <w:rFonts w:hint="default" w:ascii="Times New Roman" w:hAnsi="Times New Roman" w:eastAsia="仿宋_GB2312" w:cs="Times New Roman"/>
          <w:color w:val="auto"/>
          <w:sz w:val="32"/>
          <w:szCs w:val="32"/>
          <w:highlight w:val="none"/>
          <w:lang w:val="en-US" w:eastAsia="zh-CN"/>
        </w:rPr>
        <w:t>包括多能互补耦合、低碳建筑材料、低碳工业原料、低含氟原料等源头减排技术，全产业链/跨产业低碳技术集成耦合、低碳工业流程再造、重点领域效率提升等过程减排技术，减污降碳协同、协同治理与生态循环、二氧化碳捕集/运输/封存以及非二氧化碳温室气体减排等末端减排技术。</w:t>
      </w:r>
      <w:r>
        <w:rPr>
          <w:rFonts w:hint="default" w:ascii="Times New Roman" w:hAnsi="Times New Roman" w:eastAsia="仿宋_GB2312" w:cs="Times New Roman"/>
          <w:b/>
          <w:bCs/>
          <w:color w:val="auto"/>
          <w:sz w:val="32"/>
          <w:szCs w:val="32"/>
          <w:highlight w:val="none"/>
          <w:lang w:val="en-US" w:eastAsia="zh-CN"/>
        </w:rPr>
        <w:t>碳零排技术</w:t>
      </w:r>
      <w:r>
        <w:rPr>
          <w:rFonts w:hint="default" w:ascii="Times New Roman" w:hAnsi="Times New Roman" w:eastAsia="仿宋_GB2312" w:cs="Times New Roman"/>
          <w:color w:val="auto"/>
          <w:sz w:val="32"/>
          <w:szCs w:val="32"/>
          <w:highlight w:val="none"/>
          <w:lang w:val="en-US" w:eastAsia="zh-CN"/>
        </w:rPr>
        <w:t>包括新型太阳能、风能、地热能、海洋能、生物质能、核能等零碳电力技术以及机械能、热化学、电化学等储能技术，高比例可再生能源并网、特高压输电、新型直流配电、分布式能源等先进能源互联网技术，可再生能源/资源制氢、储氢、运氢和用氢技术以及低品位余热利用等零碳非电能源技术，生物质利用、氨能利用、废弃物循环利用、非含氟气体利用、能量回收利用等零碳原料/燃料替代技术，钢铁、化工、建材、石化、有色等重点行业的零碳工业流程再造技术。</w:t>
      </w:r>
      <w:r>
        <w:rPr>
          <w:rFonts w:hint="default" w:ascii="Times New Roman" w:hAnsi="Times New Roman" w:eastAsia="仿宋_GB2312" w:cs="Times New Roman"/>
          <w:b/>
          <w:bCs/>
          <w:color w:val="auto"/>
          <w:sz w:val="32"/>
          <w:szCs w:val="32"/>
          <w:highlight w:val="none"/>
          <w:lang w:val="en-US" w:eastAsia="zh-CN"/>
        </w:rPr>
        <w:t>碳负排技术</w:t>
      </w:r>
      <w:r>
        <w:rPr>
          <w:rFonts w:hint="default" w:ascii="Times New Roman" w:hAnsi="Times New Roman" w:eastAsia="仿宋_GB2312" w:cs="Times New Roman"/>
          <w:color w:val="auto"/>
          <w:sz w:val="32"/>
          <w:szCs w:val="32"/>
          <w:highlight w:val="none"/>
          <w:lang w:val="en-US" w:eastAsia="zh-CN"/>
        </w:rPr>
        <w:t>包括二氧化碳地质利用、二氧化碳高效转化燃料化学品、直接空气二氧化碳捕集、生物炭土壤改良等碳负排技术，森林、草原、湿地、海洋、土壤、冻土等固碳技术。</w:t>
      </w:r>
    </w:p>
    <w:p w14:paraId="62FB09F3">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（45）林业碳票等碳抵消</w:t>
      </w:r>
    </w:p>
    <w:p w14:paraId="1BDA3D1F">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鼓励</w:t>
      </w:r>
      <w:r>
        <w:rPr>
          <w:rFonts w:hint="default" w:ascii="Times New Roman" w:hAnsi="Times New Roman" w:eastAsia="仿宋_GB2312" w:cs="Times New Roman"/>
          <w:color w:val="auto"/>
          <w:sz w:val="32"/>
          <w:szCs w:val="32"/>
          <w:highlight w:val="none"/>
        </w:rPr>
        <w:t>园区</w:t>
      </w:r>
      <w:r>
        <w:rPr>
          <w:rFonts w:hint="default" w:ascii="Times New Roman" w:hAnsi="Times New Roman" w:eastAsia="仿宋_GB2312" w:cs="Times New Roman"/>
          <w:color w:val="auto"/>
          <w:sz w:val="32"/>
          <w:szCs w:val="32"/>
          <w:highlight w:val="none"/>
          <w:lang w:val="en-US" w:eastAsia="zh-CN"/>
        </w:rPr>
        <w:t>实施林业碳票等特色碳抵消措施</w:t>
      </w:r>
      <w:r>
        <w:rPr>
          <w:rFonts w:hint="default" w:ascii="Times New Roman" w:hAnsi="Times New Roman" w:eastAsia="仿宋_GB2312" w:cs="Times New Roman"/>
          <w:color w:val="auto"/>
          <w:sz w:val="32"/>
          <w:szCs w:val="32"/>
          <w:highlight w:val="none"/>
        </w:rPr>
        <w:t>。</w:t>
      </w:r>
    </w:p>
    <w:p w14:paraId="79613455">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（46）绿色低碳发展示范工业企业比例</w:t>
      </w:r>
    </w:p>
    <w:p w14:paraId="2733A0EF">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园区内</w:t>
      </w:r>
      <w:r>
        <w:rPr>
          <w:rFonts w:hint="default" w:ascii="Times New Roman" w:hAnsi="Times New Roman" w:eastAsia="仿宋_GB2312" w:cs="Times New Roman"/>
          <w:color w:val="auto"/>
          <w:sz w:val="32"/>
          <w:szCs w:val="32"/>
          <w:highlight w:val="none"/>
          <w:lang w:eastAsia="zh-CN"/>
        </w:rPr>
        <w:t>，绿色低碳发展示范工业企业</w:t>
      </w:r>
      <w:r>
        <w:rPr>
          <w:rFonts w:hint="default" w:ascii="Times New Roman" w:hAnsi="Times New Roman" w:eastAsia="仿宋_GB2312" w:cs="Times New Roman"/>
          <w:color w:val="auto"/>
          <w:sz w:val="32"/>
          <w:szCs w:val="32"/>
          <w:highlight w:val="none"/>
          <w:lang w:val="en-US" w:eastAsia="zh-CN"/>
        </w:rPr>
        <w:t>数量与工业企业总数量的比值</w:t>
      </w:r>
      <w:r>
        <w:rPr>
          <w:rFonts w:hint="default" w:ascii="Times New Roman" w:hAnsi="Times New Roman" w:eastAsia="仿宋_GB2312" w:cs="Times New Roman"/>
          <w:color w:val="auto"/>
          <w:sz w:val="32"/>
          <w:szCs w:val="32"/>
          <w:highlight w:val="none"/>
        </w:rPr>
        <w:t>。</w:t>
      </w:r>
    </w:p>
    <w:p w14:paraId="05FEF27A">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绿色低碳发展示范工业</w:t>
      </w:r>
      <w:r>
        <w:rPr>
          <w:rFonts w:hint="default" w:ascii="Times New Roman" w:hAnsi="Times New Roman" w:eastAsia="仿宋_GB2312" w:cs="Times New Roman"/>
          <w:color w:val="auto"/>
          <w:sz w:val="32"/>
          <w:szCs w:val="32"/>
          <w:highlight w:val="none"/>
          <w:lang w:val="en-US" w:eastAsia="zh-CN"/>
        </w:rPr>
        <w:t>企业是指</w:t>
      </w:r>
      <w:r>
        <w:rPr>
          <w:rFonts w:hint="default" w:ascii="Times New Roman" w:hAnsi="Times New Roman" w:eastAsia="仿宋_GB2312" w:cs="Times New Roman"/>
          <w:color w:val="auto"/>
          <w:sz w:val="32"/>
          <w:szCs w:val="32"/>
          <w:highlight w:val="none"/>
        </w:rPr>
        <w:t>入选</w:t>
      </w:r>
      <w:r>
        <w:rPr>
          <w:rFonts w:hint="default" w:ascii="Times New Roman" w:hAnsi="Times New Roman" w:eastAsia="仿宋_GB2312" w:cs="Times New Roman"/>
          <w:color w:val="auto"/>
          <w:sz w:val="32"/>
          <w:szCs w:val="32"/>
          <w:highlight w:val="none"/>
          <w:lang w:val="en-US" w:eastAsia="zh-CN"/>
        </w:rPr>
        <w:t>绿色制造</w:t>
      </w:r>
      <w:r>
        <w:rPr>
          <w:rFonts w:hint="default" w:ascii="Times New Roman" w:hAnsi="Times New Roman" w:eastAsia="仿宋_GB2312" w:cs="Times New Roman"/>
          <w:color w:val="auto"/>
          <w:sz w:val="32"/>
          <w:szCs w:val="32"/>
          <w:highlight w:val="none"/>
        </w:rPr>
        <w:t>名单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绿色工厂、绿色供应链、绿色设计产品</w:t>
      </w:r>
      <w:r>
        <w:rPr>
          <w:rFonts w:hint="default"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lang w:val="en-US" w:eastAsia="zh-CN"/>
        </w:rPr>
        <w:t>企业</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入选工业产品绿色设计示范企业、“超级能效”工厂、能效“领跑者”、</w:t>
      </w:r>
      <w:r>
        <w:rPr>
          <w:rFonts w:hint="default" w:ascii="Times New Roman" w:hAnsi="Times New Roman" w:eastAsia="仿宋_GB2312" w:cs="Times New Roman"/>
          <w:color w:val="auto"/>
          <w:sz w:val="32"/>
          <w:szCs w:val="32"/>
          <w:highlight w:val="none"/>
        </w:rPr>
        <w:t>水效领跑者、节水型企业</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“无废企业”企业名单的企业，以及</w:t>
      </w:r>
      <w:r>
        <w:rPr>
          <w:rFonts w:hint="default" w:ascii="Times New Roman" w:hAnsi="Times New Roman" w:eastAsia="仿宋_GB2312" w:cs="Times New Roman"/>
          <w:color w:val="auto"/>
          <w:sz w:val="32"/>
          <w:szCs w:val="32"/>
          <w:highlight w:val="none"/>
        </w:rPr>
        <w:t>能效水平（至少某一项指标）达到标杆水平</w:t>
      </w:r>
      <w:r>
        <w:rPr>
          <w:rFonts w:hint="default" w:ascii="Times New Roman" w:hAnsi="Times New Roman" w:eastAsia="仿宋_GB2312" w:cs="Times New Roman"/>
          <w:color w:val="auto"/>
          <w:sz w:val="32"/>
          <w:szCs w:val="32"/>
          <w:highlight w:val="none"/>
          <w:lang w:val="en-US" w:eastAsia="zh-CN"/>
        </w:rPr>
        <w:t>或先进值（1级能效）的企业。</w:t>
      </w:r>
    </w:p>
    <w:p w14:paraId="7D774504">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同一家企业获得多个绿色低碳发展示范称号的，数量上按1家企业算。</w:t>
      </w:r>
    </w:p>
    <w:p w14:paraId="5F5A8979">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绿色低碳发展示范工业企业比例（%）=绿色低碳发展示范工业企业</w:t>
      </w:r>
      <w:r>
        <w:rPr>
          <w:rFonts w:hint="default" w:ascii="Times New Roman" w:hAnsi="Times New Roman" w:eastAsia="仿宋_GB2312" w:cs="Times New Roman"/>
          <w:color w:val="auto"/>
          <w:sz w:val="32"/>
          <w:szCs w:val="32"/>
          <w:highlight w:val="none"/>
          <w:lang w:val="en-US" w:eastAsia="zh-CN"/>
        </w:rPr>
        <w:t>数量</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rPr>
        <w:t>）/工业企业总数量（</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rPr>
        <w:t>）×100%。</w:t>
      </w:r>
    </w:p>
    <w:p w14:paraId="76303C13">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（47）零碳工厂比例</w:t>
      </w:r>
    </w:p>
    <w:p w14:paraId="7599064A">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园区内</w:t>
      </w:r>
      <w:r>
        <w:rPr>
          <w:rFonts w:hint="default" w:ascii="Times New Roman" w:hAnsi="Times New Roman" w:eastAsia="仿宋_GB2312" w:cs="Times New Roman"/>
          <w:color w:val="auto"/>
          <w:sz w:val="32"/>
          <w:szCs w:val="32"/>
          <w:highlight w:val="none"/>
          <w:lang w:eastAsia="zh-CN"/>
        </w:rPr>
        <w:t>，零碳工厂</w:t>
      </w:r>
      <w:r>
        <w:rPr>
          <w:rFonts w:hint="default" w:ascii="Times New Roman" w:hAnsi="Times New Roman" w:eastAsia="仿宋_GB2312" w:cs="Times New Roman"/>
          <w:color w:val="auto"/>
          <w:sz w:val="32"/>
          <w:szCs w:val="32"/>
          <w:highlight w:val="none"/>
          <w:lang w:val="en-US" w:eastAsia="zh-CN"/>
        </w:rPr>
        <w:t>数量与工业企业总数量的比值</w:t>
      </w:r>
      <w:r>
        <w:rPr>
          <w:rFonts w:hint="default" w:ascii="Times New Roman" w:hAnsi="Times New Roman" w:eastAsia="仿宋_GB2312" w:cs="Times New Roman"/>
          <w:color w:val="auto"/>
          <w:sz w:val="32"/>
          <w:szCs w:val="32"/>
          <w:highlight w:val="none"/>
        </w:rPr>
        <w:t>。</w:t>
      </w:r>
    </w:p>
    <w:p w14:paraId="2D5631E8">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零碳工厂是指</w:t>
      </w:r>
      <w:r>
        <w:rPr>
          <w:rFonts w:hint="default" w:ascii="Times New Roman" w:hAnsi="Times New Roman" w:eastAsia="仿宋_GB2312" w:cs="Times New Roman"/>
          <w:color w:val="auto"/>
          <w:sz w:val="32"/>
          <w:szCs w:val="32"/>
          <w:highlight w:val="none"/>
        </w:rPr>
        <w:t>入选</w:t>
      </w:r>
      <w:r>
        <w:rPr>
          <w:rFonts w:hint="default" w:ascii="Times New Roman" w:hAnsi="Times New Roman" w:eastAsia="仿宋_GB2312" w:cs="Times New Roman"/>
          <w:color w:val="auto"/>
          <w:sz w:val="32"/>
          <w:szCs w:val="32"/>
          <w:highlight w:val="none"/>
          <w:lang w:val="en-US" w:eastAsia="zh-CN"/>
        </w:rPr>
        <w:t>省工业和信息化厅发布的“零碳工厂”</w:t>
      </w:r>
      <w:r>
        <w:rPr>
          <w:rFonts w:hint="default" w:ascii="Times New Roman" w:hAnsi="Times New Roman" w:eastAsia="仿宋_GB2312" w:cs="Times New Roman"/>
          <w:color w:val="auto"/>
          <w:sz w:val="32"/>
          <w:szCs w:val="32"/>
          <w:highlight w:val="none"/>
        </w:rPr>
        <w:t>名单</w:t>
      </w:r>
      <w:r>
        <w:rPr>
          <w:rFonts w:hint="default" w:ascii="Times New Roman" w:hAnsi="Times New Roman" w:eastAsia="仿宋_GB2312" w:cs="Times New Roman"/>
          <w:color w:val="auto"/>
          <w:sz w:val="32"/>
          <w:szCs w:val="32"/>
          <w:highlight w:val="none"/>
          <w:lang w:val="en-US" w:eastAsia="zh-CN"/>
        </w:rPr>
        <w:t>的企业，以及由第三方机构评价为零碳工厂的企业。</w:t>
      </w:r>
    </w:p>
    <w:p w14:paraId="4C2906A6">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零碳工厂比例（%）=零碳工厂</w:t>
      </w:r>
      <w:r>
        <w:rPr>
          <w:rFonts w:hint="default" w:ascii="Times New Roman" w:hAnsi="Times New Roman" w:eastAsia="仿宋_GB2312" w:cs="Times New Roman"/>
          <w:color w:val="auto"/>
          <w:sz w:val="32"/>
          <w:szCs w:val="32"/>
          <w:highlight w:val="none"/>
          <w:lang w:val="en-US" w:eastAsia="zh-CN"/>
        </w:rPr>
        <w:t>数量</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rPr>
        <w:t>）/工业企业总数量（</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rPr>
        <w:t>）×100%。</w:t>
      </w:r>
    </w:p>
    <w:p w14:paraId="61A07190">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（48）重点行业编制碳排放清单工业企业比例</w:t>
      </w:r>
    </w:p>
    <w:p w14:paraId="2D21147C">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园区内，重点行业</w:t>
      </w:r>
      <w:r>
        <w:rPr>
          <w:rFonts w:hint="default" w:ascii="Times New Roman" w:hAnsi="Times New Roman" w:eastAsia="仿宋_GB2312" w:cs="Times New Roman"/>
          <w:color w:val="auto"/>
          <w:sz w:val="32"/>
          <w:szCs w:val="32"/>
          <w:highlight w:val="none"/>
        </w:rPr>
        <w:t>编制碳排放清单的工业企业数量</w:t>
      </w:r>
      <w:r>
        <w:rPr>
          <w:rFonts w:hint="default" w:ascii="Times New Roman" w:hAnsi="Times New Roman" w:eastAsia="仿宋_GB2312" w:cs="Times New Roman"/>
          <w:color w:val="auto"/>
          <w:sz w:val="32"/>
          <w:szCs w:val="32"/>
          <w:highlight w:val="none"/>
          <w:lang w:val="en-US" w:eastAsia="zh-CN"/>
        </w:rPr>
        <w:t>与重点行业工业企业总数量的比值</w:t>
      </w:r>
      <w:r>
        <w:rPr>
          <w:rFonts w:hint="default" w:ascii="Times New Roman" w:hAnsi="Times New Roman" w:eastAsia="仿宋_GB2312" w:cs="Times New Roman"/>
          <w:color w:val="auto"/>
          <w:sz w:val="32"/>
          <w:szCs w:val="32"/>
          <w:highlight w:val="none"/>
        </w:rPr>
        <w:t>。</w:t>
      </w:r>
    </w:p>
    <w:p w14:paraId="096171F0">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重点行业是指</w:t>
      </w:r>
      <w:r>
        <w:rPr>
          <w:rFonts w:hint="default" w:ascii="Times New Roman" w:hAnsi="Times New Roman" w:eastAsia="仿宋_GB2312" w:cs="Times New Roman"/>
          <w:color w:val="auto"/>
          <w:sz w:val="32"/>
          <w:szCs w:val="32"/>
          <w:highlight w:val="none"/>
        </w:rPr>
        <w:t>钢铁、建材、有色、化工、电力、煤炭等碳排放重点行业</w:t>
      </w:r>
      <w:r>
        <w:rPr>
          <w:rFonts w:hint="default" w:ascii="Times New Roman" w:hAnsi="Times New Roman" w:eastAsia="仿宋_GB2312" w:cs="Times New Roman"/>
          <w:color w:val="auto"/>
          <w:sz w:val="32"/>
          <w:szCs w:val="32"/>
          <w:highlight w:val="none"/>
          <w:lang w:eastAsia="zh-CN"/>
        </w:rPr>
        <w:t>。</w:t>
      </w:r>
    </w:p>
    <w:p w14:paraId="7DCC6F4F">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重点行业开展碳排放清单编制工业企业比例（%）=重点行业编制碳排放清单的工业企业数量（</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rPr>
        <w:t>）/重点行业工业企业总数量（</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rPr>
        <w:t>）×100%。</w:t>
      </w:r>
    </w:p>
    <w:p w14:paraId="74369A6A">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（49）建设碳排放管理系统工业企业比例</w:t>
      </w:r>
    </w:p>
    <w:p w14:paraId="59FDD851">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w:t>
      </w:r>
      <w:r>
        <w:rPr>
          <w:rFonts w:hint="default" w:ascii="Times New Roman" w:hAnsi="Times New Roman" w:eastAsia="仿宋_GB2312" w:cs="Times New Roman"/>
          <w:color w:val="auto"/>
          <w:sz w:val="32"/>
          <w:szCs w:val="32"/>
          <w:highlight w:val="none"/>
        </w:rPr>
        <w:t>建设碳排放管理系统工业企业数量</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工业企业总数量的</w:t>
      </w:r>
      <w:r>
        <w:rPr>
          <w:rFonts w:hint="default" w:ascii="Times New Roman" w:hAnsi="Times New Roman" w:eastAsia="仿宋_GB2312" w:cs="Times New Roman"/>
          <w:color w:val="auto"/>
          <w:sz w:val="32"/>
          <w:szCs w:val="32"/>
          <w:highlight w:val="none"/>
          <w:lang w:val="en-US" w:eastAsia="zh-CN"/>
        </w:rPr>
        <w:t>比值。</w:t>
      </w:r>
    </w:p>
    <w:p w14:paraId="7EFE230E">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建设碳排放管理系统工业企业比例（%）=建设碳排放管理系统工业企业数量（</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rPr>
        <w:t>）/工业企业总数量（</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rPr>
        <w:t>）×100%。</w:t>
      </w:r>
    </w:p>
    <w:p w14:paraId="226AC29E">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（50）实施碳自查/核查/盘查工业企业比例</w:t>
      </w:r>
    </w:p>
    <w:p w14:paraId="68AE9CC9">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w:t>
      </w:r>
      <w:r>
        <w:rPr>
          <w:rFonts w:hint="default" w:ascii="Times New Roman" w:hAnsi="Times New Roman" w:eastAsia="仿宋_GB2312" w:cs="Times New Roman"/>
          <w:color w:val="auto"/>
          <w:sz w:val="32"/>
          <w:szCs w:val="32"/>
          <w:highlight w:val="none"/>
        </w:rPr>
        <w:t>实施碳自查/核查/盘查</w:t>
      </w:r>
      <w:r>
        <w:rPr>
          <w:rFonts w:hint="default"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工业企业数量</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工业企业总数量的</w:t>
      </w:r>
      <w:r>
        <w:rPr>
          <w:rFonts w:hint="default" w:ascii="Times New Roman" w:hAnsi="Times New Roman" w:eastAsia="仿宋_GB2312" w:cs="Times New Roman"/>
          <w:color w:val="auto"/>
          <w:sz w:val="32"/>
          <w:szCs w:val="32"/>
          <w:highlight w:val="none"/>
          <w:lang w:val="en-US" w:eastAsia="zh-CN"/>
        </w:rPr>
        <w:t>比值。</w:t>
      </w:r>
    </w:p>
    <w:p w14:paraId="6AD6EBA5">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实施碳自查/核查/盘查工业企业比例（%）=实施碳自查/核查/盘查工业企业数量（</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rPr>
        <w:t>）/工业企业总数量（</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rPr>
        <w:t>）×100%。</w:t>
      </w:r>
    </w:p>
    <w:p w14:paraId="0B331B33">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（51）开展碳足迹核算认证工业企业比例</w:t>
      </w:r>
    </w:p>
    <w:p w14:paraId="7CB2BFBF">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lang w:val="en-US" w:eastAsia="zh-CN"/>
        </w:rPr>
        <w:t>园区内，</w:t>
      </w:r>
      <w:r>
        <w:rPr>
          <w:rFonts w:hint="default" w:ascii="Times New Roman" w:hAnsi="Times New Roman" w:eastAsia="仿宋_GB2312" w:cs="Times New Roman"/>
          <w:color w:val="auto"/>
          <w:sz w:val="32"/>
          <w:szCs w:val="32"/>
          <w:highlight w:val="none"/>
        </w:rPr>
        <w:t>开展碳足迹核算认证</w:t>
      </w:r>
      <w:r>
        <w:rPr>
          <w:rFonts w:hint="default"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工业企业数量</w:t>
      </w:r>
      <w:r>
        <w:rPr>
          <w:rFonts w:hint="default" w:ascii="Times New Roman" w:hAnsi="Times New Roman" w:eastAsia="仿宋_GB2312" w:cs="Times New Roman"/>
          <w:color w:val="auto"/>
          <w:sz w:val="32"/>
          <w:szCs w:val="32"/>
          <w:highlight w:val="none"/>
          <w:lang w:val="en-US" w:eastAsia="zh-CN"/>
        </w:rPr>
        <w:t>与</w:t>
      </w:r>
      <w:r>
        <w:rPr>
          <w:rFonts w:hint="default" w:ascii="Times New Roman" w:hAnsi="Times New Roman" w:eastAsia="仿宋_GB2312" w:cs="Times New Roman"/>
          <w:color w:val="auto"/>
          <w:sz w:val="32"/>
          <w:szCs w:val="32"/>
          <w:highlight w:val="none"/>
        </w:rPr>
        <w:t>工业企业总数量的</w:t>
      </w:r>
      <w:r>
        <w:rPr>
          <w:rFonts w:hint="default" w:ascii="Times New Roman" w:hAnsi="Times New Roman" w:eastAsia="仿宋_GB2312" w:cs="Times New Roman"/>
          <w:color w:val="auto"/>
          <w:sz w:val="32"/>
          <w:szCs w:val="32"/>
          <w:highlight w:val="none"/>
          <w:lang w:val="en-US" w:eastAsia="zh-CN"/>
        </w:rPr>
        <w:t>比值。</w:t>
      </w:r>
    </w:p>
    <w:p w14:paraId="4BDC23FF">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计算公式：</w:t>
      </w:r>
      <w:r>
        <w:rPr>
          <w:rFonts w:hint="default" w:ascii="Times New Roman" w:hAnsi="Times New Roman" w:eastAsia="仿宋_GB2312" w:cs="Times New Roman"/>
          <w:color w:val="auto"/>
          <w:sz w:val="32"/>
          <w:szCs w:val="32"/>
          <w:highlight w:val="none"/>
        </w:rPr>
        <w:t>开展碳足迹核算认证工业企业比例（%）=开展碳足迹核算认证工业企业数量（</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rPr>
        <w:t>）/工业企业总数量（</w:t>
      </w:r>
      <w:r>
        <w:rPr>
          <w:rFonts w:hint="default" w:ascii="Times New Roman" w:hAnsi="Times New Roman" w:eastAsia="仿宋_GB2312" w:cs="Times New Roman"/>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rPr>
        <w:t>）×100%。</w:t>
      </w:r>
    </w:p>
    <w:p w14:paraId="5197B781">
      <w:pPr>
        <w:pStyle w:val="9"/>
        <w:pageBreakBefore w:val="0"/>
        <w:widowControl w:val="0"/>
        <w:kinsoku/>
        <w:wordWrap/>
        <w:overflowPunct/>
        <w:topLinePunct w:val="0"/>
        <w:autoSpaceDE/>
        <w:autoSpaceDN/>
        <w:bidi w:val="0"/>
        <w:adjustRightInd/>
        <w:snapToGrid/>
        <w:spacing w:before="0" w:beforeLines="0" w:after="0" w:afterLines="0"/>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（52）绿色低碳发展示范园区</w:t>
      </w:r>
    </w:p>
    <w:p w14:paraId="28EA59A0">
      <w:pPr>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指标解释：</w:t>
      </w:r>
      <w:r>
        <w:rPr>
          <w:rFonts w:hint="default" w:ascii="Times New Roman" w:hAnsi="Times New Roman" w:eastAsia="仿宋_GB2312" w:cs="Times New Roman"/>
          <w:color w:val="auto"/>
          <w:sz w:val="32"/>
          <w:szCs w:val="32"/>
          <w:highlight w:val="none"/>
        </w:rPr>
        <w:t>绿色低碳发展示范园区</w:t>
      </w:r>
      <w:r>
        <w:rPr>
          <w:rFonts w:hint="default" w:ascii="Times New Roman" w:hAnsi="Times New Roman" w:eastAsia="仿宋_GB2312" w:cs="Times New Roman"/>
          <w:color w:val="auto"/>
          <w:sz w:val="32"/>
          <w:szCs w:val="32"/>
          <w:highlight w:val="none"/>
          <w:lang w:val="en-US" w:eastAsia="zh-CN"/>
        </w:rPr>
        <w:t>包括</w:t>
      </w:r>
      <w:r>
        <w:rPr>
          <w:rFonts w:hint="default" w:ascii="Times New Roman" w:hAnsi="Times New Roman" w:eastAsia="仿宋_GB2312" w:cs="Times New Roman"/>
          <w:color w:val="auto"/>
          <w:sz w:val="32"/>
          <w:szCs w:val="32"/>
          <w:highlight w:val="none"/>
        </w:rPr>
        <w:t>绿色工业园区、</w:t>
      </w:r>
      <w:r>
        <w:rPr>
          <w:rFonts w:hint="default" w:ascii="Times New Roman" w:hAnsi="Times New Roman" w:eastAsia="仿宋_GB2312" w:cs="Times New Roman"/>
          <w:color w:val="auto"/>
          <w:sz w:val="32"/>
          <w:szCs w:val="32"/>
          <w:highlight w:val="none"/>
          <w:lang w:val="en-US" w:eastAsia="zh-CN"/>
        </w:rPr>
        <w:t>低碳工业园区、</w:t>
      </w:r>
      <w:r>
        <w:rPr>
          <w:rFonts w:hint="default" w:ascii="Times New Roman" w:hAnsi="Times New Roman" w:eastAsia="仿宋_GB2312" w:cs="Times New Roman"/>
          <w:color w:val="auto"/>
          <w:sz w:val="32"/>
          <w:szCs w:val="32"/>
          <w:highlight w:val="none"/>
        </w:rPr>
        <w:t>工业资源综合利用基地、大宗固废综合利用基地、“无废园区”、园区水效领跑者</w:t>
      </w:r>
      <w:r>
        <w:rPr>
          <w:rFonts w:hint="default" w:ascii="Times New Roman" w:hAnsi="Times New Roman" w:eastAsia="仿宋_GB2312" w:cs="Times New Roman"/>
          <w:color w:val="auto"/>
          <w:sz w:val="32"/>
          <w:szCs w:val="32"/>
          <w:highlight w:val="none"/>
          <w:lang w:eastAsia="zh-CN"/>
        </w:rPr>
        <w:t>、节水型工业园区、循环化改造示范园区</w:t>
      </w:r>
      <w:r>
        <w:rPr>
          <w:rFonts w:hint="default" w:ascii="Times New Roman" w:hAnsi="Times New Roman" w:eastAsia="仿宋_GB2312" w:cs="Times New Roman"/>
          <w:color w:val="auto"/>
          <w:sz w:val="32"/>
          <w:szCs w:val="32"/>
          <w:highlight w:val="none"/>
          <w:lang w:val="en-US" w:eastAsia="zh-CN"/>
        </w:rPr>
        <w:t>等</w:t>
      </w:r>
      <w:r>
        <w:rPr>
          <w:rFonts w:hint="default" w:ascii="Times New Roman" w:hAnsi="Times New Roman" w:eastAsia="仿宋_GB2312" w:cs="Times New Roman"/>
          <w:color w:val="auto"/>
          <w:sz w:val="32"/>
          <w:szCs w:val="32"/>
          <w:highlight w:val="none"/>
          <w:lang w:eastAsia="zh-CN"/>
        </w:rPr>
        <w:t>。</w:t>
      </w:r>
    </w:p>
    <w:p w14:paraId="5F0EF518">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8" w:name="_Toc4831"/>
      <w:r>
        <w:rPr>
          <w:rFonts w:hint="default" w:ascii="Times New Roman" w:hAnsi="Times New Roman" w:cs="Times New Roman"/>
          <w:b w:val="0"/>
          <w:bCs/>
          <w:color w:val="auto"/>
          <w:highlight w:val="none"/>
          <w:lang w:val="en-US" w:eastAsia="zh-CN"/>
        </w:rPr>
        <w:t>三、评价方式</w:t>
      </w:r>
      <w:bookmarkEnd w:id="8"/>
    </w:p>
    <w:p w14:paraId="13D6C640">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零碳工业园区评价可由第一方或第三方组织实施，即园区可采取自评价或委托具备评价能力的第三方机构开展评价的方式开展评价。针对被评价组织，第一方为组织自身，第三方为与组织没有直接关系的其他组织。</w:t>
      </w:r>
    </w:p>
    <w:p w14:paraId="28BEC169">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当评价结果用于对外宣告时，则评价方至少应包括独立于工业园区、具备相应能力的第三方组织。</w:t>
      </w:r>
    </w:p>
    <w:p w14:paraId="20B8C6F4">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第三方组织应具备的基本条件和能力可参考绿色制造第三方评价相关要求。</w:t>
      </w:r>
    </w:p>
    <w:p w14:paraId="788E6147">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9" w:name="_Toc17490"/>
      <w:r>
        <w:rPr>
          <w:rFonts w:hint="default" w:ascii="Times New Roman" w:hAnsi="Times New Roman" w:cs="Times New Roman"/>
          <w:b w:val="0"/>
          <w:bCs/>
          <w:color w:val="auto"/>
          <w:highlight w:val="none"/>
          <w:lang w:val="en-US" w:eastAsia="zh-CN"/>
        </w:rPr>
        <w:t>四、评价流程</w:t>
      </w:r>
      <w:bookmarkEnd w:id="9"/>
    </w:p>
    <w:p w14:paraId="046308FA">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应按以下流程开展零碳工业园区评价：</w:t>
      </w:r>
    </w:p>
    <w:p w14:paraId="3FD3290B">
      <w:pPr>
        <w:numPr>
          <w:ilvl w:val="0"/>
          <w:numId w:val="1"/>
        </w:num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成立评价工作小组，明确工作职责；</w:t>
      </w:r>
    </w:p>
    <w:p w14:paraId="0ACC6732">
      <w:pPr>
        <w:numPr>
          <w:ilvl w:val="0"/>
          <w:numId w:val="1"/>
        </w:num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明确评价边界；</w:t>
      </w:r>
    </w:p>
    <w:p w14:paraId="3F9DFCB0">
      <w:pPr>
        <w:numPr>
          <w:ilvl w:val="0"/>
          <w:numId w:val="1"/>
        </w:numPr>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收集相关资料，组织开展评价；</w:t>
      </w:r>
    </w:p>
    <w:p w14:paraId="4E9367EE">
      <w:pPr>
        <w:numPr>
          <w:ilvl w:val="0"/>
          <w:numId w:val="1"/>
        </w:numPr>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核算评价边界内的碳排放数据；</w:t>
      </w:r>
    </w:p>
    <w:p w14:paraId="24F9F3FE">
      <w:pPr>
        <w:numPr>
          <w:ilvl w:val="0"/>
          <w:numId w:val="1"/>
        </w:numPr>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编制评价报告；</w:t>
      </w:r>
    </w:p>
    <w:p w14:paraId="410E4ADE">
      <w:pPr>
        <w:numPr>
          <w:ilvl w:val="0"/>
          <w:numId w:val="1"/>
        </w:numPr>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审核确认评价报告。</w:t>
      </w:r>
    </w:p>
    <w:p w14:paraId="62B8DBDF">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10" w:name="_Toc1496"/>
      <w:r>
        <w:rPr>
          <w:rFonts w:hint="default" w:ascii="Times New Roman" w:hAnsi="Times New Roman" w:cs="Times New Roman"/>
          <w:b w:val="0"/>
          <w:bCs/>
          <w:color w:val="auto"/>
          <w:highlight w:val="none"/>
          <w:lang w:val="en-US" w:eastAsia="zh-CN"/>
        </w:rPr>
        <w:t>五、评价要求</w:t>
      </w:r>
      <w:bookmarkEnd w:id="10"/>
    </w:p>
    <w:p w14:paraId="4E942884">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评价主体须符合总则中的基本要求。</w:t>
      </w:r>
    </w:p>
    <w:p w14:paraId="302F44D5">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评价边界应为园区“四至范围”构成的边界。</w:t>
      </w:r>
    </w:p>
    <w:p w14:paraId="7F41E9EF">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评价数据宜覆盖评价边界内的全部企业，当数据获取存在困难时，应覆盖全部规模以上企业。</w:t>
      </w:r>
    </w:p>
    <w:p w14:paraId="523B26F8">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园区碳排放总量为园区企业碳排放量的总和。碳排放核算参考相关标准（附件5）。已纳入全国碳市场碳排放核算的重点排放企业可直接采用碳排放核算报告和核查报告。目前本文件核算碳排放涉及的温室气体仅包括二氧化碳，碳排放核算范围包括化石燃料燃烧排放、过程排放、园区边界外净购入的电力和热力产生的排放。</w:t>
      </w:r>
    </w:p>
    <w:p w14:paraId="621749B0">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评价组织应对所出具评价报告的真实性和准确性负责。</w:t>
      </w:r>
    </w:p>
    <w:p w14:paraId="595EEF55">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11" w:name="_Toc16280"/>
      <w:r>
        <w:rPr>
          <w:rFonts w:hint="default" w:ascii="Times New Roman" w:hAnsi="Times New Roman" w:cs="Times New Roman"/>
          <w:b w:val="0"/>
          <w:bCs/>
          <w:color w:val="auto"/>
          <w:highlight w:val="none"/>
          <w:lang w:val="en-US" w:eastAsia="zh-CN"/>
        </w:rPr>
        <w:t>六、评价方法</w:t>
      </w:r>
      <w:bookmarkEnd w:id="11"/>
    </w:p>
    <w:p w14:paraId="7BDB31E8">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楷体" w:cs="Times New Roman"/>
          <w:b w:val="0"/>
          <w:bCs/>
          <w:color w:val="auto"/>
          <w:highlight w:val="none"/>
          <w:lang w:val="en-US" w:eastAsia="zh-CN"/>
        </w:rPr>
      </w:pPr>
      <w:bookmarkStart w:id="12" w:name="_Toc22416"/>
      <w:r>
        <w:rPr>
          <w:rFonts w:hint="default" w:ascii="Times New Roman" w:hAnsi="Times New Roman" w:eastAsia="楷体" w:cs="Times New Roman"/>
          <w:b w:val="0"/>
          <w:bCs/>
          <w:color w:val="auto"/>
          <w:highlight w:val="none"/>
          <w:lang w:val="en-US" w:eastAsia="zh-CN"/>
        </w:rPr>
        <w:t>（一）工业园区零碳指数计算</w:t>
      </w:r>
      <w:bookmarkEnd w:id="12"/>
    </w:p>
    <w:p w14:paraId="76E65BF3">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采用计算工业园区零碳指数的方法进行评价。工业园区零碳指数按公式（1）计算。</w:t>
      </w:r>
    </w:p>
    <w:tbl>
      <w:tblPr>
        <w:tblStyle w:val="1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48"/>
        <w:gridCol w:w="3391"/>
        <w:gridCol w:w="3517"/>
      </w:tblGrid>
      <w:tr w14:paraId="74430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4" w:hRule="atLeast"/>
        </w:trPr>
        <w:tc>
          <w:tcPr>
            <w:tcW w:w="1185" w:type="pct"/>
            <w:tcBorders>
              <w:top w:val="nil"/>
              <w:left w:val="nil"/>
              <w:bottom w:val="nil"/>
              <w:right w:val="nil"/>
            </w:tcBorders>
            <w:shd w:val="clear" w:color="auto" w:fill="auto"/>
            <w:noWrap/>
            <w:vAlign w:val="center"/>
          </w:tcPr>
          <w:p w14:paraId="28D13623">
            <w:pPr>
              <w:jc w:val="center"/>
              <w:rPr>
                <w:rFonts w:hint="default" w:ascii="Times New Roman" w:hAnsi="Times New Roman" w:eastAsia="宋体" w:cs="Times New Roman"/>
                <w:i w:val="0"/>
                <w:iCs w:val="0"/>
                <w:color w:val="auto"/>
                <w:sz w:val="22"/>
                <w:szCs w:val="22"/>
                <w:highlight w:val="none"/>
                <w:u w:val="none"/>
              </w:rPr>
            </w:pPr>
          </w:p>
        </w:tc>
        <w:tc>
          <w:tcPr>
            <w:tcW w:w="1872" w:type="pct"/>
            <w:tcBorders>
              <w:top w:val="nil"/>
              <w:left w:val="nil"/>
              <w:bottom w:val="nil"/>
              <w:right w:val="nil"/>
            </w:tcBorders>
            <w:shd w:val="clear" w:color="auto" w:fill="auto"/>
            <w:noWrap/>
            <w:vAlign w:val="center"/>
          </w:tcPr>
          <w:p w14:paraId="435145B4">
            <w:pPr>
              <w:jc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cs="Times New Roman"/>
                <w:color w:val="auto"/>
                <w:position w:val="-28"/>
                <w:highlight w:val="none"/>
                <w:lang w:val="en-US" w:eastAsia="zh-CN"/>
              </w:rPr>
              <w:pict>
                <v:shape id="_x0000_s1026" o:spid="_x0000_s1026" o:spt="75" type="#_x0000_t75" style="position:absolute;left:0pt;margin-left:7.25pt;margin-top:2.45pt;height:37.95pt;width:136.8pt;z-index:251661312;mso-width-relative:page;mso-height-relative:page;" o:ole="t" filled="f" o:preferrelative="t" stroked="f" coordsize="21600,21600">
                  <v:path/>
                  <v:fill on="f" focussize="0,0"/>
                  <v:stroke on="f"/>
                  <v:imagedata r:id="rId9" o:title=""/>
                  <o:lock v:ext="edit" aspectratio="t"/>
                </v:shape>
                <o:OLEObject Type="Embed" ProgID="Equation.KSEE3" ShapeID="_x0000_s1026" DrawAspect="Content" ObjectID="_1468075725" r:id="rId8">
                  <o:LockedField>false</o:LockedField>
                </o:OLEObject>
              </w:pict>
            </w:r>
          </w:p>
        </w:tc>
        <w:tc>
          <w:tcPr>
            <w:tcW w:w="1941" w:type="pct"/>
            <w:tcBorders>
              <w:top w:val="nil"/>
              <w:left w:val="nil"/>
              <w:bottom w:val="nil"/>
              <w:right w:val="nil"/>
            </w:tcBorders>
            <w:shd w:val="clear" w:color="auto" w:fill="auto"/>
            <w:noWrap/>
            <w:vAlign w:val="center"/>
          </w:tcPr>
          <w:p w14:paraId="2060000E">
            <w:pPr>
              <w:pStyle w:val="16"/>
              <w:jc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黑体" w:cs="Times New Roman"/>
                <w:color w:val="auto"/>
                <w:position w:val="-28"/>
                <w:highlight w:val="none"/>
                <w:lang w:val="en-US" w:eastAsia="zh-CN"/>
              </w:rPr>
              <w:t>………………………………</w:t>
            </w:r>
            <w:r>
              <w:rPr>
                <w:rFonts w:hint="default" w:ascii="Times New Roman" w:hAnsi="Times New Roman" w:cs="Times New Roman"/>
                <w:color w:val="auto"/>
                <w:position w:val="-28"/>
                <w:highlight w:val="none"/>
                <w:lang w:val="en-US" w:eastAsia="zh-CN"/>
              </w:rPr>
              <w:t>（1）</w:t>
            </w:r>
          </w:p>
        </w:tc>
      </w:tr>
    </w:tbl>
    <w:p w14:paraId="64EF7416">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式中：</w:t>
      </w:r>
    </w:p>
    <w:p w14:paraId="48CDA676">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CI——工业园区零碳指数；</w:t>
      </w:r>
    </w:p>
    <w:p w14:paraId="4A1A33FD">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k ——进行评价的三级指标的数量</w:t>
      </w:r>
      <w:r>
        <w:rPr>
          <w:rFonts w:hint="default" w:ascii="Times New Roman" w:hAnsi="Times New Roman" w:eastAsia="仿宋_GB2312" w:cs="Times New Roman"/>
          <w:b/>
          <w:bCs/>
          <w:color w:val="auto"/>
          <w:sz w:val="32"/>
          <w:szCs w:val="32"/>
          <w:highlight w:val="none"/>
          <w:lang w:val="en-US" w:eastAsia="zh-CN"/>
        </w:rPr>
        <w:t>（不含加分项）</w:t>
      </w:r>
      <w:r>
        <w:rPr>
          <w:rFonts w:hint="default" w:ascii="Times New Roman" w:hAnsi="Times New Roman" w:eastAsia="仿宋_GB2312" w:cs="Times New Roman"/>
          <w:color w:val="auto"/>
          <w:sz w:val="32"/>
          <w:szCs w:val="32"/>
          <w:highlight w:val="none"/>
          <w:lang w:val="en-US" w:eastAsia="zh-CN"/>
        </w:rPr>
        <w:t>；</w:t>
      </w:r>
    </w:p>
    <w:p w14:paraId="229E127D">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i ——三级指标的序号；</w:t>
      </w:r>
    </w:p>
    <w:p w14:paraId="02886C4F">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CZ</w:t>
      </w:r>
      <w:r>
        <w:rPr>
          <w:rFonts w:hint="default" w:ascii="Times New Roman" w:hAnsi="Times New Roman" w:eastAsia="仿宋_GB2312" w:cs="Times New Roman"/>
          <w:color w:val="auto"/>
          <w:sz w:val="32"/>
          <w:szCs w:val="32"/>
          <w:highlight w:val="none"/>
          <w:vertAlign w:val="subscript"/>
          <w:lang w:val="en-US" w:eastAsia="zh-CN"/>
        </w:rPr>
        <w:t>i</w:t>
      </w:r>
      <w:r>
        <w:rPr>
          <w:rFonts w:hint="default" w:ascii="Times New Roman" w:hAnsi="Times New Roman" w:eastAsia="仿宋_GB2312" w:cs="Times New Roman"/>
          <w:color w:val="auto"/>
          <w:sz w:val="32"/>
          <w:szCs w:val="32"/>
          <w:highlight w:val="none"/>
          <w:lang w:val="en-US" w:eastAsia="zh-CN"/>
        </w:rPr>
        <w:t>——第i项指标的指标值；</w:t>
      </w:r>
    </w:p>
    <w:p w14:paraId="0C6A9C78">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CZ</w:t>
      </w:r>
      <w:r>
        <w:rPr>
          <w:rFonts w:hint="default" w:ascii="Times New Roman" w:hAnsi="Times New Roman" w:eastAsia="仿宋_GB2312" w:cs="Times New Roman"/>
          <w:color w:val="auto"/>
          <w:sz w:val="32"/>
          <w:szCs w:val="32"/>
          <w:highlight w:val="none"/>
          <w:vertAlign w:val="subscript"/>
          <w:lang w:val="en-US" w:eastAsia="zh-CN"/>
        </w:rPr>
        <w:t>bi</w:t>
      </w:r>
      <w:r>
        <w:rPr>
          <w:rFonts w:hint="default" w:ascii="Times New Roman" w:hAnsi="Times New Roman" w:eastAsia="仿宋_GB2312" w:cs="Times New Roman"/>
          <w:color w:val="auto"/>
          <w:sz w:val="32"/>
          <w:szCs w:val="32"/>
          <w:highlight w:val="none"/>
          <w:lang w:val="en-US" w:eastAsia="zh-CN"/>
        </w:rPr>
        <w:t>——第i项指标的引领值。</w:t>
      </w:r>
    </w:p>
    <w:p w14:paraId="2B33EEA6">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B</w:t>
      </w:r>
      <w:r>
        <w:rPr>
          <w:rFonts w:hint="default" w:ascii="Times New Roman" w:hAnsi="Times New Roman" w:eastAsia="仿宋_GB2312" w:cs="Times New Roman"/>
          <w:color w:val="auto"/>
          <w:sz w:val="32"/>
          <w:szCs w:val="32"/>
          <w:highlight w:val="none"/>
          <w:vertAlign w:val="subscript"/>
          <w:lang w:val="en-US" w:eastAsia="zh-CN"/>
        </w:rPr>
        <w:t>p</w:t>
      </w:r>
      <w:r>
        <w:rPr>
          <w:rFonts w:hint="default" w:ascii="Times New Roman" w:hAnsi="Times New Roman" w:eastAsia="仿宋_GB2312" w:cs="Times New Roman"/>
          <w:color w:val="auto"/>
          <w:sz w:val="32"/>
          <w:szCs w:val="32"/>
          <w:highlight w:val="none"/>
          <w:lang w:val="en-US" w:eastAsia="zh-CN"/>
        </w:rPr>
        <w:t>——加分项总分，定性指标均为1分，定量指标分值计算方式为指标值/引领值。</w:t>
      </w:r>
    </w:p>
    <w:p w14:paraId="27685544">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正向指标（越大越好的指标）和逆向指标（越小越好的指标）数值的无量纲化分别采用指标值/引领值、引领值/指标值。</w:t>
      </w:r>
    </w:p>
    <w:p w14:paraId="72D53C89">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当某项三级指标不适用时（需说明不适用的原因），可不纳入工业园区零碳指数进行计算（即k值可适当减小）。</w:t>
      </w:r>
    </w:p>
    <w:p w14:paraId="4C44EEFC">
      <w:pPr>
        <w:pStyle w:val="4"/>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eastAsia="仿宋_GB2312" w:cs="Times New Roman"/>
          <w:color w:val="auto"/>
          <w:sz w:val="32"/>
          <w:szCs w:val="32"/>
          <w:highlight w:val="none"/>
          <w:lang w:val="en-US" w:eastAsia="zh-CN"/>
        </w:rPr>
      </w:pPr>
      <w:bookmarkStart w:id="13" w:name="_Toc16237"/>
      <w:r>
        <w:rPr>
          <w:rFonts w:hint="default" w:ascii="Times New Roman" w:hAnsi="Times New Roman" w:eastAsia="楷体" w:cs="Times New Roman"/>
          <w:b w:val="0"/>
          <w:bCs/>
          <w:color w:val="auto"/>
          <w:highlight w:val="none"/>
          <w:lang w:val="en-US" w:eastAsia="zh-CN"/>
        </w:rPr>
        <w:t>（二）零碳工业园区分类</w:t>
      </w:r>
      <w:bookmarkEnd w:id="13"/>
    </w:p>
    <w:p w14:paraId="23507B9B">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根据工业园区零碳指数，将零碳工业园区分为零碳工业园区（创建型）、零碳工业园区（示范型）和零碳工业园区（引领型），如表2所示。</w:t>
      </w:r>
    </w:p>
    <w:p w14:paraId="610AAB8D">
      <w:pPr>
        <w:pStyle w:val="7"/>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表2 零碳工业园区分类</w:t>
      </w:r>
    </w:p>
    <w:tbl>
      <w:tblPr>
        <w:tblStyle w:val="1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0"/>
        <w:gridCol w:w="4434"/>
        <w:gridCol w:w="3832"/>
      </w:tblGrid>
      <w:tr w14:paraId="24106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173CB">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序号</w:t>
            </w:r>
          </w:p>
        </w:tc>
        <w:tc>
          <w:tcPr>
            <w:tcW w:w="2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2954">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工业园区零碳指数CI</w:t>
            </w:r>
          </w:p>
        </w:tc>
        <w:tc>
          <w:tcPr>
            <w:tcW w:w="21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6A1A7">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零碳工业园区类型</w:t>
            </w:r>
          </w:p>
        </w:tc>
      </w:tr>
      <w:tr w14:paraId="5C76C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3F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w:t>
            </w:r>
          </w:p>
        </w:tc>
        <w:tc>
          <w:tcPr>
            <w:tcW w:w="2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20D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80＞CⅠ≥60</w:t>
            </w:r>
          </w:p>
        </w:tc>
        <w:tc>
          <w:tcPr>
            <w:tcW w:w="21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95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创建型</w:t>
            </w:r>
          </w:p>
        </w:tc>
      </w:tr>
      <w:tr w14:paraId="18259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3AC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w:t>
            </w:r>
          </w:p>
        </w:tc>
        <w:tc>
          <w:tcPr>
            <w:tcW w:w="2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2B0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90＞CⅠ≥80</w:t>
            </w:r>
          </w:p>
        </w:tc>
        <w:tc>
          <w:tcPr>
            <w:tcW w:w="21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6632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示范型</w:t>
            </w:r>
          </w:p>
        </w:tc>
      </w:tr>
      <w:tr w14:paraId="251EA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22D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default" w:ascii="Times New Roman" w:hAnsi="Times New Roman" w:eastAsia="仿宋_GB2312" w:cs="Times New Roman"/>
                <w:i w:val="0"/>
                <w:iCs w:val="0"/>
                <w:color w:val="auto"/>
                <w:kern w:val="0"/>
                <w:sz w:val="24"/>
                <w:szCs w:val="24"/>
                <w:highlight w:val="none"/>
                <w:u w:val="none"/>
                <w:lang w:val="en-US" w:eastAsia="zh-CN" w:bidi="ar"/>
              </w:rPr>
              <w:t>3</w:t>
            </w:r>
          </w:p>
        </w:tc>
        <w:tc>
          <w:tcPr>
            <w:tcW w:w="2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0C8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default" w:ascii="Times New Roman" w:hAnsi="Times New Roman" w:eastAsia="仿宋_GB2312" w:cs="Times New Roman"/>
                <w:i w:val="0"/>
                <w:iCs w:val="0"/>
                <w:color w:val="auto"/>
                <w:kern w:val="0"/>
                <w:sz w:val="24"/>
                <w:szCs w:val="24"/>
                <w:highlight w:val="none"/>
                <w:u w:val="none"/>
                <w:lang w:val="en-US" w:eastAsia="zh-CN" w:bidi="ar"/>
              </w:rPr>
              <w:t>CⅠ≥90</w:t>
            </w:r>
          </w:p>
        </w:tc>
        <w:tc>
          <w:tcPr>
            <w:tcW w:w="21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336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default" w:ascii="Times New Roman" w:hAnsi="Times New Roman" w:eastAsia="仿宋_GB2312" w:cs="Times New Roman"/>
                <w:i w:val="0"/>
                <w:iCs w:val="0"/>
                <w:color w:val="auto"/>
                <w:kern w:val="0"/>
                <w:sz w:val="24"/>
                <w:szCs w:val="24"/>
                <w:highlight w:val="none"/>
                <w:u w:val="none"/>
                <w:lang w:val="en-US" w:eastAsia="zh-CN" w:bidi="ar"/>
              </w:rPr>
              <w:t>引领型</w:t>
            </w:r>
          </w:p>
        </w:tc>
      </w:tr>
    </w:tbl>
    <w:p w14:paraId="750A6961">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14" w:name="_Toc14904"/>
      <w:r>
        <w:rPr>
          <w:rFonts w:hint="default" w:ascii="Times New Roman" w:hAnsi="Times New Roman" w:cs="Times New Roman"/>
          <w:b w:val="0"/>
          <w:bCs/>
          <w:color w:val="auto"/>
          <w:highlight w:val="none"/>
          <w:lang w:val="en-US" w:eastAsia="zh-CN"/>
        </w:rPr>
        <w:t>七、评价报告</w:t>
      </w:r>
      <w:bookmarkEnd w:id="14"/>
    </w:p>
    <w:p w14:paraId="5BFFB1F4">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开展零碳工业园区评价应规范评价报告格式。零碳工业园区评价报告格式详见附件1。</w:t>
      </w:r>
    </w:p>
    <w:p w14:paraId="2295E396">
      <w:pPr>
        <w:pStyle w:val="3"/>
        <w:pageBreakBefore w:val="0"/>
        <w:widowControl w:val="0"/>
        <w:kinsoku/>
        <w:wordWrap/>
        <w:overflowPunct/>
        <w:topLinePunct w:val="0"/>
        <w:autoSpaceDE/>
        <w:autoSpaceDN/>
        <w:bidi w:val="0"/>
        <w:adjustRightInd/>
        <w:snapToGrid/>
        <w:spacing w:before="0" w:beforeLines="0" w:after="0" w:afterLines="0"/>
        <w:ind w:firstLine="640" w:firstLineChars="200"/>
        <w:textAlignment w:val="auto"/>
        <w:rPr>
          <w:rFonts w:hint="default" w:ascii="Times New Roman" w:hAnsi="Times New Roman" w:cs="Times New Roman"/>
          <w:b w:val="0"/>
          <w:bCs/>
          <w:color w:val="auto"/>
          <w:highlight w:val="none"/>
          <w:lang w:val="en-US" w:eastAsia="zh-CN"/>
        </w:rPr>
      </w:pPr>
      <w:bookmarkStart w:id="15" w:name="_Toc11680"/>
      <w:r>
        <w:rPr>
          <w:rFonts w:hint="default" w:ascii="Times New Roman" w:hAnsi="Times New Roman" w:cs="Times New Roman"/>
          <w:b w:val="0"/>
          <w:bCs/>
          <w:color w:val="auto"/>
          <w:highlight w:val="none"/>
          <w:lang w:val="en-US" w:eastAsia="zh-CN"/>
        </w:rPr>
        <w:t>八、监督管理</w:t>
      </w:r>
      <w:bookmarkEnd w:id="15"/>
    </w:p>
    <w:p w14:paraId="106CDA65">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（一）对零碳工业园区名单实施动态管理。零碳工业园区应每年填报动态管理表，对填写内容的真实性和准确性负责，并于每年6月前向省工业和信息化厅报送上年度零碳绩效关键指标情况。</w:t>
      </w:r>
    </w:p>
    <w:p w14:paraId="3EE0ACB2">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（二）各级工业和信息化主管部门应加强对本地区零碳工业园区的指导、监督、检查，不定期进行现场抽查复核，持续跟踪和分析零碳工业园区创建成效。</w:t>
      </w:r>
    </w:p>
    <w:p w14:paraId="7BCEAFB0">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三）对于关键指标不符合零碳工业园区评价要求的，以及发生重大及以上生产安全和质量事故、Ⅱ级（重大）及以上突发环境污染事件的，市级工业和信息化主管部门应及时上报贵州省工业和信息化厅，贵州省工业和信息化厅将其从名单中移出并进行公布。</w:t>
      </w:r>
    </w:p>
    <w:p w14:paraId="5888ECBA">
      <w:pPr>
        <w:rPr>
          <w:rFonts w:hint="default" w:ascii="Times New Roman" w:hAnsi="Times New Roman" w:eastAsia="仿宋_GB2312" w:cs="Times New Roman"/>
          <w:color w:val="auto"/>
          <w:sz w:val="32"/>
          <w:szCs w:val="32"/>
          <w:highlight w:val="none"/>
          <w:lang w:val="en-US" w:eastAsia="zh-CN"/>
        </w:rPr>
      </w:pPr>
    </w:p>
    <w:p w14:paraId="011D6B87">
      <w:pPr>
        <w:rPr>
          <w:rFonts w:hint="default" w:ascii="Times New Roman" w:hAnsi="Times New Roman" w:eastAsia="仿宋_GB2312" w:cs="Times New Roman"/>
          <w:color w:val="auto"/>
          <w:sz w:val="32"/>
          <w:szCs w:val="32"/>
          <w:highlight w:val="none"/>
          <w:lang w:val="en-US" w:eastAsia="zh-CN"/>
        </w:rPr>
      </w:pPr>
    </w:p>
    <w:p w14:paraId="56E5E1C4">
      <w:pPr>
        <w:rPr>
          <w:rFonts w:hint="default" w:ascii="Times New Roman" w:hAnsi="Times New Roman" w:eastAsia="仿宋_GB2312" w:cs="Times New Roman"/>
          <w:color w:val="auto"/>
          <w:sz w:val="32"/>
          <w:szCs w:val="32"/>
          <w:highlight w:val="none"/>
          <w:lang w:val="en-US" w:eastAsia="zh-CN"/>
        </w:rPr>
      </w:pPr>
    </w:p>
    <w:p w14:paraId="070C8085">
      <w:pPr>
        <w:rPr>
          <w:rFonts w:hint="default" w:ascii="Times New Roman" w:hAnsi="Times New Roman" w:eastAsia="仿宋_GB2312" w:cs="Times New Roman"/>
          <w:color w:val="auto"/>
          <w:sz w:val="32"/>
          <w:szCs w:val="32"/>
          <w:highlight w:val="none"/>
          <w:lang w:val="en-US" w:eastAsia="zh-CN"/>
        </w:rPr>
      </w:pPr>
    </w:p>
    <w:p w14:paraId="24D5A729">
      <w:pPr>
        <w:pStyle w:val="3"/>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b w:val="0"/>
          <w:bCs/>
          <w:color w:val="auto"/>
          <w:highlight w:val="none"/>
          <w:lang w:val="en-US" w:eastAsia="zh-CN"/>
        </w:rPr>
      </w:pPr>
      <w:bookmarkStart w:id="16" w:name="_Toc30523"/>
      <w:r>
        <w:rPr>
          <w:rFonts w:hint="default" w:ascii="Times New Roman" w:hAnsi="Times New Roman" w:cs="Times New Roman"/>
          <w:b w:val="0"/>
          <w:bCs/>
          <w:color w:val="auto"/>
          <w:highlight w:val="none"/>
          <w:lang w:val="en-US" w:eastAsia="zh-CN"/>
        </w:rPr>
        <w:t>附件1 零碳工业园区评价报告格式</w:t>
      </w:r>
      <w:bookmarkEnd w:id="16"/>
    </w:p>
    <w:p w14:paraId="48A1D118">
      <w:pPr>
        <w:rPr>
          <w:rFonts w:hint="default" w:ascii="Times New Roman" w:hAnsi="Times New Roman" w:eastAsia="仿宋_GB2312" w:cs="Times New Roman"/>
          <w:color w:val="auto"/>
          <w:sz w:val="32"/>
          <w:szCs w:val="32"/>
          <w:highlight w:val="none"/>
          <w:lang w:val="en-US" w:eastAsia="zh-CN"/>
        </w:rPr>
      </w:pPr>
    </w:p>
    <w:p w14:paraId="6CB72C99">
      <w:pPr>
        <w:rPr>
          <w:rFonts w:hint="default" w:ascii="Times New Roman" w:hAnsi="Times New Roman" w:eastAsia="仿宋_GB2312" w:cs="Times New Roman"/>
          <w:color w:val="auto"/>
          <w:sz w:val="32"/>
          <w:szCs w:val="32"/>
          <w:highlight w:val="none"/>
          <w:lang w:val="en-US" w:eastAsia="zh-CN"/>
        </w:rPr>
      </w:pPr>
    </w:p>
    <w:p w14:paraId="678B9DB1">
      <w:pPr>
        <w:rPr>
          <w:rFonts w:hint="default" w:ascii="Times New Roman" w:hAnsi="Times New Roman" w:eastAsia="仿宋_GB2312" w:cs="Times New Roman"/>
          <w:color w:val="auto"/>
          <w:sz w:val="32"/>
          <w:szCs w:val="32"/>
          <w:highlight w:val="none"/>
          <w:lang w:val="en-US" w:eastAsia="zh-CN"/>
        </w:rPr>
      </w:pPr>
    </w:p>
    <w:p w14:paraId="558C4E11">
      <w:pPr>
        <w:jc w:val="center"/>
        <w:rPr>
          <w:rFonts w:hint="default" w:ascii="Times New Roman" w:hAnsi="Times New Roman" w:eastAsia="黑体" w:cs="Times New Roman"/>
          <w:b w:val="0"/>
          <w:bCs w:val="0"/>
          <w:color w:val="auto"/>
          <w:sz w:val="52"/>
          <w:szCs w:val="52"/>
          <w:highlight w:val="none"/>
          <w:lang w:val="en-US" w:eastAsia="zh-CN"/>
        </w:rPr>
      </w:pPr>
      <w:r>
        <w:rPr>
          <w:rFonts w:hint="default" w:ascii="Times New Roman" w:hAnsi="Times New Roman" w:eastAsia="黑体" w:cs="Times New Roman"/>
          <w:b w:val="0"/>
          <w:bCs w:val="0"/>
          <w:color w:val="auto"/>
          <w:sz w:val="52"/>
          <w:szCs w:val="52"/>
          <w:highlight w:val="none"/>
          <w:lang w:val="en-US" w:eastAsia="zh-CN"/>
        </w:rPr>
        <w:t>零碳工业园区评价报告</w:t>
      </w:r>
    </w:p>
    <w:p w14:paraId="30D13D25">
      <w:pPr>
        <w:rPr>
          <w:rFonts w:hint="default" w:ascii="Times New Roman" w:hAnsi="Times New Roman" w:eastAsia="仿宋_GB2312" w:cs="Times New Roman"/>
          <w:color w:val="auto"/>
          <w:sz w:val="32"/>
          <w:szCs w:val="32"/>
          <w:highlight w:val="none"/>
          <w:lang w:val="en-US" w:eastAsia="zh-CN"/>
        </w:rPr>
      </w:pPr>
    </w:p>
    <w:p w14:paraId="0A209B2F">
      <w:pPr>
        <w:rPr>
          <w:rFonts w:hint="default" w:ascii="Times New Roman" w:hAnsi="Times New Roman" w:eastAsia="仿宋_GB2312" w:cs="Times New Roman"/>
          <w:color w:val="auto"/>
          <w:sz w:val="32"/>
          <w:szCs w:val="32"/>
          <w:highlight w:val="none"/>
          <w:lang w:val="en-US" w:eastAsia="zh-CN"/>
        </w:rPr>
      </w:pPr>
    </w:p>
    <w:p w14:paraId="628331E6">
      <w:pPr>
        <w:rPr>
          <w:rFonts w:hint="default" w:ascii="Times New Roman" w:hAnsi="Times New Roman" w:eastAsia="仿宋_GB2312" w:cs="Times New Roman"/>
          <w:color w:val="auto"/>
          <w:sz w:val="32"/>
          <w:szCs w:val="32"/>
          <w:highlight w:val="none"/>
          <w:lang w:val="en-US" w:eastAsia="zh-CN"/>
        </w:rPr>
      </w:pPr>
    </w:p>
    <w:p w14:paraId="4EE02666">
      <w:pPr>
        <w:rPr>
          <w:rFonts w:hint="default" w:ascii="Times New Roman" w:hAnsi="Times New Roman" w:eastAsia="仿宋_GB2312" w:cs="Times New Roman"/>
          <w:color w:val="auto"/>
          <w:sz w:val="32"/>
          <w:szCs w:val="32"/>
          <w:highlight w:val="none"/>
          <w:lang w:val="en-US" w:eastAsia="zh-CN"/>
        </w:rPr>
      </w:pPr>
    </w:p>
    <w:p w14:paraId="57B75D34">
      <w:pPr>
        <w:rPr>
          <w:rFonts w:hint="default" w:ascii="Times New Roman" w:hAnsi="Times New Roman" w:eastAsia="仿宋_GB2312" w:cs="Times New Roman"/>
          <w:color w:val="auto"/>
          <w:sz w:val="32"/>
          <w:szCs w:val="32"/>
          <w:highlight w:val="none"/>
          <w:lang w:val="en-US" w:eastAsia="zh-CN"/>
        </w:rPr>
      </w:pPr>
    </w:p>
    <w:p w14:paraId="5C5A6A0F">
      <w:pPr>
        <w:rPr>
          <w:rFonts w:hint="default" w:ascii="Times New Roman" w:hAnsi="Times New Roman" w:eastAsia="仿宋_GB2312" w:cs="Times New Roman"/>
          <w:color w:val="auto"/>
          <w:sz w:val="32"/>
          <w:szCs w:val="32"/>
          <w:highlight w:val="none"/>
          <w:lang w:val="en-US" w:eastAsia="zh-CN"/>
        </w:rPr>
      </w:pPr>
    </w:p>
    <w:p w14:paraId="1CB6FC9A">
      <w:pPr>
        <w:rPr>
          <w:rFonts w:hint="default" w:ascii="Times New Roman" w:hAnsi="Times New Roman" w:eastAsia="仿宋_GB2312" w:cs="Times New Roman"/>
          <w:color w:val="auto"/>
          <w:sz w:val="32"/>
          <w:szCs w:val="32"/>
          <w:highlight w:val="none"/>
          <w:lang w:val="en-US" w:eastAsia="zh-CN"/>
        </w:rPr>
      </w:pPr>
    </w:p>
    <w:p w14:paraId="3AF1870A">
      <w:pPr>
        <w:ind w:firstLine="1280" w:firstLineChars="4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园区名称：</w:t>
      </w:r>
      <w:r>
        <w:rPr>
          <w:rFonts w:hint="default" w:ascii="Times New Roman" w:hAnsi="Times New Roman" w:eastAsia="仿宋_GB2312" w:cs="Times New Roman"/>
          <w:color w:val="auto"/>
          <w:sz w:val="32"/>
          <w:szCs w:val="32"/>
          <w:highlight w:val="none"/>
          <w:u w:val="single"/>
          <w:lang w:val="en-US" w:eastAsia="zh-CN"/>
        </w:rPr>
        <w:t xml:space="preserve">                     </w:t>
      </w:r>
    </w:p>
    <w:p w14:paraId="45CC1AEA">
      <w:pPr>
        <w:ind w:firstLine="1280" w:firstLineChars="4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评价方式：</w:t>
      </w:r>
      <w:r>
        <w:rPr>
          <w:rFonts w:hint="default" w:ascii="Times New Roman" w:hAnsi="Times New Roman" w:eastAsia="仿宋_GB2312" w:cs="Times New Roman"/>
          <w:color w:val="auto"/>
          <w:sz w:val="32"/>
          <w:szCs w:val="32"/>
          <w:highlight w:val="none"/>
          <w:u w:val="single"/>
          <w:lang w:val="en-US" w:eastAsia="zh-CN"/>
        </w:rPr>
        <w:t xml:space="preserve"> （自评价/第三方评价）</w:t>
      </w:r>
    </w:p>
    <w:p w14:paraId="7A4099A4">
      <w:pPr>
        <w:ind w:firstLine="1280" w:firstLineChars="4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评价机构：</w:t>
      </w:r>
      <w:r>
        <w:rPr>
          <w:rFonts w:hint="default" w:ascii="Times New Roman" w:hAnsi="Times New Roman" w:eastAsia="仿宋_GB2312" w:cs="Times New Roman"/>
          <w:color w:val="auto"/>
          <w:sz w:val="32"/>
          <w:szCs w:val="32"/>
          <w:highlight w:val="none"/>
          <w:u w:val="single"/>
          <w:lang w:val="en-US" w:eastAsia="zh-CN"/>
        </w:rPr>
        <w:t xml:space="preserve">                     </w:t>
      </w:r>
    </w:p>
    <w:p w14:paraId="57436272">
      <w:pPr>
        <w:ind w:firstLine="1280" w:firstLineChars="4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                         </w:t>
      </w:r>
    </w:p>
    <w:p w14:paraId="3E366E2E">
      <w:pPr>
        <w:rPr>
          <w:rFonts w:hint="default" w:ascii="Times New Roman" w:hAnsi="Times New Roman" w:eastAsia="仿宋_GB2312" w:cs="Times New Roman"/>
          <w:color w:val="auto"/>
          <w:sz w:val="32"/>
          <w:szCs w:val="32"/>
          <w:highlight w:val="none"/>
          <w:lang w:val="en-US" w:eastAsia="zh-CN"/>
        </w:rPr>
      </w:pPr>
    </w:p>
    <w:p w14:paraId="19EAA8D2">
      <w:pPr>
        <w:jc w:val="cente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贵州省工业和信息化厅制</w:t>
      </w:r>
    </w:p>
    <w:p w14:paraId="3234B25C">
      <w:pPr>
        <w:jc w:val="cente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    年    月    日</w:t>
      </w:r>
    </w:p>
    <w:p w14:paraId="60883851">
      <w:pPr>
        <w:rPr>
          <w:rFonts w:hint="default" w:ascii="Times New Roman" w:hAnsi="Times New Roman" w:eastAsia="仿宋_GB2312" w:cs="Times New Roman"/>
          <w:color w:val="auto"/>
          <w:sz w:val="32"/>
          <w:szCs w:val="32"/>
          <w:highlight w:val="none"/>
          <w:lang w:val="en-US" w:eastAsia="zh-CN"/>
        </w:rPr>
      </w:pPr>
    </w:p>
    <w:p w14:paraId="45D7DC68">
      <w:pPr>
        <w:pStyle w:val="7"/>
        <w:bidi w:val="0"/>
        <w:jc w:val="center"/>
        <w:rPr>
          <w:rFonts w:hint="default" w:ascii="Times New Roman" w:hAnsi="Times New Roman" w:cs="Times New Roman"/>
          <w:b w:val="0"/>
          <w:bCs/>
          <w:color w:val="auto"/>
          <w:sz w:val="32"/>
          <w:szCs w:val="32"/>
          <w:highlight w:val="none"/>
          <w:lang w:val="en-US" w:eastAsia="zh-CN"/>
        </w:rPr>
      </w:pPr>
      <w:r>
        <w:rPr>
          <w:rFonts w:hint="default" w:ascii="Times New Roman" w:hAnsi="Times New Roman" w:cs="Times New Roman"/>
          <w:b w:val="0"/>
          <w:bCs/>
          <w:color w:val="auto"/>
          <w:sz w:val="32"/>
          <w:szCs w:val="32"/>
          <w:highlight w:val="none"/>
          <w:lang w:val="en-US" w:eastAsia="zh-CN"/>
        </w:rPr>
        <w:t>基本信息表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76"/>
        <w:gridCol w:w="1948"/>
        <w:gridCol w:w="1189"/>
        <w:gridCol w:w="1187"/>
        <w:gridCol w:w="2361"/>
      </w:tblGrid>
      <w:tr w14:paraId="2B485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39E225">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一、园区基本信息</w:t>
            </w:r>
          </w:p>
        </w:tc>
      </w:tr>
      <w:tr w14:paraId="5FBD8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443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园区名称</w:t>
            </w:r>
          </w:p>
        </w:tc>
        <w:tc>
          <w:tcPr>
            <w:tcW w:w="368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84FFD3">
            <w:pPr>
              <w:jc w:val="center"/>
              <w:rPr>
                <w:rFonts w:hint="default" w:ascii="Times New Roman" w:hAnsi="Times New Roman" w:eastAsia="仿宋_GB2312" w:cs="Times New Roman"/>
                <w:i w:val="0"/>
                <w:iCs w:val="0"/>
                <w:color w:val="auto"/>
                <w:sz w:val="21"/>
                <w:szCs w:val="21"/>
                <w:highlight w:val="none"/>
                <w:u w:val="none"/>
              </w:rPr>
            </w:pPr>
          </w:p>
        </w:tc>
      </w:tr>
      <w:tr w14:paraId="360F2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FEE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园区地址</w:t>
            </w:r>
          </w:p>
        </w:tc>
        <w:tc>
          <w:tcPr>
            <w:tcW w:w="368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154D60">
            <w:pPr>
              <w:jc w:val="center"/>
              <w:rPr>
                <w:rFonts w:hint="default" w:ascii="Times New Roman" w:hAnsi="Times New Roman" w:eastAsia="仿宋_GB2312" w:cs="Times New Roman"/>
                <w:i w:val="0"/>
                <w:iCs w:val="0"/>
                <w:color w:val="auto"/>
                <w:sz w:val="21"/>
                <w:szCs w:val="21"/>
                <w:highlight w:val="none"/>
                <w:u w:val="none"/>
              </w:rPr>
            </w:pPr>
          </w:p>
        </w:tc>
      </w:tr>
      <w:tr w14:paraId="0F0D5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9490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园区级别</w:t>
            </w:r>
          </w:p>
        </w:tc>
        <w:tc>
          <w:tcPr>
            <w:tcW w:w="17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594ED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□国家级  □省级</w:t>
            </w:r>
          </w:p>
        </w:tc>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AEE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规划面积</w:t>
            </w:r>
          </w:p>
        </w:tc>
        <w:tc>
          <w:tcPr>
            <w:tcW w:w="1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579A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XX平方千米</w:t>
            </w:r>
          </w:p>
        </w:tc>
      </w:tr>
      <w:tr w14:paraId="3AFA0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899B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主导产业</w:t>
            </w:r>
          </w:p>
        </w:tc>
        <w:tc>
          <w:tcPr>
            <w:tcW w:w="368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E72941">
            <w:pPr>
              <w:jc w:val="center"/>
              <w:rPr>
                <w:rFonts w:hint="default" w:ascii="Times New Roman" w:hAnsi="Times New Roman" w:eastAsia="仿宋_GB2312" w:cs="Times New Roman"/>
                <w:i w:val="0"/>
                <w:iCs w:val="0"/>
                <w:color w:val="auto"/>
                <w:sz w:val="24"/>
                <w:szCs w:val="24"/>
                <w:highlight w:val="none"/>
                <w:u w:val="none"/>
              </w:rPr>
            </w:pPr>
          </w:p>
        </w:tc>
      </w:tr>
      <w:tr w14:paraId="1F2A9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0140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企业数量</w:t>
            </w:r>
          </w:p>
        </w:tc>
        <w:tc>
          <w:tcPr>
            <w:tcW w:w="368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DA4BC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企业总数（其中规上企业数量）</w:t>
            </w:r>
          </w:p>
        </w:tc>
      </w:tr>
      <w:tr w14:paraId="1CE28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0831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园区总产值（万元）</w:t>
            </w:r>
          </w:p>
        </w:tc>
        <w:tc>
          <w:tcPr>
            <w:tcW w:w="10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35FD">
            <w:pPr>
              <w:rPr>
                <w:rFonts w:hint="default" w:ascii="Times New Roman" w:hAnsi="Times New Roman" w:eastAsia="仿宋_GB2312" w:cs="Times New Roman"/>
                <w:i w:val="0"/>
                <w:iCs w:val="0"/>
                <w:color w:val="auto"/>
                <w:sz w:val="24"/>
                <w:szCs w:val="24"/>
                <w:highlight w:val="none"/>
                <w:u w:val="none"/>
              </w:rPr>
            </w:pPr>
          </w:p>
        </w:tc>
        <w:tc>
          <w:tcPr>
            <w:tcW w:w="13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6BB2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工业增加值（万元）</w:t>
            </w:r>
          </w:p>
        </w:tc>
        <w:tc>
          <w:tcPr>
            <w:tcW w:w="1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2C463">
            <w:pPr>
              <w:jc w:val="center"/>
              <w:rPr>
                <w:rFonts w:hint="default" w:ascii="Times New Roman" w:hAnsi="Times New Roman" w:eastAsia="仿宋_GB2312" w:cs="Times New Roman"/>
                <w:i w:val="0"/>
                <w:iCs w:val="0"/>
                <w:color w:val="auto"/>
                <w:sz w:val="24"/>
                <w:szCs w:val="24"/>
                <w:highlight w:val="none"/>
                <w:u w:val="none"/>
              </w:rPr>
            </w:pPr>
          </w:p>
        </w:tc>
      </w:tr>
      <w:tr w14:paraId="64E5F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F13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申报单位联系人</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61D15">
            <w:pPr>
              <w:jc w:val="center"/>
              <w:rPr>
                <w:rFonts w:hint="default" w:ascii="Times New Roman" w:hAnsi="Times New Roman" w:eastAsia="仿宋_GB2312" w:cs="Times New Roman"/>
                <w:i w:val="0"/>
                <w:iCs w:val="0"/>
                <w:color w:val="auto"/>
                <w:sz w:val="21"/>
                <w:szCs w:val="21"/>
                <w:highlight w:val="none"/>
                <w:u w:val="none"/>
              </w:rPr>
            </w:pPr>
          </w:p>
        </w:tc>
        <w:tc>
          <w:tcPr>
            <w:tcW w:w="13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6CB7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职务</w:t>
            </w:r>
          </w:p>
        </w:tc>
        <w:tc>
          <w:tcPr>
            <w:tcW w:w="1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E7F4B">
            <w:pPr>
              <w:jc w:val="center"/>
              <w:rPr>
                <w:rFonts w:hint="default" w:ascii="Times New Roman" w:hAnsi="Times New Roman" w:eastAsia="仿宋_GB2312" w:cs="Times New Roman"/>
                <w:i w:val="0"/>
                <w:iCs w:val="0"/>
                <w:color w:val="auto"/>
                <w:sz w:val="21"/>
                <w:szCs w:val="21"/>
                <w:highlight w:val="none"/>
                <w:u w:val="none"/>
              </w:rPr>
            </w:pPr>
          </w:p>
        </w:tc>
      </w:tr>
      <w:tr w14:paraId="4880A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A379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联系电话</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CB7DB">
            <w:pPr>
              <w:jc w:val="center"/>
              <w:rPr>
                <w:rFonts w:hint="default" w:ascii="Times New Roman" w:hAnsi="Times New Roman" w:eastAsia="仿宋_GB2312" w:cs="Times New Roman"/>
                <w:i w:val="0"/>
                <w:iCs w:val="0"/>
                <w:color w:val="auto"/>
                <w:sz w:val="21"/>
                <w:szCs w:val="21"/>
                <w:highlight w:val="none"/>
                <w:u w:val="none"/>
              </w:rPr>
            </w:pPr>
          </w:p>
        </w:tc>
        <w:tc>
          <w:tcPr>
            <w:tcW w:w="13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7DC6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电子邮箱</w:t>
            </w:r>
          </w:p>
        </w:tc>
        <w:tc>
          <w:tcPr>
            <w:tcW w:w="1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4D56B">
            <w:pPr>
              <w:jc w:val="center"/>
              <w:rPr>
                <w:rFonts w:hint="default" w:ascii="Times New Roman" w:hAnsi="Times New Roman" w:eastAsia="仿宋_GB2312" w:cs="Times New Roman"/>
                <w:i w:val="0"/>
                <w:iCs w:val="0"/>
                <w:color w:val="auto"/>
                <w:sz w:val="21"/>
                <w:szCs w:val="21"/>
                <w:highlight w:val="none"/>
                <w:u w:val="none"/>
              </w:rPr>
            </w:pPr>
          </w:p>
        </w:tc>
      </w:tr>
      <w:tr w14:paraId="6CDF1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DFE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园区简介</w:t>
            </w:r>
          </w:p>
        </w:tc>
        <w:tc>
          <w:tcPr>
            <w:tcW w:w="368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8EEF1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（500字以内）</w:t>
            </w:r>
          </w:p>
        </w:tc>
      </w:tr>
      <w:tr w14:paraId="34094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686590">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二、第三方机构信息（采取第三方评价时填写）</w:t>
            </w:r>
          </w:p>
        </w:tc>
      </w:tr>
      <w:tr w14:paraId="21288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9A6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第三方机构名称</w:t>
            </w:r>
          </w:p>
        </w:tc>
        <w:tc>
          <w:tcPr>
            <w:tcW w:w="368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464B59">
            <w:pPr>
              <w:jc w:val="center"/>
              <w:rPr>
                <w:rFonts w:hint="default" w:ascii="Times New Roman" w:hAnsi="Times New Roman" w:eastAsia="仿宋_GB2312" w:cs="Times New Roman"/>
                <w:i w:val="0"/>
                <w:iCs w:val="0"/>
                <w:color w:val="auto"/>
                <w:sz w:val="21"/>
                <w:szCs w:val="21"/>
                <w:highlight w:val="none"/>
                <w:u w:val="none"/>
              </w:rPr>
            </w:pPr>
          </w:p>
        </w:tc>
      </w:tr>
      <w:tr w14:paraId="0DCAF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07C9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第三方机构地址</w:t>
            </w:r>
          </w:p>
        </w:tc>
        <w:tc>
          <w:tcPr>
            <w:tcW w:w="368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AB33E4">
            <w:pPr>
              <w:jc w:val="center"/>
              <w:rPr>
                <w:rFonts w:hint="default" w:ascii="Times New Roman" w:hAnsi="Times New Roman" w:eastAsia="仿宋_GB2312" w:cs="Times New Roman"/>
                <w:i w:val="0"/>
                <w:iCs w:val="0"/>
                <w:color w:val="auto"/>
                <w:sz w:val="21"/>
                <w:szCs w:val="21"/>
                <w:highlight w:val="none"/>
                <w:u w:val="none"/>
              </w:rPr>
            </w:pPr>
          </w:p>
        </w:tc>
      </w:tr>
      <w:tr w14:paraId="3F365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7F1F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机构法定代表人</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32A48">
            <w:pPr>
              <w:jc w:val="center"/>
              <w:rPr>
                <w:rFonts w:hint="default" w:ascii="Times New Roman" w:hAnsi="Times New Roman" w:eastAsia="仿宋_GB2312" w:cs="Times New Roman"/>
                <w:i w:val="0"/>
                <w:iCs w:val="0"/>
                <w:color w:val="auto"/>
                <w:sz w:val="21"/>
                <w:szCs w:val="21"/>
                <w:highlight w:val="none"/>
                <w:u w:val="none"/>
              </w:rPr>
            </w:pPr>
          </w:p>
        </w:tc>
        <w:tc>
          <w:tcPr>
            <w:tcW w:w="13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6E3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法定代表人电话</w:t>
            </w:r>
          </w:p>
        </w:tc>
        <w:tc>
          <w:tcPr>
            <w:tcW w:w="1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665E0">
            <w:pPr>
              <w:jc w:val="center"/>
              <w:rPr>
                <w:rFonts w:hint="default" w:ascii="Times New Roman" w:hAnsi="Times New Roman" w:eastAsia="仿宋_GB2312" w:cs="Times New Roman"/>
                <w:i w:val="0"/>
                <w:iCs w:val="0"/>
                <w:color w:val="auto"/>
                <w:sz w:val="21"/>
                <w:szCs w:val="21"/>
                <w:highlight w:val="none"/>
                <w:u w:val="none"/>
              </w:rPr>
            </w:pPr>
          </w:p>
        </w:tc>
      </w:tr>
      <w:tr w14:paraId="031F8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A40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机构联系人</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3F3B9">
            <w:pPr>
              <w:jc w:val="center"/>
              <w:rPr>
                <w:rFonts w:hint="default" w:ascii="Times New Roman" w:hAnsi="Times New Roman" w:eastAsia="仿宋_GB2312" w:cs="Times New Roman"/>
                <w:i w:val="0"/>
                <w:iCs w:val="0"/>
                <w:color w:val="auto"/>
                <w:sz w:val="21"/>
                <w:szCs w:val="21"/>
                <w:highlight w:val="none"/>
                <w:u w:val="none"/>
              </w:rPr>
            </w:pPr>
          </w:p>
        </w:tc>
        <w:tc>
          <w:tcPr>
            <w:tcW w:w="13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8D1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联系人电话</w:t>
            </w:r>
          </w:p>
        </w:tc>
        <w:tc>
          <w:tcPr>
            <w:tcW w:w="1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F20F">
            <w:pPr>
              <w:jc w:val="center"/>
              <w:rPr>
                <w:rFonts w:hint="default" w:ascii="Times New Roman" w:hAnsi="Times New Roman" w:eastAsia="仿宋_GB2312" w:cs="Times New Roman"/>
                <w:i w:val="0"/>
                <w:iCs w:val="0"/>
                <w:color w:val="auto"/>
                <w:sz w:val="21"/>
                <w:szCs w:val="21"/>
                <w:highlight w:val="none"/>
                <w:u w:val="none"/>
              </w:rPr>
            </w:pPr>
          </w:p>
        </w:tc>
      </w:tr>
      <w:tr w14:paraId="2449E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075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报告编制负责人</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B5CCA">
            <w:pPr>
              <w:jc w:val="center"/>
              <w:rPr>
                <w:rFonts w:hint="default" w:ascii="Times New Roman" w:hAnsi="Times New Roman" w:eastAsia="仿宋_GB2312" w:cs="Times New Roman"/>
                <w:i w:val="0"/>
                <w:iCs w:val="0"/>
                <w:color w:val="auto"/>
                <w:sz w:val="21"/>
                <w:szCs w:val="21"/>
                <w:highlight w:val="none"/>
                <w:u w:val="none"/>
              </w:rPr>
            </w:pPr>
          </w:p>
        </w:tc>
        <w:tc>
          <w:tcPr>
            <w:tcW w:w="13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67CD9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负责人电话</w:t>
            </w:r>
          </w:p>
        </w:tc>
        <w:tc>
          <w:tcPr>
            <w:tcW w:w="1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6DAB3">
            <w:pPr>
              <w:jc w:val="center"/>
              <w:rPr>
                <w:rFonts w:hint="default" w:ascii="Times New Roman" w:hAnsi="Times New Roman" w:eastAsia="仿宋_GB2312" w:cs="Times New Roman"/>
                <w:i w:val="0"/>
                <w:iCs w:val="0"/>
                <w:color w:val="auto"/>
                <w:sz w:val="21"/>
                <w:szCs w:val="21"/>
                <w:highlight w:val="none"/>
                <w:u w:val="none"/>
              </w:rPr>
            </w:pPr>
          </w:p>
        </w:tc>
      </w:tr>
      <w:tr w14:paraId="22343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ECB04C">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三、零碳工业园区评价结果</w:t>
            </w:r>
          </w:p>
        </w:tc>
      </w:tr>
      <w:tr w14:paraId="0E190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B5CA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基本要求</w:t>
            </w:r>
          </w:p>
        </w:tc>
        <w:tc>
          <w:tcPr>
            <w:tcW w:w="368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4D87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 符合  □ 不符合</w:t>
            </w:r>
          </w:p>
        </w:tc>
      </w:tr>
      <w:tr w14:paraId="5565A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130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XX年零碳指数</w:t>
            </w:r>
          </w:p>
        </w:tc>
        <w:tc>
          <w:tcPr>
            <w:tcW w:w="368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361718">
            <w:pPr>
              <w:jc w:val="center"/>
              <w:rPr>
                <w:rFonts w:hint="default" w:ascii="Times New Roman" w:hAnsi="Times New Roman" w:eastAsia="仿宋_GB2312" w:cs="Times New Roman"/>
                <w:i w:val="0"/>
                <w:iCs w:val="0"/>
                <w:color w:val="auto"/>
                <w:sz w:val="21"/>
                <w:szCs w:val="21"/>
                <w:highlight w:val="none"/>
                <w:u w:val="none"/>
              </w:rPr>
            </w:pPr>
          </w:p>
        </w:tc>
      </w:tr>
      <w:tr w14:paraId="60387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8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0200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主要亮点</w:t>
            </w:r>
          </w:p>
        </w:tc>
        <w:tc>
          <w:tcPr>
            <w:tcW w:w="368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44D908">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p>
          <w:p w14:paraId="4F2B48ED">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p>
          <w:p w14:paraId="70C194DD">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p>
          <w:p w14:paraId="199BA811">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p>
          <w:p w14:paraId="374EDD04">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p>
          <w:p w14:paraId="445C476A">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default" w:ascii="Times New Roman" w:hAnsi="Times New Roman" w:eastAsia="仿宋_GB2312" w:cs="Times New Roman"/>
                <w:i w:val="0"/>
                <w:iCs w:val="0"/>
                <w:color w:val="auto"/>
                <w:kern w:val="0"/>
                <w:sz w:val="24"/>
                <w:szCs w:val="24"/>
                <w:highlight w:val="none"/>
                <w:u w:val="none"/>
                <w:lang w:val="en-US" w:eastAsia="zh-CN" w:bidi="ar"/>
              </w:rPr>
              <w:t>（500字以内）</w:t>
            </w:r>
          </w:p>
          <w:p w14:paraId="443C8B7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p>
          <w:p w14:paraId="5C780FA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p>
          <w:p w14:paraId="746FC5E5">
            <w:pPr>
              <w:keepNext w:val="0"/>
              <w:keepLines w:val="0"/>
              <w:widowControl/>
              <w:suppressLineNumbers w:val="0"/>
              <w:jc w:val="both"/>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p>
          <w:p w14:paraId="5CD0420F">
            <w:pPr>
              <w:keepNext w:val="0"/>
              <w:keepLines w:val="0"/>
              <w:widowControl/>
              <w:suppressLineNumbers w:val="0"/>
              <w:jc w:val="both"/>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p>
          <w:p w14:paraId="6ED61215">
            <w:pPr>
              <w:keepNext w:val="0"/>
              <w:keepLines w:val="0"/>
              <w:widowControl/>
              <w:suppressLineNumbers w:val="0"/>
              <w:jc w:val="both"/>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p>
        </w:tc>
      </w:tr>
      <w:tr w14:paraId="5E0B2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66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903225">
            <w:pPr>
              <w:keepNext w:val="0"/>
              <w:keepLines w:val="0"/>
              <w:widowControl/>
              <w:suppressLineNumbers w:val="0"/>
              <w:spacing w:after="240" w:afterAutospacing="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 xml:space="preserve">    </w:t>
            </w:r>
            <w:r>
              <w:rPr>
                <w:rStyle w:val="20"/>
                <w:rFonts w:hint="default" w:ascii="Times New Roman" w:hAnsi="Times New Roman" w:cs="Times New Roman"/>
                <w:color w:val="auto"/>
                <w:highlight w:val="none"/>
                <w:lang w:val="en-US" w:eastAsia="zh-CN" w:bidi="ar"/>
              </w:rPr>
              <w:t>（自评价）</w:t>
            </w:r>
            <w:r>
              <w:rPr>
                <w:rFonts w:hint="default" w:ascii="Times New Roman" w:hAnsi="Times New Roman" w:eastAsia="仿宋_GB2312" w:cs="Times New Roman"/>
                <w:i w:val="0"/>
                <w:iCs w:val="0"/>
                <w:color w:val="auto"/>
                <w:kern w:val="0"/>
                <w:sz w:val="24"/>
                <w:szCs w:val="24"/>
                <w:highlight w:val="none"/>
                <w:u w:val="none"/>
                <w:lang w:val="en-US" w:eastAsia="zh-CN" w:bidi="ar"/>
              </w:rPr>
              <w:t>本园区承诺，对照《贵州省零碳工业园区评价要求（暂行）》，已对园区进行了全面的评价，提交的材料真实有效，本评价报告客观公正，结论证据充分，真实、准确地反映了评价结果和结论。本园区已充分了解评价报告的严肃性，评价过程若存在弄虚作假或故意隐瞒相关问题，愿承担所有责任。</w:t>
            </w:r>
            <w:r>
              <w:rPr>
                <w:rFonts w:hint="default" w:ascii="Times New Roman" w:hAnsi="Times New Roman" w:eastAsia="仿宋_GB2312" w:cs="Times New Roman"/>
                <w:i w:val="0"/>
                <w:iCs w:val="0"/>
                <w:color w:val="auto"/>
                <w:kern w:val="0"/>
                <w:sz w:val="24"/>
                <w:szCs w:val="24"/>
                <w:highlight w:val="none"/>
                <w:u w:val="none"/>
                <w:lang w:val="en-US" w:eastAsia="zh-CN" w:bidi="ar"/>
              </w:rPr>
              <w:br w:type="textWrapping"/>
            </w:r>
            <w:r>
              <w:rPr>
                <w:rFonts w:hint="default" w:ascii="Times New Roman" w:hAnsi="Times New Roman" w:eastAsia="仿宋_GB2312" w:cs="Times New Roman"/>
                <w:i w:val="0"/>
                <w:iCs w:val="0"/>
                <w:color w:val="auto"/>
                <w:kern w:val="0"/>
                <w:sz w:val="24"/>
                <w:szCs w:val="24"/>
                <w:highlight w:val="none"/>
                <w:u w:val="none"/>
                <w:lang w:val="en-US" w:eastAsia="zh-CN" w:bidi="ar"/>
              </w:rPr>
              <w:br w:type="textWrapping"/>
            </w:r>
            <w:r>
              <w:rPr>
                <w:rFonts w:hint="default" w:ascii="Times New Roman" w:hAnsi="Times New Roman" w:eastAsia="仿宋_GB2312" w:cs="Times New Roman"/>
                <w:i w:val="0"/>
                <w:iCs w:val="0"/>
                <w:color w:val="auto"/>
                <w:kern w:val="0"/>
                <w:sz w:val="24"/>
                <w:szCs w:val="24"/>
                <w:highlight w:val="none"/>
                <w:u w:val="none"/>
                <w:lang w:val="en-US" w:eastAsia="zh-CN" w:bidi="ar"/>
              </w:rPr>
              <w:br w:type="textWrapping"/>
            </w:r>
            <w:r>
              <w:rPr>
                <w:rFonts w:hint="default" w:ascii="Times New Roman" w:hAnsi="Times New Roman" w:eastAsia="仿宋_GB2312" w:cs="Times New Roman"/>
                <w:i w:val="0"/>
                <w:iCs w:val="0"/>
                <w:color w:val="auto"/>
                <w:kern w:val="0"/>
                <w:sz w:val="24"/>
                <w:szCs w:val="24"/>
                <w:highlight w:val="none"/>
                <w:u w:val="none"/>
                <w:lang w:val="en-US" w:eastAsia="zh-CN" w:bidi="ar"/>
              </w:rPr>
              <w:t xml:space="preserve">    </w:t>
            </w:r>
            <w:r>
              <w:rPr>
                <w:rStyle w:val="20"/>
                <w:rFonts w:hint="default" w:ascii="Times New Roman" w:hAnsi="Times New Roman" w:cs="Times New Roman"/>
                <w:color w:val="auto"/>
                <w:highlight w:val="none"/>
                <w:lang w:val="en-US" w:eastAsia="zh-CN" w:bidi="ar"/>
              </w:rPr>
              <w:t>（第三方评价）</w:t>
            </w:r>
            <w:r>
              <w:rPr>
                <w:rFonts w:hint="default" w:ascii="Times New Roman" w:hAnsi="Times New Roman" w:eastAsia="仿宋_GB2312" w:cs="Times New Roman"/>
                <w:i w:val="0"/>
                <w:iCs w:val="0"/>
                <w:color w:val="auto"/>
                <w:kern w:val="0"/>
                <w:sz w:val="24"/>
                <w:szCs w:val="24"/>
                <w:highlight w:val="none"/>
                <w:u w:val="none"/>
                <w:lang w:val="en-US" w:eastAsia="zh-CN" w:bidi="ar"/>
              </w:rPr>
              <w:t>本机构承诺，对照《贵州省零碳工业园区评价要求（暂行）》，已按规范完整的评价程序对受评价方进行了全面的评价，受评价方提交的材料真实有效，本评价报告客观公正，结论证据充分，真实、准确地反映了评价过程的发现，严谨地出具结论。本机构已充分了解评价报告的严肃性，评价过程若存在弄虚作假或故意隐瞒受评价方问题，本机构愿承担所有责任。</w:t>
            </w:r>
            <w:r>
              <w:rPr>
                <w:rFonts w:hint="default" w:ascii="Times New Roman" w:hAnsi="Times New Roman" w:eastAsia="仿宋_GB2312" w:cs="Times New Roman"/>
                <w:i w:val="0"/>
                <w:iCs w:val="0"/>
                <w:color w:val="auto"/>
                <w:kern w:val="0"/>
                <w:sz w:val="24"/>
                <w:szCs w:val="24"/>
                <w:highlight w:val="none"/>
                <w:u w:val="none"/>
                <w:lang w:val="en-US" w:eastAsia="zh-CN" w:bidi="ar"/>
              </w:rPr>
              <w:br w:type="textWrapping"/>
            </w:r>
            <w:r>
              <w:rPr>
                <w:rFonts w:hint="default" w:ascii="Times New Roman" w:hAnsi="Times New Roman" w:eastAsia="仿宋_GB2312" w:cs="Times New Roman"/>
                <w:i w:val="0"/>
                <w:iCs w:val="0"/>
                <w:color w:val="auto"/>
                <w:kern w:val="0"/>
                <w:sz w:val="24"/>
                <w:szCs w:val="24"/>
                <w:highlight w:val="none"/>
                <w:u w:val="none"/>
                <w:lang w:val="en-US" w:eastAsia="zh-CN" w:bidi="ar"/>
              </w:rPr>
              <w:br w:type="textWrapping"/>
            </w:r>
            <w:r>
              <w:rPr>
                <w:rFonts w:hint="default" w:ascii="Times New Roman" w:hAnsi="Times New Roman" w:eastAsia="仿宋_GB2312" w:cs="Times New Roman"/>
                <w:i w:val="0"/>
                <w:iCs w:val="0"/>
                <w:color w:val="auto"/>
                <w:kern w:val="0"/>
                <w:sz w:val="24"/>
                <w:szCs w:val="24"/>
                <w:highlight w:val="none"/>
                <w:u w:val="none"/>
                <w:lang w:val="en-US" w:eastAsia="zh-CN" w:bidi="ar"/>
              </w:rPr>
              <w:br w:type="textWrapping"/>
            </w:r>
            <w:r>
              <w:rPr>
                <w:rFonts w:hint="default" w:ascii="Times New Roman" w:hAnsi="Times New Roman" w:eastAsia="仿宋_GB2312" w:cs="Times New Roman"/>
                <w:i w:val="0"/>
                <w:iCs w:val="0"/>
                <w:color w:val="auto"/>
                <w:kern w:val="0"/>
                <w:sz w:val="24"/>
                <w:szCs w:val="24"/>
                <w:highlight w:val="none"/>
                <w:u w:val="none"/>
                <w:lang w:val="en-US" w:eastAsia="zh-CN" w:bidi="ar"/>
              </w:rPr>
              <w:br w:type="textWrapping"/>
            </w:r>
            <w:r>
              <w:rPr>
                <w:rFonts w:hint="default" w:ascii="Times New Roman" w:hAnsi="Times New Roman" w:eastAsia="仿宋_GB2312" w:cs="Times New Roman"/>
                <w:i w:val="0"/>
                <w:iCs w:val="0"/>
                <w:color w:val="auto"/>
                <w:kern w:val="0"/>
                <w:sz w:val="24"/>
                <w:szCs w:val="24"/>
                <w:highlight w:val="none"/>
                <w:u w:val="none"/>
                <w:lang w:val="en-US" w:eastAsia="zh-CN" w:bidi="ar"/>
              </w:rPr>
              <w:br w:type="textWrapping"/>
            </w:r>
            <w:r>
              <w:rPr>
                <w:rFonts w:hint="default" w:ascii="Times New Roman" w:hAnsi="Times New Roman" w:eastAsia="仿宋_GB2312" w:cs="Times New Roman"/>
                <w:i w:val="0"/>
                <w:iCs w:val="0"/>
                <w:color w:val="auto"/>
                <w:kern w:val="0"/>
                <w:sz w:val="24"/>
                <w:szCs w:val="24"/>
                <w:highlight w:val="none"/>
                <w:u w:val="none"/>
                <w:lang w:val="en-US" w:eastAsia="zh-CN" w:bidi="ar"/>
              </w:rPr>
              <w:t xml:space="preserve">                                            法人代表签字： （单位公章）</w:t>
            </w:r>
            <w:r>
              <w:rPr>
                <w:rFonts w:hint="default" w:ascii="Times New Roman" w:hAnsi="Times New Roman" w:eastAsia="仿宋_GB2312" w:cs="Times New Roman"/>
                <w:i w:val="0"/>
                <w:iCs w:val="0"/>
                <w:color w:val="auto"/>
                <w:kern w:val="0"/>
                <w:sz w:val="24"/>
                <w:szCs w:val="24"/>
                <w:highlight w:val="none"/>
                <w:u w:val="none"/>
                <w:lang w:val="en-US" w:eastAsia="zh-CN" w:bidi="ar"/>
              </w:rPr>
              <w:br w:type="textWrapping"/>
            </w:r>
          </w:p>
        </w:tc>
      </w:tr>
    </w:tbl>
    <w:p w14:paraId="7469475F">
      <w:pPr>
        <w:rPr>
          <w:rFonts w:hint="default" w:ascii="Times New Roman" w:hAnsi="Times New Roman" w:eastAsia="仿宋_GB2312" w:cs="Times New Roman"/>
          <w:color w:val="auto"/>
          <w:sz w:val="32"/>
          <w:szCs w:val="32"/>
          <w:highlight w:val="none"/>
          <w:lang w:val="en-US" w:eastAsia="zh-CN"/>
        </w:rPr>
      </w:pPr>
    </w:p>
    <w:p w14:paraId="6B2E7492">
      <w:pPr>
        <w:rPr>
          <w:rFonts w:hint="default" w:ascii="Times New Roman" w:hAnsi="Times New Roman" w:eastAsia="仿宋_GB2312" w:cs="Times New Roman"/>
          <w:color w:val="auto"/>
          <w:sz w:val="32"/>
          <w:szCs w:val="32"/>
          <w:highlight w:val="none"/>
          <w:lang w:val="en-US" w:eastAsia="zh-CN"/>
        </w:rPr>
      </w:pPr>
    </w:p>
    <w:p w14:paraId="133112BA">
      <w:pPr>
        <w:rPr>
          <w:rFonts w:hint="default" w:ascii="Times New Roman" w:hAnsi="Times New Roman" w:eastAsia="仿宋_GB2312" w:cs="Times New Roman"/>
          <w:color w:val="auto"/>
          <w:sz w:val="32"/>
          <w:szCs w:val="32"/>
          <w:highlight w:val="none"/>
          <w:lang w:val="en-US" w:eastAsia="zh-CN"/>
        </w:rPr>
      </w:pPr>
    </w:p>
    <w:p w14:paraId="6BC5FDFB">
      <w:pPr>
        <w:rPr>
          <w:rFonts w:hint="default" w:ascii="Times New Roman" w:hAnsi="Times New Roman" w:eastAsia="仿宋_GB2312" w:cs="Times New Roman"/>
          <w:color w:val="auto"/>
          <w:sz w:val="32"/>
          <w:szCs w:val="32"/>
          <w:highlight w:val="none"/>
          <w:lang w:val="en-US" w:eastAsia="zh-CN"/>
        </w:rPr>
      </w:pPr>
    </w:p>
    <w:p w14:paraId="3170D220">
      <w:pPr>
        <w:rPr>
          <w:rFonts w:hint="default" w:ascii="Times New Roman" w:hAnsi="Times New Roman" w:eastAsia="仿宋_GB2312" w:cs="Times New Roman"/>
          <w:color w:val="auto"/>
          <w:sz w:val="32"/>
          <w:szCs w:val="32"/>
          <w:highlight w:val="none"/>
          <w:lang w:val="en-US" w:eastAsia="zh-CN"/>
        </w:rPr>
      </w:pPr>
    </w:p>
    <w:p w14:paraId="46A7B074">
      <w:pPr>
        <w:rPr>
          <w:rFonts w:hint="default" w:ascii="Times New Roman" w:hAnsi="Times New Roman" w:eastAsia="仿宋_GB2312" w:cs="Times New Roman"/>
          <w:color w:val="auto"/>
          <w:sz w:val="32"/>
          <w:szCs w:val="32"/>
          <w:highlight w:val="none"/>
          <w:lang w:val="en-US" w:eastAsia="zh-CN"/>
        </w:rPr>
      </w:pPr>
    </w:p>
    <w:p w14:paraId="59049277">
      <w:pPr>
        <w:rPr>
          <w:rFonts w:hint="default" w:ascii="Times New Roman" w:hAnsi="Times New Roman" w:eastAsia="仿宋_GB2312" w:cs="Times New Roman"/>
          <w:color w:val="auto"/>
          <w:sz w:val="32"/>
          <w:szCs w:val="32"/>
          <w:highlight w:val="none"/>
          <w:lang w:val="en-US" w:eastAsia="zh-CN"/>
        </w:rPr>
      </w:pPr>
    </w:p>
    <w:p w14:paraId="1AA13D21">
      <w:pPr>
        <w:rPr>
          <w:rFonts w:hint="default" w:ascii="Times New Roman" w:hAnsi="Times New Roman" w:eastAsia="仿宋_GB2312" w:cs="Times New Roman"/>
          <w:color w:val="auto"/>
          <w:sz w:val="32"/>
          <w:szCs w:val="32"/>
          <w:highlight w:val="none"/>
          <w:lang w:val="en-US" w:eastAsia="zh-CN"/>
        </w:rPr>
      </w:pPr>
    </w:p>
    <w:p w14:paraId="1F9A467C">
      <w:pPr>
        <w:rPr>
          <w:rFonts w:hint="default" w:ascii="Times New Roman" w:hAnsi="Times New Roman" w:eastAsia="仿宋_GB2312" w:cs="Times New Roman"/>
          <w:color w:val="auto"/>
          <w:sz w:val="32"/>
          <w:szCs w:val="32"/>
          <w:highlight w:val="none"/>
          <w:lang w:val="en-US" w:eastAsia="zh-CN"/>
        </w:rPr>
      </w:pPr>
    </w:p>
    <w:p w14:paraId="43F68D4D">
      <w:pPr>
        <w:jc w:val="center"/>
        <w:rPr>
          <w:rFonts w:hint="default" w:ascii="Times New Roman" w:hAnsi="Times New Roman" w:eastAsia="黑体" w:cs="Times New Roman"/>
          <w:color w:val="auto"/>
          <w:sz w:val="36"/>
          <w:szCs w:val="36"/>
          <w:highlight w:val="none"/>
          <w:lang w:val="en-US" w:eastAsia="zh-CN"/>
        </w:rPr>
      </w:pPr>
      <w:r>
        <w:rPr>
          <w:rFonts w:hint="default" w:ascii="Times New Roman" w:hAnsi="Times New Roman" w:eastAsia="黑体" w:cs="Times New Roman"/>
          <w:color w:val="auto"/>
          <w:sz w:val="36"/>
          <w:szCs w:val="36"/>
          <w:highlight w:val="none"/>
          <w:lang w:val="en-US" w:eastAsia="zh-CN"/>
        </w:rPr>
        <w:t>零碳工业园区评价报告（格式）</w:t>
      </w:r>
    </w:p>
    <w:p w14:paraId="13FBAB97">
      <w:pPr>
        <w:jc w:val="center"/>
        <w:rPr>
          <w:rFonts w:hint="default" w:ascii="Times New Roman" w:hAnsi="Times New Roman" w:eastAsia="黑体" w:cs="Times New Roman"/>
          <w:color w:val="auto"/>
          <w:sz w:val="32"/>
          <w:szCs w:val="32"/>
          <w:highlight w:val="none"/>
          <w:lang w:val="en-US" w:eastAsia="zh-CN"/>
        </w:rPr>
      </w:pPr>
    </w:p>
    <w:p w14:paraId="65ADB446">
      <w:pPr>
        <w:jc w:val="cente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目录</w:t>
      </w:r>
    </w:p>
    <w:p w14:paraId="32336427">
      <w:pP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w:t>
      </w:r>
    </w:p>
    <w:p w14:paraId="309D2273">
      <w:pPr>
        <w:rPr>
          <w:rFonts w:hint="default" w:ascii="Times New Roman" w:hAnsi="Times New Roman" w:eastAsia="仿宋_GB2312" w:cs="Times New Roman"/>
          <w:color w:val="auto"/>
          <w:sz w:val="32"/>
          <w:szCs w:val="32"/>
          <w:highlight w:val="none"/>
          <w:lang w:val="en-US" w:eastAsia="zh-CN"/>
        </w:rPr>
      </w:pPr>
    </w:p>
    <w:p w14:paraId="210103B0">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一、概述</w:t>
      </w:r>
    </w:p>
    <w:p w14:paraId="1C23ED5E">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（一）评价概述</w:t>
      </w:r>
    </w:p>
    <w:p w14:paraId="1CCF6AD3">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评价目的、范围、准则，评价方式、评价组织安排等情况等。</w:t>
      </w:r>
    </w:p>
    <w:p w14:paraId="3DE0B867">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（二）园区概况</w:t>
      </w:r>
    </w:p>
    <w:p w14:paraId="5F54821D">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园区基本信息、功能区划、产业发展现状及规划、能源资源及碳排放情况、在绿色发展方面开展的重点工作（特别是低碳零碳相关工作）及取得的成绩等。（涉及具体数据的宜列出近三年的数据情况）</w:t>
      </w:r>
    </w:p>
    <w:p w14:paraId="0693D642">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二、评价内容</w:t>
      </w:r>
    </w:p>
    <w:p w14:paraId="00FE139C">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对园区</w:t>
      </w:r>
      <w:r>
        <w:rPr>
          <w:rFonts w:hint="eastAsia" w:ascii="Times New Roman" w:hAnsi="Times New Roman" w:eastAsia="仿宋_GB2312" w:cs="Times New Roman"/>
          <w:color w:val="auto"/>
          <w:sz w:val="32"/>
          <w:szCs w:val="32"/>
          <w:highlight w:val="none"/>
          <w:lang w:val="en-US" w:eastAsia="zh-CN"/>
        </w:rPr>
        <w:t>的</w:t>
      </w:r>
      <w:r>
        <w:rPr>
          <w:rFonts w:hint="default" w:ascii="Times New Roman" w:hAnsi="Times New Roman" w:eastAsia="仿宋_GB2312" w:cs="Times New Roman"/>
          <w:color w:val="auto"/>
          <w:sz w:val="32"/>
          <w:szCs w:val="32"/>
          <w:highlight w:val="none"/>
          <w:lang w:val="en-US" w:eastAsia="zh-CN"/>
        </w:rPr>
        <w:t>基本要求符合性以及评价指标符合性进行描述和评价。</w:t>
      </w:r>
    </w:p>
    <w:p w14:paraId="3BA3ABCD">
      <w:pPr>
        <w:pStyle w:val="7"/>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cs="Times New Roman"/>
          <w:b w:val="0"/>
          <w:bCs/>
          <w:color w:val="auto"/>
          <w:highlight w:val="none"/>
          <w:lang w:val="en-US" w:eastAsia="zh-CN"/>
        </w:rPr>
      </w:pPr>
      <w:r>
        <w:rPr>
          <w:rFonts w:hint="eastAsia" w:ascii="Times New Roman" w:hAnsi="Times New Roman" w:cs="Times New Roman"/>
          <w:b w:val="0"/>
          <w:bCs/>
          <w:color w:val="auto"/>
          <w:highlight w:val="none"/>
          <w:lang w:val="en-US" w:eastAsia="zh-CN"/>
        </w:rPr>
        <w:t xml:space="preserve">表1-1 </w:t>
      </w:r>
      <w:r>
        <w:rPr>
          <w:rFonts w:hint="default" w:ascii="Times New Roman" w:hAnsi="Times New Roman" w:cs="Times New Roman"/>
          <w:b w:val="0"/>
          <w:bCs/>
          <w:color w:val="auto"/>
          <w:highlight w:val="none"/>
          <w:lang w:val="en-US" w:eastAsia="zh-CN"/>
        </w:rPr>
        <w:t>零碳工业园区基本要求评价表</w:t>
      </w:r>
    </w:p>
    <w:tbl>
      <w:tblPr>
        <w:tblStyle w:val="1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3"/>
        <w:gridCol w:w="4175"/>
        <w:gridCol w:w="2079"/>
        <w:gridCol w:w="2079"/>
      </w:tblGrid>
      <w:tr w14:paraId="32995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blHeader/>
        </w:trPr>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10E06">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序号</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09388">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基本要求</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DB643">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是否符合</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A0818">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证明材料索引</w:t>
            </w:r>
          </w:p>
        </w:tc>
      </w:tr>
      <w:tr w14:paraId="6F0D5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605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38D4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具有法定边界和范围、具备统一管理机构的工业园区，且以产品制造和能源供给为主要功能，工业增加值占比超过50%。涉及化工园区的应通过省工业和信息化厅认定。</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057F8">
            <w:pPr>
              <w:jc w:val="center"/>
              <w:rPr>
                <w:rFonts w:hint="default" w:ascii="Times New Roman" w:hAnsi="Times New Roman" w:eastAsia="仿宋_GB2312" w:cs="Times New Roman"/>
                <w:i w:val="0"/>
                <w:iCs w:val="0"/>
                <w:color w:val="auto"/>
                <w:sz w:val="22"/>
                <w:szCs w:val="22"/>
                <w:highlight w:val="none"/>
                <w:u w:val="none"/>
              </w:rPr>
            </w:pP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D39BF">
            <w:pPr>
              <w:jc w:val="center"/>
              <w:rPr>
                <w:rFonts w:hint="default" w:ascii="Times New Roman" w:hAnsi="Times New Roman" w:eastAsia="仿宋_GB2312" w:cs="Times New Roman"/>
                <w:i w:val="0"/>
                <w:iCs w:val="0"/>
                <w:color w:val="auto"/>
                <w:sz w:val="22"/>
                <w:szCs w:val="22"/>
                <w:highlight w:val="none"/>
                <w:u w:val="none"/>
              </w:rPr>
            </w:pPr>
          </w:p>
        </w:tc>
      </w:tr>
      <w:tr w14:paraId="73E51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FC3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E3C3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近三年，未发生较大及以上生产安全和质量事故、Ⅱ级（重大）及以上突发环境污染事件。</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ACA70">
            <w:pPr>
              <w:jc w:val="center"/>
              <w:rPr>
                <w:rFonts w:hint="default" w:ascii="Times New Roman" w:hAnsi="Times New Roman" w:eastAsia="仿宋_GB2312" w:cs="Times New Roman"/>
                <w:i w:val="0"/>
                <w:iCs w:val="0"/>
                <w:color w:val="auto"/>
                <w:sz w:val="22"/>
                <w:szCs w:val="22"/>
                <w:highlight w:val="none"/>
                <w:u w:val="none"/>
              </w:rPr>
            </w:pP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040FE">
            <w:pPr>
              <w:jc w:val="center"/>
              <w:rPr>
                <w:rFonts w:hint="default" w:ascii="Times New Roman" w:hAnsi="Times New Roman" w:eastAsia="仿宋_GB2312" w:cs="Times New Roman"/>
                <w:i w:val="0"/>
                <w:iCs w:val="0"/>
                <w:color w:val="auto"/>
                <w:sz w:val="22"/>
                <w:szCs w:val="22"/>
                <w:highlight w:val="none"/>
                <w:u w:val="none"/>
              </w:rPr>
            </w:pPr>
          </w:p>
        </w:tc>
      </w:tr>
      <w:tr w14:paraId="02C94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E99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250D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未在国务院及有关部委相关督查工作中被发现存在严重问题。</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AE4E2">
            <w:pPr>
              <w:jc w:val="center"/>
              <w:rPr>
                <w:rFonts w:hint="default" w:ascii="Times New Roman" w:hAnsi="Times New Roman" w:eastAsia="仿宋_GB2312" w:cs="Times New Roman"/>
                <w:i w:val="0"/>
                <w:iCs w:val="0"/>
                <w:color w:val="auto"/>
                <w:sz w:val="22"/>
                <w:szCs w:val="22"/>
                <w:highlight w:val="none"/>
                <w:u w:val="none"/>
              </w:rPr>
            </w:pP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3A97C">
            <w:pPr>
              <w:jc w:val="center"/>
              <w:rPr>
                <w:rFonts w:hint="default" w:ascii="Times New Roman" w:hAnsi="Times New Roman" w:eastAsia="仿宋_GB2312" w:cs="Times New Roman"/>
                <w:i w:val="0"/>
                <w:iCs w:val="0"/>
                <w:color w:val="auto"/>
                <w:sz w:val="22"/>
                <w:szCs w:val="22"/>
                <w:highlight w:val="none"/>
                <w:u w:val="none"/>
              </w:rPr>
            </w:pPr>
          </w:p>
        </w:tc>
      </w:tr>
      <w:tr w14:paraId="644A7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6019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0FDF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适用时，完成国家或地方政府下达的节能减排降碳指标。</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FB513">
            <w:pPr>
              <w:jc w:val="center"/>
              <w:rPr>
                <w:rFonts w:hint="default" w:ascii="Times New Roman" w:hAnsi="Times New Roman" w:eastAsia="仿宋_GB2312" w:cs="Times New Roman"/>
                <w:i w:val="0"/>
                <w:iCs w:val="0"/>
                <w:color w:val="auto"/>
                <w:sz w:val="22"/>
                <w:szCs w:val="22"/>
                <w:highlight w:val="none"/>
                <w:u w:val="none"/>
              </w:rPr>
            </w:pP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67DBF">
            <w:pPr>
              <w:jc w:val="center"/>
              <w:rPr>
                <w:rFonts w:hint="default" w:ascii="Times New Roman" w:hAnsi="Times New Roman" w:eastAsia="仿宋_GB2312" w:cs="Times New Roman"/>
                <w:i w:val="0"/>
                <w:iCs w:val="0"/>
                <w:color w:val="auto"/>
                <w:sz w:val="22"/>
                <w:szCs w:val="22"/>
                <w:highlight w:val="none"/>
                <w:u w:val="none"/>
              </w:rPr>
            </w:pPr>
          </w:p>
        </w:tc>
      </w:tr>
    </w:tbl>
    <w:p w14:paraId="6F25390B">
      <w:pPr>
        <w:bidi w:val="0"/>
        <w:rPr>
          <w:rFonts w:hint="default" w:ascii="Times New Roman" w:hAnsi="Times New Roman" w:cs="Times New Roman"/>
          <w:color w:val="auto"/>
          <w:highlight w:val="none"/>
          <w:lang w:val="en-US" w:eastAsia="zh-CN"/>
        </w:rPr>
      </w:pPr>
    </w:p>
    <w:p w14:paraId="6A23A709">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（一）基本要求符合性</w:t>
      </w:r>
    </w:p>
    <w:p w14:paraId="4E59B30F">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逐项说明各项基本要求的符合性情况。</w:t>
      </w:r>
    </w:p>
    <w:p w14:paraId="19E279FF">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（二）评价指标符合性</w:t>
      </w:r>
    </w:p>
    <w:p w14:paraId="61E7009D">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逐项说明运行管理、基础设施、产业发展、生态环境、能源利用、资源利用、零碳绩效等各项评价指标的符合性情况。（相关数据应以图表形式呈现）</w:t>
      </w:r>
    </w:p>
    <w:p w14:paraId="1F3A3AA0">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三、评价结果</w:t>
      </w:r>
    </w:p>
    <w:p w14:paraId="03DCCA22">
      <w:pPr>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计算工业园区零碳指数，给出评价得分，描述各项一级指标得分情况，填写零碳工业园区指标评价表。</w:t>
      </w:r>
    </w:p>
    <w:p w14:paraId="55500BC5">
      <w:pPr>
        <w:pStyle w:val="7"/>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cs="Times New Roman"/>
          <w:b w:val="0"/>
          <w:bCs/>
          <w:color w:val="auto"/>
          <w:highlight w:val="none"/>
          <w:lang w:val="en-US" w:eastAsia="zh-CN"/>
        </w:rPr>
      </w:pPr>
      <w:r>
        <w:rPr>
          <w:rFonts w:hint="eastAsia" w:ascii="Times New Roman" w:hAnsi="Times New Roman" w:cs="Times New Roman"/>
          <w:b w:val="0"/>
          <w:bCs/>
          <w:color w:val="auto"/>
          <w:highlight w:val="none"/>
          <w:lang w:val="en-US" w:eastAsia="zh-CN"/>
        </w:rPr>
        <w:t xml:space="preserve">表1-2 </w:t>
      </w:r>
      <w:r>
        <w:rPr>
          <w:rFonts w:hint="default" w:ascii="Times New Roman" w:hAnsi="Times New Roman" w:cs="Times New Roman"/>
          <w:b w:val="0"/>
          <w:bCs/>
          <w:color w:val="auto"/>
          <w:highlight w:val="none"/>
          <w:lang w:val="en-US" w:eastAsia="zh-CN"/>
        </w:rPr>
        <w:t>零碳工业园区指标评价表</w:t>
      </w:r>
    </w:p>
    <w:tbl>
      <w:tblPr>
        <w:tblStyle w:val="14"/>
        <w:tblW w:w="5462" w:type="pct"/>
        <w:tblInd w:w="-26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50"/>
        <w:gridCol w:w="1183"/>
        <w:gridCol w:w="700"/>
        <w:gridCol w:w="3149"/>
        <w:gridCol w:w="1367"/>
        <w:gridCol w:w="1112"/>
        <w:gridCol w:w="1238"/>
      </w:tblGrid>
      <w:tr w14:paraId="636AC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blHeader/>
        </w:trPr>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C0FDE">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一级指标</w:t>
            </w: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31950">
            <w:pPr>
              <w:keepNext w:val="0"/>
              <w:keepLines w:val="0"/>
              <w:widowControl/>
              <w:suppressLineNumbers w:val="0"/>
              <w:jc w:val="left"/>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二级指标</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4087">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序号</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F92A6">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三级指标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FA2D">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指标单位</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AF13">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引领值</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9C54A">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highlight w:val="none"/>
                <w:u w:val="none"/>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指标值</w:t>
            </w:r>
          </w:p>
        </w:tc>
      </w:tr>
      <w:tr w14:paraId="75C98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520F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运行管理</w:t>
            </w: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CE70">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管理机构</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CA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C900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零碳工业园区管理机构</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C2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9B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成立</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6274">
            <w:pPr>
              <w:jc w:val="center"/>
              <w:rPr>
                <w:rFonts w:hint="default" w:ascii="Times New Roman" w:hAnsi="Times New Roman" w:eastAsia="仿宋_GB2312" w:cs="Times New Roman"/>
                <w:i w:val="0"/>
                <w:iCs w:val="0"/>
                <w:color w:val="auto"/>
                <w:sz w:val="22"/>
                <w:szCs w:val="22"/>
                <w:highlight w:val="none"/>
                <w:u w:val="none"/>
              </w:rPr>
            </w:pPr>
          </w:p>
        </w:tc>
      </w:tr>
      <w:tr w14:paraId="74986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BF0D4">
            <w:pPr>
              <w:jc w:val="center"/>
              <w:rPr>
                <w:rFonts w:hint="default" w:ascii="Times New Roman" w:hAnsi="Times New Roman" w:eastAsia="仿宋_GB2312" w:cs="Times New Roman"/>
                <w:i w:val="0"/>
                <w:iCs w:val="0"/>
                <w:color w:val="auto"/>
                <w:sz w:val="22"/>
                <w:szCs w:val="22"/>
                <w:highlight w:val="none"/>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BEE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战略目标</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58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C6D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零碳工业园区发展规划、实施方案</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8B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5E46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编制</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BF2DF">
            <w:pPr>
              <w:jc w:val="center"/>
              <w:rPr>
                <w:rFonts w:hint="default" w:ascii="Times New Roman" w:hAnsi="Times New Roman" w:eastAsia="仿宋_GB2312" w:cs="Times New Roman"/>
                <w:i w:val="0"/>
                <w:iCs w:val="0"/>
                <w:color w:val="auto"/>
                <w:sz w:val="22"/>
                <w:szCs w:val="22"/>
                <w:highlight w:val="none"/>
                <w:u w:val="none"/>
              </w:rPr>
            </w:pPr>
          </w:p>
        </w:tc>
      </w:tr>
      <w:tr w14:paraId="5DCE8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59A9">
            <w:pPr>
              <w:jc w:val="center"/>
              <w:rPr>
                <w:rFonts w:hint="default" w:ascii="Times New Roman" w:hAnsi="Times New Roman" w:eastAsia="仿宋_GB2312" w:cs="Times New Roman"/>
                <w:i w:val="0"/>
                <w:iCs w:val="0"/>
                <w:color w:val="auto"/>
                <w:sz w:val="22"/>
                <w:szCs w:val="22"/>
                <w:highlight w:val="none"/>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4A9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教育培训</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250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A411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绿色低碳、零碳相关政策标准宣贯活动</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AB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CAA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开展</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B7FE">
            <w:pPr>
              <w:jc w:val="center"/>
              <w:rPr>
                <w:rFonts w:hint="default" w:ascii="Times New Roman" w:hAnsi="Times New Roman" w:eastAsia="仿宋_GB2312" w:cs="Times New Roman"/>
                <w:i w:val="0"/>
                <w:iCs w:val="0"/>
                <w:color w:val="auto"/>
                <w:sz w:val="22"/>
                <w:szCs w:val="22"/>
                <w:highlight w:val="none"/>
                <w:u w:val="none"/>
              </w:rPr>
            </w:pPr>
          </w:p>
        </w:tc>
      </w:tr>
      <w:tr w14:paraId="7DDD9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E04B4">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3654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零碳管理</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2DC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E39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园区碳排放管理制度</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410B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5FCD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编制</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97A5F">
            <w:pPr>
              <w:jc w:val="center"/>
              <w:rPr>
                <w:rFonts w:hint="default" w:ascii="Times New Roman" w:hAnsi="Times New Roman" w:eastAsia="仿宋_GB2312" w:cs="Times New Roman"/>
                <w:i w:val="0"/>
                <w:iCs w:val="0"/>
                <w:color w:val="auto"/>
                <w:sz w:val="22"/>
                <w:szCs w:val="22"/>
                <w:highlight w:val="none"/>
                <w:u w:val="none"/>
              </w:rPr>
            </w:pPr>
          </w:p>
        </w:tc>
      </w:tr>
      <w:tr w14:paraId="0FD9E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4F461">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1431">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B5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B87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园区碳排放统计核算体系</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85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57E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建立</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630E9">
            <w:pPr>
              <w:jc w:val="center"/>
              <w:rPr>
                <w:rFonts w:hint="default" w:ascii="Times New Roman" w:hAnsi="Times New Roman" w:eastAsia="仿宋_GB2312" w:cs="Times New Roman"/>
                <w:i w:val="0"/>
                <w:iCs w:val="0"/>
                <w:color w:val="auto"/>
                <w:sz w:val="22"/>
                <w:szCs w:val="22"/>
                <w:highlight w:val="none"/>
                <w:u w:val="none"/>
              </w:rPr>
            </w:pPr>
          </w:p>
        </w:tc>
      </w:tr>
      <w:tr w14:paraId="02B97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5721">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DFFE7">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6401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6</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06B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园区绿色信息平台</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725A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4376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建有</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95F7B">
            <w:pPr>
              <w:jc w:val="center"/>
              <w:rPr>
                <w:rFonts w:hint="default" w:ascii="Times New Roman" w:hAnsi="Times New Roman" w:eastAsia="仿宋_GB2312" w:cs="Times New Roman"/>
                <w:i w:val="0"/>
                <w:iCs w:val="0"/>
                <w:color w:val="auto"/>
                <w:sz w:val="22"/>
                <w:szCs w:val="22"/>
                <w:highlight w:val="none"/>
                <w:u w:val="none"/>
              </w:rPr>
            </w:pPr>
          </w:p>
        </w:tc>
      </w:tr>
      <w:tr w14:paraId="4341A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14B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基础设施</w:t>
            </w: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9BA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环保设施</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7E8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7</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0CE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污水集中处理设施</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1F07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330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具备</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47981">
            <w:pPr>
              <w:jc w:val="center"/>
              <w:rPr>
                <w:rFonts w:hint="default" w:ascii="Times New Roman" w:hAnsi="Times New Roman" w:eastAsia="仿宋_GB2312" w:cs="Times New Roman"/>
                <w:i w:val="0"/>
                <w:iCs w:val="0"/>
                <w:color w:val="auto"/>
                <w:sz w:val="22"/>
                <w:szCs w:val="22"/>
                <w:highlight w:val="none"/>
                <w:u w:val="none"/>
              </w:rPr>
            </w:pPr>
          </w:p>
        </w:tc>
      </w:tr>
      <w:tr w14:paraId="625B5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79B1">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126A">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E2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8</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2188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固体废物集中处理设施</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1828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68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具备</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BCD3">
            <w:pPr>
              <w:jc w:val="center"/>
              <w:rPr>
                <w:rFonts w:hint="default" w:ascii="Times New Roman" w:hAnsi="Times New Roman" w:eastAsia="仿宋_GB2312" w:cs="Times New Roman"/>
                <w:i w:val="0"/>
                <w:iCs w:val="0"/>
                <w:color w:val="auto"/>
                <w:sz w:val="22"/>
                <w:szCs w:val="22"/>
                <w:highlight w:val="none"/>
                <w:u w:val="none"/>
              </w:rPr>
            </w:pPr>
          </w:p>
        </w:tc>
      </w:tr>
      <w:tr w14:paraId="74495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1FC6">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348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绿色建筑</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81C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9</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BBD0">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新建绿色建筑比例</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F1C2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157A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30（工业建筑）、60（公共建筑）</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D635D">
            <w:pPr>
              <w:jc w:val="center"/>
              <w:rPr>
                <w:rFonts w:hint="default" w:ascii="Times New Roman" w:hAnsi="Times New Roman" w:eastAsia="仿宋_GB2312" w:cs="Times New Roman"/>
                <w:i w:val="0"/>
                <w:iCs w:val="0"/>
                <w:color w:val="auto"/>
                <w:sz w:val="22"/>
                <w:szCs w:val="22"/>
                <w:highlight w:val="none"/>
                <w:u w:val="none"/>
              </w:rPr>
            </w:pPr>
          </w:p>
        </w:tc>
      </w:tr>
      <w:tr w14:paraId="7D2AC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D306">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623C5">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1C1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371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新建工业建筑（近）零碳建筑比例</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1F5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DA72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253E9">
            <w:pPr>
              <w:jc w:val="center"/>
              <w:rPr>
                <w:rFonts w:hint="default" w:ascii="Times New Roman" w:hAnsi="Times New Roman" w:eastAsia="仿宋_GB2312" w:cs="Times New Roman"/>
                <w:i w:val="0"/>
                <w:iCs w:val="0"/>
                <w:color w:val="auto"/>
                <w:sz w:val="22"/>
                <w:szCs w:val="22"/>
                <w:highlight w:val="none"/>
                <w:u w:val="none"/>
              </w:rPr>
            </w:pPr>
          </w:p>
        </w:tc>
      </w:tr>
      <w:tr w14:paraId="489FF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DB532">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BB2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绿色交通</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724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11</w:t>
            </w:r>
          </w:p>
        </w:tc>
        <w:tc>
          <w:tcPr>
            <w:tcW w:w="3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E619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新能源汽车补能装置</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40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92A8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具备</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4267">
            <w:pPr>
              <w:jc w:val="center"/>
              <w:rPr>
                <w:rFonts w:hint="default" w:ascii="Times New Roman" w:hAnsi="Times New Roman" w:eastAsia="仿宋_GB2312" w:cs="Times New Roman"/>
                <w:i w:val="0"/>
                <w:iCs w:val="0"/>
                <w:color w:val="auto"/>
                <w:sz w:val="22"/>
                <w:szCs w:val="22"/>
                <w:highlight w:val="none"/>
                <w:u w:val="none"/>
              </w:rPr>
            </w:pPr>
          </w:p>
        </w:tc>
      </w:tr>
      <w:tr w14:paraId="61257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685AD">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412C">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F8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12</w:t>
            </w:r>
          </w:p>
        </w:tc>
        <w:tc>
          <w:tcPr>
            <w:tcW w:w="3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4B8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节能与新能源汽车比例</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548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A5D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F0648">
            <w:pPr>
              <w:jc w:val="center"/>
              <w:rPr>
                <w:rFonts w:hint="default" w:ascii="Times New Roman" w:hAnsi="Times New Roman" w:eastAsia="仿宋_GB2312" w:cs="Times New Roman"/>
                <w:i w:val="0"/>
                <w:iCs w:val="0"/>
                <w:color w:val="auto"/>
                <w:sz w:val="22"/>
                <w:szCs w:val="22"/>
                <w:highlight w:val="none"/>
                <w:u w:val="none"/>
              </w:rPr>
            </w:pPr>
          </w:p>
        </w:tc>
      </w:tr>
      <w:tr w14:paraId="085B9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80D2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产业发展</w:t>
            </w: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7A82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产业增加值</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21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13</w:t>
            </w:r>
          </w:p>
        </w:tc>
        <w:tc>
          <w:tcPr>
            <w:tcW w:w="3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820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绿色产业增加值比例</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4DC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220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2379">
            <w:pPr>
              <w:jc w:val="center"/>
              <w:rPr>
                <w:rFonts w:hint="default" w:ascii="Times New Roman" w:hAnsi="Times New Roman" w:eastAsia="仿宋_GB2312" w:cs="Times New Roman"/>
                <w:i w:val="0"/>
                <w:iCs w:val="0"/>
                <w:color w:val="auto"/>
                <w:sz w:val="22"/>
                <w:szCs w:val="22"/>
                <w:highlight w:val="none"/>
                <w:u w:val="none"/>
              </w:rPr>
            </w:pPr>
          </w:p>
        </w:tc>
      </w:tr>
      <w:tr w14:paraId="5C8A6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C6CC">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31258">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5D5B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14</w:t>
            </w:r>
          </w:p>
        </w:tc>
        <w:tc>
          <w:tcPr>
            <w:tcW w:w="3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81F0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资源循环利用产业增加值比例</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A9D2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2C4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1FD3">
            <w:pPr>
              <w:jc w:val="center"/>
              <w:rPr>
                <w:rFonts w:hint="default" w:ascii="Times New Roman" w:hAnsi="Times New Roman" w:eastAsia="仿宋_GB2312" w:cs="Times New Roman"/>
                <w:i w:val="0"/>
                <w:iCs w:val="0"/>
                <w:color w:val="auto"/>
                <w:sz w:val="22"/>
                <w:szCs w:val="22"/>
                <w:highlight w:val="none"/>
                <w:u w:val="none"/>
              </w:rPr>
            </w:pPr>
          </w:p>
        </w:tc>
      </w:tr>
      <w:tr w14:paraId="47AB1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D64E">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7764">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28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15</w:t>
            </w:r>
          </w:p>
        </w:tc>
        <w:tc>
          <w:tcPr>
            <w:tcW w:w="3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31E8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高新技术产业产值比例</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29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98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A3B4">
            <w:pPr>
              <w:jc w:val="center"/>
              <w:rPr>
                <w:rFonts w:hint="default" w:ascii="Times New Roman" w:hAnsi="Times New Roman" w:eastAsia="仿宋_GB2312" w:cs="Times New Roman"/>
                <w:i w:val="0"/>
                <w:iCs w:val="0"/>
                <w:color w:val="auto"/>
                <w:sz w:val="22"/>
                <w:szCs w:val="22"/>
                <w:highlight w:val="none"/>
                <w:u w:val="none"/>
              </w:rPr>
            </w:pPr>
          </w:p>
        </w:tc>
      </w:tr>
      <w:tr w14:paraId="36C9B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4C99">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00A4">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E435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16</w:t>
            </w:r>
          </w:p>
        </w:tc>
        <w:tc>
          <w:tcPr>
            <w:tcW w:w="3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A7B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现代服务业增加值比例（适用时）</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981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E42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294A">
            <w:pPr>
              <w:jc w:val="center"/>
              <w:rPr>
                <w:rFonts w:hint="default" w:ascii="Times New Roman" w:hAnsi="Times New Roman" w:eastAsia="仿宋_GB2312" w:cs="Times New Roman"/>
                <w:i w:val="0"/>
                <w:iCs w:val="0"/>
                <w:color w:val="auto"/>
                <w:sz w:val="22"/>
                <w:szCs w:val="22"/>
                <w:highlight w:val="none"/>
                <w:u w:val="none"/>
              </w:rPr>
            </w:pPr>
          </w:p>
        </w:tc>
      </w:tr>
      <w:tr w14:paraId="7B135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C8041">
            <w:pPr>
              <w:jc w:val="center"/>
              <w:rPr>
                <w:rFonts w:hint="default" w:ascii="Times New Roman" w:hAnsi="Times New Roman" w:eastAsia="仿宋_GB2312" w:cs="Times New Roman"/>
                <w:i w:val="0"/>
                <w:iCs w:val="0"/>
                <w:color w:val="auto"/>
                <w:sz w:val="22"/>
                <w:szCs w:val="22"/>
                <w:highlight w:val="none"/>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31C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人均增加值</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8565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17</w:t>
            </w:r>
          </w:p>
        </w:tc>
        <w:tc>
          <w:tcPr>
            <w:tcW w:w="3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DF45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人均工业增加值</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F1F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万元/人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C4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15</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BA963">
            <w:pPr>
              <w:jc w:val="center"/>
              <w:rPr>
                <w:rFonts w:hint="default" w:ascii="Times New Roman" w:hAnsi="Times New Roman" w:eastAsia="仿宋_GB2312" w:cs="Times New Roman"/>
                <w:i w:val="0"/>
                <w:iCs w:val="0"/>
                <w:color w:val="auto"/>
                <w:sz w:val="22"/>
                <w:szCs w:val="22"/>
                <w:highlight w:val="none"/>
                <w:u w:val="none"/>
              </w:rPr>
            </w:pPr>
          </w:p>
        </w:tc>
      </w:tr>
      <w:tr w14:paraId="6CA9C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3F30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生态环境</w:t>
            </w: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648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空气质量</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0ECD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18</w:t>
            </w:r>
          </w:p>
        </w:tc>
        <w:tc>
          <w:tcPr>
            <w:tcW w:w="3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95E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空气质量优良天数比率</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BAC8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2E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90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9017">
            <w:pPr>
              <w:jc w:val="center"/>
              <w:rPr>
                <w:rFonts w:hint="default" w:ascii="Times New Roman" w:hAnsi="Times New Roman" w:eastAsia="仿宋_GB2312" w:cs="Times New Roman"/>
                <w:i w:val="0"/>
                <w:iCs w:val="0"/>
                <w:color w:val="auto"/>
                <w:sz w:val="22"/>
                <w:szCs w:val="22"/>
                <w:highlight w:val="none"/>
                <w:u w:val="none"/>
              </w:rPr>
            </w:pPr>
          </w:p>
        </w:tc>
      </w:tr>
      <w:tr w14:paraId="0D6BC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AD6E">
            <w:pPr>
              <w:jc w:val="center"/>
              <w:rPr>
                <w:rFonts w:hint="default" w:ascii="Times New Roman" w:hAnsi="Times New Roman" w:eastAsia="仿宋_GB2312" w:cs="Times New Roman"/>
                <w:i w:val="0"/>
                <w:iCs w:val="0"/>
                <w:color w:val="auto"/>
                <w:sz w:val="22"/>
                <w:szCs w:val="22"/>
                <w:highlight w:val="none"/>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C7E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绿化</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46C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19</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C08A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绿化覆盖率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546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F913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E86F2">
            <w:pPr>
              <w:jc w:val="center"/>
              <w:rPr>
                <w:rFonts w:hint="default" w:ascii="Times New Roman" w:hAnsi="Times New Roman" w:eastAsia="仿宋_GB2312" w:cs="Times New Roman"/>
                <w:i w:val="0"/>
                <w:iCs w:val="0"/>
                <w:color w:val="auto"/>
                <w:sz w:val="22"/>
                <w:szCs w:val="22"/>
                <w:highlight w:val="none"/>
                <w:u w:val="none"/>
              </w:rPr>
            </w:pPr>
          </w:p>
        </w:tc>
      </w:tr>
      <w:tr w14:paraId="463E8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7AB0">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BB2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排放控制</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3AB5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20</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108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单位工业增加值废水排放量</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A16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t/万元</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1E7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9182D">
            <w:pPr>
              <w:jc w:val="center"/>
              <w:rPr>
                <w:rFonts w:hint="default" w:ascii="Times New Roman" w:hAnsi="Times New Roman" w:eastAsia="仿宋_GB2312" w:cs="Times New Roman"/>
                <w:i w:val="0"/>
                <w:iCs w:val="0"/>
                <w:color w:val="auto"/>
                <w:sz w:val="22"/>
                <w:szCs w:val="22"/>
                <w:highlight w:val="none"/>
                <w:u w:val="none"/>
              </w:rPr>
            </w:pPr>
          </w:p>
        </w:tc>
      </w:tr>
      <w:tr w14:paraId="3E067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6EB5">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D4E4C">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55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21</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A93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一般工业固体废物产生强度降低率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60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4B6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4D9FD">
            <w:pPr>
              <w:jc w:val="center"/>
              <w:rPr>
                <w:rFonts w:hint="default" w:ascii="Times New Roman" w:hAnsi="Times New Roman" w:eastAsia="仿宋_GB2312" w:cs="Times New Roman"/>
                <w:i w:val="0"/>
                <w:iCs w:val="0"/>
                <w:color w:val="auto"/>
                <w:sz w:val="22"/>
                <w:szCs w:val="22"/>
                <w:highlight w:val="none"/>
                <w:u w:val="none"/>
              </w:rPr>
            </w:pPr>
          </w:p>
        </w:tc>
      </w:tr>
      <w:tr w14:paraId="4AAAF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E49A5">
            <w:pPr>
              <w:jc w:val="center"/>
              <w:rPr>
                <w:rFonts w:hint="default" w:ascii="Times New Roman" w:hAnsi="Times New Roman" w:eastAsia="仿宋_GB2312" w:cs="Times New Roman"/>
                <w:i w:val="0"/>
                <w:iCs w:val="0"/>
                <w:color w:val="auto"/>
                <w:sz w:val="22"/>
                <w:szCs w:val="22"/>
                <w:highlight w:val="none"/>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1A57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清洁生产</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7E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22</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873C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重点企业实施清洁生产审核比例</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2666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A9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FF04">
            <w:pPr>
              <w:jc w:val="center"/>
              <w:rPr>
                <w:rFonts w:hint="default" w:ascii="Times New Roman" w:hAnsi="Times New Roman" w:eastAsia="仿宋_GB2312" w:cs="Times New Roman"/>
                <w:i w:val="0"/>
                <w:iCs w:val="0"/>
                <w:color w:val="auto"/>
                <w:sz w:val="22"/>
                <w:szCs w:val="22"/>
                <w:highlight w:val="none"/>
                <w:u w:val="none"/>
              </w:rPr>
            </w:pPr>
          </w:p>
        </w:tc>
      </w:tr>
      <w:tr w14:paraId="0A37D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8E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能源利用</w:t>
            </w: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C948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能源产出</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D6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23</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447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能源产出率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91BD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万元/tce</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C4A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00CF">
            <w:pPr>
              <w:jc w:val="center"/>
              <w:rPr>
                <w:rFonts w:hint="default" w:ascii="Times New Roman" w:hAnsi="Times New Roman" w:eastAsia="仿宋_GB2312" w:cs="Times New Roman"/>
                <w:i w:val="0"/>
                <w:iCs w:val="0"/>
                <w:color w:val="auto"/>
                <w:sz w:val="22"/>
                <w:szCs w:val="22"/>
                <w:highlight w:val="none"/>
                <w:u w:val="none"/>
              </w:rPr>
            </w:pPr>
          </w:p>
        </w:tc>
      </w:tr>
      <w:tr w14:paraId="1B95F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0D4D2">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5AD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能源利用</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BD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24</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34D3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可再生能源消费比例</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19D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D836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AABB0">
            <w:pPr>
              <w:jc w:val="center"/>
              <w:rPr>
                <w:rFonts w:hint="default" w:ascii="Times New Roman" w:hAnsi="Times New Roman" w:eastAsia="仿宋_GB2312" w:cs="Times New Roman"/>
                <w:i w:val="0"/>
                <w:iCs w:val="0"/>
                <w:color w:val="auto"/>
                <w:sz w:val="22"/>
                <w:szCs w:val="22"/>
                <w:highlight w:val="none"/>
                <w:u w:val="none"/>
              </w:rPr>
            </w:pPr>
          </w:p>
        </w:tc>
      </w:tr>
      <w:tr w14:paraId="4F7D4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2B4C">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65F1">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98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25</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0CD5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外购绿色电力消费比例</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2F2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A08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70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3009">
            <w:pPr>
              <w:jc w:val="center"/>
              <w:rPr>
                <w:rFonts w:hint="default" w:ascii="Times New Roman" w:hAnsi="Times New Roman" w:eastAsia="仿宋_GB2312" w:cs="Times New Roman"/>
                <w:i w:val="0"/>
                <w:iCs w:val="0"/>
                <w:color w:val="auto"/>
                <w:sz w:val="22"/>
                <w:szCs w:val="22"/>
                <w:highlight w:val="none"/>
                <w:u w:val="none"/>
              </w:rPr>
            </w:pPr>
          </w:p>
        </w:tc>
      </w:tr>
      <w:tr w14:paraId="55845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3055C">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40DD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能耗强度</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E622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26</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4955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单位工业增加值综合能耗</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15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tce/万元</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A20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0.25</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E246A">
            <w:pPr>
              <w:jc w:val="center"/>
              <w:rPr>
                <w:rFonts w:hint="default" w:ascii="Times New Roman" w:hAnsi="Times New Roman" w:eastAsia="仿宋_GB2312" w:cs="Times New Roman"/>
                <w:i w:val="0"/>
                <w:iCs w:val="0"/>
                <w:color w:val="auto"/>
                <w:sz w:val="22"/>
                <w:szCs w:val="22"/>
                <w:highlight w:val="none"/>
                <w:u w:val="none"/>
              </w:rPr>
            </w:pPr>
          </w:p>
        </w:tc>
      </w:tr>
      <w:tr w14:paraId="23682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3D47">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1732">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C4F8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27</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6C19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单位工业增加值能耗降低率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787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66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C8D7">
            <w:pPr>
              <w:jc w:val="center"/>
              <w:rPr>
                <w:rFonts w:hint="default" w:ascii="Times New Roman" w:hAnsi="Times New Roman" w:eastAsia="仿宋_GB2312" w:cs="Times New Roman"/>
                <w:i w:val="0"/>
                <w:iCs w:val="0"/>
                <w:color w:val="auto"/>
                <w:sz w:val="22"/>
                <w:szCs w:val="22"/>
                <w:highlight w:val="none"/>
                <w:u w:val="none"/>
              </w:rPr>
            </w:pPr>
          </w:p>
        </w:tc>
      </w:tr>
      <w:tr w14:paraId="0006E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C66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资源利用</w:t>
            </w: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DF43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土地利用</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B0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28</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983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土地资源产出率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87B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亿元/km</w:t>
            </w:r>
            <w:r>
              <w:rPr>
                <w:rFonts w:hint="default" w:ascii="Times New Roman" w:hAnsi="Times New Roman" w:eastAsia="仿宋_GB2312" w:cs="Times New Roman"/>
                <w:i w:val="0"/>
                <w:iCs w:val="0"/>
                <w:color w:val="auto"/>
                <w:kern w:val="0"/>
                <w:sz w:val="22"/>
                <w:szCs w:val="22"/>
                <w:highlight w:val="none"/>
                <w:u w:val="none"/>
                <w:vertAlign w:val="superscript"/>
                <w:lang w:val="en-US" w:eastAsia="zh-CN" w:bidi="ar"/>
              </w:rPr>
              <w:t>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D9E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15</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66938">
            <w:pPr>
              <w:jc w:val="center"/>
              <w:rPr>
                <w:rFonts w:hint="default" w:ascii="Times New Roman" w:hAnsi="Times New Roman" w:eastAsia="仿宋_GB2312" w:cs="Times New Roman"/>
                <w:i w:val="0"/>
                <w:iCs w:val="0"/>
                <w:color w:val="auto"/>
                <w:sz w:val="22"/>
                <w:szCs w:val="22"/>
                <w:highlight w:val="none"/>
                <w:u w:val="none"/>
              </w:rPr>
            </w:pPr>
          </w:p>
        </w:tc>
      </w:tr>
      <w:tr w14:paraId="42912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9AB5">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8FB5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工业固体废物利用</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B76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29</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180C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一般工业固体废物综合利用率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F4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5F3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6631">
            <w:pPr>
              <w:jc w:val="center"/>
              <w:rPr>
                <w:rFonts w:hint="default" w:ascii="Times New Roman" w:hAnsi="Times New Roman" w:eastAsia="仿宋_GB2312" w:cs="Times New Roman"/>
                <w:i w:val="0"/>
                <w:iCs w:val="0"/>
                <w:color w:val="auto"/>
                <w:sz w:val="22"/>
                <w:szCs w:val="22"/>
                <w:highlight w:val="none"/>
                <w:u w:val="none"/>
              </w:rPr>
            </w:pPr>
          </w:p>
        </w:tc>
      </w:tr>
      <w:tr w14:paraId="7E740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F7BA">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44C31">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528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C1F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再生资源回收利用率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1DA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9BC2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4739">
            <w:pPr>
              <w:jc w:val="center"/>
              <w:rPr>
                <w:rFonts w:hint="default" w:ascii="Times New Roman" w:hAnsi="Times New Roman" w:eastAsia="仿宋_GB2312" w:cs="Times New Roman"/>
                <w:i w:val="0"/>
                <w:iCs w:val="0"/>
                <w:color w:val="auto"/>
                <w:sz w:val="22"/>
                <w:szCs w:val="22"/>
                <w:highlight w:val="none"/>
                <w:u w:val="none"/>
              </w:rPr>
            </w:pPr>
          </w:p>
        </w:tc>
      </w:tr>
      <w:tr w14:paraId="76F4E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535E">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BD79A">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CD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31</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71CC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工业危险废物综合利用处置率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7642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13F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0D15D">
            <w:pPr>
              <w:jc w:val="center"/>
              <w:rPr>
                <w:rFonts w:hint="default" w:ascii="Times New Roman" w:hAnsi="Times New Roman" w:eastAsia="仿宋_GB2312" w:cs="Times New Roman"/>
                <w:i w:val="0"/>
                <w:iCs w:val="0"/>
                <w:color w:val="auto"/>
                <w:sz w:val="22"/>
                <w:szCs w:val="22"/>
                <w:highlight w:val="none"/>
                <w:u w:val="none"/>
              </w:rPr>
            </w:pPr>
          </w:p>
        </w:tc>
      </w:tr>
      <w:tr w14:paraId="716E5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F6EC">
            <w:pPr>
              <w:jc w:val="center"/>
              <w:rPr>
                <w:rFonts w:hint="default" w:ascii="Times New Roman" w:hAnsi="Times New Roman" w:eastAsia="仿宋_GB2312" w:cs="Times New Roman"/>
                <w:i w:val="0"/>
                <w:iCs w:val="0"/>
                <w:color w:val="auto"/>
                <w:sz w:val="22"/>
                <w:szCs w:val="22"/>
                <w:highlight w:val="none"/>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374F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建筑垃圾利用</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A24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32</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64C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建筑垃圾综合利用率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551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4CE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AE6A7">
            <w:pPr>
              <w:jc w:val="center"/>
              <w:rPr>
                <w:rFonts w:hint="default" w:ascii="Times New Roman" w:hAnsi="Times New Roman" w:eastAsia="仿宋_GB2312" w:cs="Times New Roman"/>
                <w:i w:val="0"/>
                <w:iCs w:val="0"/>
                <w:color w:val="auto"/>
                <w:sz w:val="22"/>
                <w:szCs w:val="22"/>
                <w:highlight w:val="none"/>
                <w:u w:val="none"/>
              </w:rPr>
            </w:pPr>
          </w:p>
        </w:tc>
      </w:tr>
      <w:tr w14:paraId="073D4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800B9">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AB73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水资源利用</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9193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33</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57D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水资源产出率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482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元/m</w:t>
            </w:r>
            <w:r>
              <w:rPr>
                <w:rFonts w:hint="default" w:ascii="Times New Roman" w:hAnsi="Times New Roman" w:eastAsia="仿宋_GB2312" w:cs="Times New Roman"/>
                <w:i w:val="0"/>
                <w:iCs w:val="0"/>
                <w:color w:val="auto"/>
                <w:kern w:val="0"/>
                <w:sz w:val="22"/>
                <w:szCs w:val="22"/>
                <w:highlight w:val="none"/>
                <w:u w:val="none"/>
                <w:vertAlign w:val="superscript"/>
                <w:lang w:val="en-US" w:eastAsia="zh-CN" w:bidi="ar"/>
              </w:rPr>
              <w:t>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4FC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1500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8164B">
            <w:pPr>
              <w:jc w:val="center"/>
              <w:rPr>
                <w:rFonts w:hint="default" w:ascii="Times New Roman" w:hAnsi="Times New Roman" w:eastAsia="仿宋_GB2312" w:cs="Times New Roman"/>
                <w:i w:val="0"/>
                <w:iCs w:val="0"/>
                <w:color w:val="auto"/>
                <w:sz w:val="22"/>
                <w:szCs w:val="22"/>
                <w:highlight w:val="none"/>
                <w:u w:val="none"/>
              </w:rPr>
            </w:pPr>
          </w:p>
        </w:tc>
      </w:tr>
      <w:tr w14:paraId="05601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AEFC">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931F">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C8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34</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A5B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工业用水重复利用率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21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565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90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15B85">
            <w:pPr>
              <w:jc w:val="center"/>
              <w:rPr>
                <w:rFonts w:hint="default" w:ascii="Times New Roman" w:hAnsi="Times New Roman" w:eastAsia="仿宋_GB2312" w:cs="Times New Roman"/>
                <w:i w:val="0"/>
                <w:iCs w:val="0"/>
                <w:color w:val="auto"/>
                <w:sz w:val="22"/>
                <w:szCs w:val="22"/>
                <w:highlight w:val="none"/>
                <w:u w:val="none"/>
              </w:rPr>
            </w:pPr>
          </w:p>
        </w:tc>
      </w:tr>
      <w:tr w14:paraId="43305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A8B4D">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B4DB">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31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35</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4C7A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再生水（中水）回用率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C868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AA1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9EE0">
            <w:pPr>
              <w:jc w:val="center"/>
              <w:rPr>
                <w:rFonts w:hint="default" w:ascii="Times New Roman" w:hAnsi="Times New Roman" w:eastAsia="仿宋_GB2312" w:cs="Times New Roman"/>
                <w:i w:val="0"/>
                <w:iCs w:val="0"/>
                <w:color w:val="auto"/>
                <w:sz w:val="22"/>
                <w:szCs w:val="22"/>
                <w:highlight w:val="none"/>
                <w:u w:val="none"/>
              </w:rPr>
            </w:pPr>
          </w:p>
        </w:tc>
      </w:tr>
      <w:tr w14:paraId="4A336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7E99">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86BE">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2E6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36</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34D4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单位工业增加值用水量降低率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7F9B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4C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43DFA">
            <w:pPr>
              <w:jc w:val="center"/>
              <w:rPr>
                <w:rFonts w:hint="default" w:ascii="Times New Roman" w:hAnsi="Times New Roman" w:eastAsia="仿宋_GB2312" w:cs="Times New Roman"/>
                <w:i w:val="0"/>
                <w:iCs w:val="0"/>
                <w:color w:val="auto"/>
                <w:sz w:val="22"/>
                <w:szCs w:val="22"/>
                <w:highlight w:val="none"/>
                <w:u w:val="none"/>
              </w:rPr>
            </w:pPr>
          </w:p>
        </w:tc>
      </w:tr>
      <w:tr w14:paraId="574B3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FB02E">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B42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其他资源利用</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8305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37</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51F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余热（余压）资源回收利用率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7BC1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A77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70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C2E25">
            <w:pPr>
              <w:jc w:val="center"/>
              <w:rPr>
                <w:rFonts w:hint="default" w:ascii="Times New Roman" w:hAnsi="Times New Roman" w:eastAsia="仿宋_GB2312" w:cs="Times New Roman"/>
                <w:i w:val="0"/>
                <w:iCs w:val="0"/>
                <w:color w:val="auto"/>
                <w:sz w:val="22"/>
                <w:szCs w:val="22"/>
                <w:highlight w:val="none"/>
                <w:u w:val="none"/>
              </w:rPr>
            </w:pPr>
          </w:p>
        </w:tc>
      </w:tr>
      <w:tr w14:paraId="0C7ED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BD7DA">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6188F">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7E4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38</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24F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废气资源回收利用率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F8D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1D4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95</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E77A">
            <w:pPr>
              <w:jc w:val="center"/>
              <w:rPr>
                <w:rFonts w:hint="default" w:ascii="Times New Roman" w:hAnsi="Times New Roman" w:eastAsia="仿宋_GB2312" w:cs="Times New Roman"/>
                <w:i w:val="0"/>
                <w:iCs w:val="0"/>
                <w:color w:val="auto"/>
                <w:sz w:val="22"/>
                <w:szCs w:val="22"/>
                <w:highlight w:val="none"/>
                <w:u w:val="none"/>
              </w:rPr>
            </w:pPr>
          </w:p>
        </w:tc>
      </w:tr>
      <w:tr w14:paraId="5E885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0ED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零碳绩效</w:t>
            </w: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A8B4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碳排放绩效</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974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39</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CC6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工业碳排放强度</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ACAF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tCO</w:t>
            </w:r>
            <w:r>
              <w:rPr>
                <w:rFonts w:hint="default" w:ascii="Times New Roman" w:hAnsi="Times New Roman" w:eastAsia="仿宋_GB2312" w:cs="Times New Roman"/>
                <w:i w:val="0"/>
                <w:iCs w:val="0"/>
                <w:color w:val="auto"/>
                <w:kern w:val="0"/>
                <w:sz w:val="22"/>
                <w:szCs w:val="22"/>
                <w:highlight w:val="none"/>
                <w:u w:val="none"/>
                <w:vertAlign w:val="subscript"/>
                <w:lang w:val="en-US" w:eastAsia="zh-CN" w:bidi="ar"/>
              </w:rPr>
              <w:t>2e</w:t>
            </w:r>
            <w:r>
              <w:rPr>
                <w:rFonts w:hint="default" w:ascii="Times New Roman" w:hAnsi="Times New Roman" w:eastAsia="仿宋_GB2312" w:cs="Times New Roman"/>
                <w:i w:val="0"/>
                <w:iCs w:val="0"/>
                <w:color w:val="auto"/>
                <w:kern w:val="0"/>
                <w:sz w:val="22"/>
                <w:szCs w:val="22"/>
                <w:highlight w:val="none"/>
                <w:u w:val="none"/>
                <w:lang w:val="en-US" w:eastAsia="zh-CN" w:bidi="ar"/>
              </w:rPr>
              <w:t>/万元</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2941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0.1</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46545">
            <w:pPr>
              <w:jc w:val="center"/>
              <w:rPr>
                <w:rFonts w:hint="default" w:ascii="Times New Roman" w:hAnsi="Times New Roman" w:eastAsia="仿宋_GB2312" w:cs="Times New Roman"/>
                <w:i w:val="0"/>
                <w:iCs w:val="0"/>
                <w:color w:val="auto"/>
                <w:sz w:val="22"/>
                <w:szCs w:val="22"/>
                <w:highlight w:val="none"/>
                <w:u w:val="none"/>
              </w:rPr>
            </w:pPr>
          </w:p>
        </w:tc>
      </w:tr>
      <w:tr w14:paraId="3EF25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B1DD8">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8789">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DF8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40</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3E09">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工业碳排放强度下降率</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F6D1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809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FAC79">
            <w:pPr>
              <w:jc w:val="center"/>
              <w:rPr>
                <w:rFonts w:hint="default" w:ascii="Times New Roman" w:hAnsi="Times New Roman" w:eastAsia="仿宋_GB2312" w:cs="Times New Roman"/>
                <w:i w:val="0"/>
                <w:iCs w:val="0"/>
                <w:color w:val="auto"/>
                <w:sz w:val="22"/>
                <w:szCs w:val="22"/>
                <w:highlight w:val="none"/>
                <w:u w:val="none"/>
              </w:rPr>
            </w:pPr>
          </w:p>
        </w:tc>
      </w:tr>
      <w:tr w14:paraId="7DB07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3A3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加分项</w:t>
            </w: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2C0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零碳措施</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A15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41</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85D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园区能源或碳排放管理平台</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DC6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EBBF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建有</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0D1B">
            <w:pPr>
              <w:jc w:val="center"/>
              <w:rPr>
                <w:rFonts w:hint="default" w:ascii="Times New Roman" w:hAnsi="Times New Roman" w:eastAsia="仿宋_GB2312" w:cs="Times New Roman"/>
                <w:i w:val="0"/>
                <w:iCs w:val="0"/>
                <w:color w:val="auto"/>
                <w:sz w:val="22"/>
                <w:szCs w:val="22"/>
                <w:highlight w:val="none"/>
                <w:u w:val="none"/>
              </w:rPr>
            </w:pPr>
          </w:p>
        </w:tc>
      </w:tr>
      <w:tr w14:paraId="072E8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1AC8">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A166">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2AC0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42</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06C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工业绿色微电网</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8B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0FD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建有</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EA593">
            <w:pPr>
              <w:jc w:val="center"/>
              <w:rPr>
                <w:rFonts w:hint="default" w:ascii="Times New Roman" w:hAnsi="Times New Roman" w:eastAsia="仿宋_GB2312" w:cs="Times New Roman"/>
                <w:i w:val="0"/>
                <w:iCs w:val="0"/>
                <w:color w:val="auto"/>
                <w:sz w:val="22"/>
                <w:szCs w:val="22"/>
                <w:highlight w:val="none"/>
                <w:u w:val="none"/>
              </w:rPr>
            </w:pPr>
          </w:p>
        </w:tc>
      </w:tr>
      <w:tr w14:paraId="51EF0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9F3AA">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ED78E">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BB9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43</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CA9C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储能系统</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68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DD03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建有</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6684">
            <w:pPr>
              <w:jc w:val="center"/>
              <w:rPr>
                <w:rFonts w:hint="default" w:ascii="Times New Roman" w:hAnsi="Times New Roman" w:eastAsia="仿宋_GB2312" w:cs="Times New Roman"/>
                <w:i w:val="0"/>
                <w:iCs w:val="0"/>
                <w:color w:val="auto"/>
                <w:sz w:val="22"/>
                <w:szCs w:val="22"/>
                <w:highlight w:val="none"/>
                <w:u w:val="none"/>
              </w:rPr>
            </w:pPr>
          </w:p>
        </w:tc>
      </w:tr>
      <w:tr w14:paraId="576AD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BF4FA">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C163">
            <w:pPr>
              <w:jc w:val="left"/>
              <w:rPr>
                <w:rFonts w:hint="default" w:ascii="Times New Roman" w:hAnsi="Times New Roman" w:eastAsia="仿宋_GB2312" w:cs="Times New Roman"/>
                <w:i w:val="0"/>
                <w:iCs w:val="0"/>
                <w:color w:val="auto"/>
                <w:sz w:val="22"/>
                <w:szCs w:val="22"/>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4AA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44</w:t>
            </w:r>
          </w:p>
        </w:tc>
        <w:tc>
          <w:tcPr>
            <w:tcW w:w="3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37CF1">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低碳、零碳、负碳技术</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7F94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23A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应用</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CEA6">
            <w:pPr>
              <w:jc w:val="center"/>
              <w:rPr>
                <w:rFonts w:hint="default" w:ascii="Times New Roman" w:hAnsi="Times New Roman" w:eastAsia="仿宋_GB2312" w:cs="Times New Roman"/>
                <w:i w:val="0"/>
                <w:iCs w:val="0"/>
                <w:color w:val="auto"/>
                <w:sz w:val="22"/>
                <w:szCs w:val="22"/>
                <w:highlight w:val="none"/>
                <w:u w:val="none"/>
              </w:rPr>
            </w:pPr>
          </w:p>
        </w:tc>
      </w:tr>
      <w:tr w14:paraId="7D835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5C34F">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A22C">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7DC9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45</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9301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林业碳票等碳抵消</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D4C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D188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实施</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C85B0">
            <w:pPr>
              <w:jc w:val="center"/>
              <w:rPr>
                <w:rFonts w:hint="default" w:ascii="Times New Roman" w:hAnsi="Times New Roman" w:eastAsia="仿宋_GB2312" w:cs="Times New Roman"/>
                <w:i w:val="0"/>
                <w:iCs w:val="0"/>
                <w:color w:val="auto"/>
                <w:sz w:val="22"/>
                <w:szCs w:val="22"/>
                <w:highlight w:val="none"/>
                <w:u w:val="none"/>
              </w:rPr>
            </w:pPr>
          </w:p>
        </w:tc>
      </w:tr>
      <w:tr w14:paraId="1E9D4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F8D5D">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B804B">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企业示范</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5CE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lang w:val="en-US"/>
              </w:rPr>
            </w:pPr>
            <w:r>
              <w:rPr>
                <w:rFonts w:hint="default" w:ascii="Times New Roman" w:hAnsi="Times New Roman" w:eastAsia="仿宋_GB2312" w:cs="Times New Roman"/>
                <w:i w:val="0"/>
                <w:iCs w:val="0"/>
                <w:color w:val="auto"/>
                <w:kern w:val="0"/>
                <w:sz w:val="22"/>
                <w:szCs w:val="22"/>
                <w:highlight w:val="none"/>
                <w:u w:val="none"/>
                <w:lang w:val="en-US" w:eastAsia="zh-CN" w:bidi="ar"/>
              </w:rPr>
              <w:t>46</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2F4F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绿色低碳发展示范工业企业比例</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3E88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5902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A9ACD">
            <w:pPr>
              <w:jc w:val="center"/>
              <w:rPr>
                <w:rFonts w:hint="default" w:ascii="Times New Roman" w:hAnsi="Times New Roman" w:eastAsia="仿宋_GB2312" w:cs="Times New Roman"/>
                <w:i w:val="0"/>
                <w:iCs w:val="0"/>
                <w:color w:val="auto"/>
                <w:sz w:val="22"/>
                <w:szCs w:val="22"/>
                <w:highlight w:val="none"/>
                <w:u w:val="none"/>
              </w:rPr>
            </w:pPr>
          </w:p>
        </w:tc>
      </w:tr>
      <w:tr w14:paraId="6D15E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7543E">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AF06">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D711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47</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C3B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零碳工厂比例</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A3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401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3081C">
            <w:pPr>
              <w:jc w:val="center"/>
              <w:rPr>
                <w:rFonts w:hint="default" w:ascii="Times New Roman" w:hAnsi="Times New Roman" w:eastAsia="仿宋_GB2312" w:cs="Times New Roman"/>
                <w:i w:val="0"/>
                <w:iCs w:val="0"/>
                <w:color w:val="auto"/>
                <w:sz w:val="22"/>
                <w:szCs w:val="22"/>
                <w:highlight w:val="none"/>
                <w:u w:val="none"/>
              </w:rPr>
            </w:pPr>
          </w:p>
        </w:tc>
      </w:tr>
      <w:tr w14:paraId="5B3C2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47D35">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6F3CC">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754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48</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73F2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重点行业编制碳排放清单工业企业比例</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FF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C88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D4589">
            <w:pPr>
              <w:jc w:val="center"/>
              <w:rPr>
                <w:rFonts w:hint="default" w:ascii="Times New Roman" w:hAnsi="Times New Roman" w:eastAsia="仿宋_GB2312" w:cs="Times New Roman"/>
                <w:i w:val="0"/>
                <w:iCs w:val="0"/>
                <w:color w:val="auto"/>
                <w:sz w:val="22"/>
                <w:szCs w:val="22"/>
                <w:highlight w:val="none"/>
                <w:u w:val="none"/>
              </w:rPr>
            </w:pPr>
          </w:p>
        </w:tc>
      </w:tr>
      <w:tr w14:paraId="305B0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68407">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2898">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8F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49</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CAA6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建设碳排放管理系统工业企业比例</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6F5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A6B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9C9E0">
            <w:pPr>
              <w:jc w:val="center"/>
              <w:rPr>
                <w:rFonts w:hint="default" w:ascii="Times New Roman" w:hAnsi="Times New Roman" w:eastAsia="仿宋_GB2312" w:cs="Times New Roman"/>
                <w:i w:val="0"/>
                <w:iCs w:val="0"/>
                <w:color w:val="auto"/>
                <w:sz w:val="22"/>
                <w:szCs w:val="22"/>
                <w:highlight w:val="none"/>
                <w:u w:val="none"/>
              </w:rPr>
            </w:pPr>
          </w:p>
        </w:tc>
      </w:tr>
      <w:tr w14:paraId="5C02D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4495B">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16F7">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E20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lang w:val="en-US"/>
              </w:rPr>
            </w:pPr>
            <w:r>
              <w:rPr>
                <w:rFonts w:hint="default" w:ascii="Times New Roman" w:hAnsi="Times New Roman" w:eastAsia="仿宋_GB2312" w:cs="Times New Roman"/>
                <w:i w:val="0"/>
                <w:iCs w:val="0"/>
                <w:color w:val="auto"/>
                <w:kern w:val="0"/>
                <w:sz w:val="22"/>
                <w:szCs w:val="22"/>
                <w:highlight w:val="none"/>
                <w:u w:val="none"/>
                <w:lang w:val="en-US" w:eastAsia="zh-CN" w:bidi="ar"/>
              </w:rPr>
              <w:t>50</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F76B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实施碳自查/核查/盘查工业企业比例</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04A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B53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30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3860">
            <w:pPr>
              <w:jc w:val="center"/>
              <w:rPr>
                <w:rFonts w:hint="default" w:ascii="Times New Roman" w:hAnsi="Times New Roman" w:eastAsia="仿宋_GB2312" w:cs="Times New Roman"/>
                <w:i w:val="0"/>
                <w:iCs w:val="0"/>
                <w:color w:val="auto"/>
                <w:sz w:val="22"/>
                <w:szCs w:val="22"/>
                <w:highlight w:val="none"/>
                <w:u w:val="none"/>
              </w:rPr>
            </w:pPr>
          </w:p>
        </w:tc>
      </w:tr>
      <w:tr w14:paraId="42A27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0ABD">
            <w:pPr>
              <w:jc w:val="center"/>
              <w:rPr>
                <w:rFonts w:hint="default" w:ascii="Times New Roman" w:hAnsi="Times New Roman" w:eastAsia="仿宋_GB2312" w:cs="Times New Roman"/>
                <w:i w:val="0"/>
                <w:iCs w:val="0"/>
                <w:color w:val="auto"/>
                <w:sz w:val="22"/>
                <w:szCs w:val="22"/>
                <w:highlight w:val="none"/>
                <w:u w:val="none"/>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C5C54">
            <w:pPr>
              <w:jc w:val="left"/>
              <w:rPr>
                <w:rFonts w:hint="default" w:ascii="Times New Roman" w:hAnsi="Times New Roman" w:eastAsia="仿宋_GB2312" w:cs="Times New Roman"/>
                <w:i w:val="0"/>
                <w:iCs w:val="0"/>
                <w:color w:val="auto"/>
                <w:sz w:val="22"/>
                <w:szCs w:val="22"/>
                <w:highlight w:val="none"/>
                <w:u w:val="none"/>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73A9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51</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B440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开展碳足迹核算认证工业企业比例</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F5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698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10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7D350">
            <w:pPr>
              <w:jc w:val="center"/>
              <w:rPr>
                <w:rFonts w:hint="default" w:ascii="Times New Roman" w:hAnsi="Times New Roman" w:eastAsia="仿宋_GB2312" w:cs="Times New Roman"/>
                <w:i w:val="0"/>
                <w:iCs w:val="0"/>
                <w:color w:val="auto"/>
                <w:sz w:val="22"/>
                <w:szCs w:val="22"/>
                <w:highlight w:val="none"/>
                <w:u w:val="none"/>
              </w:rPr>
            </w:pPr>
          </w:p>
        </w:tc>
      </w:tr>
      <w:tr w14:paraId="6A957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6DD8C">
            <w:pPr>
              <w:jc w:val="center"/>
              <w:rPr>
                <w:rFonts w:hint="default" w:ascii="Times New Roman" w:hAnsi="Times New Roman" w:eastAsia="仿宋_GB2312" w:cs="Times New Roman"/>
                <w:i w:val="0"/>
                <w:iCs w:val="0"/>
                <w:color w:val="auto"/>
                <w:sz w:val="22"/>
                <w:szCs w:val="22"/>
                <w:highlight w:val="none"/>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1C29E">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园区示范</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B2D9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52</w:t>
            </w:r>
          </w:p>
        </w:tc>
        <w:tc>
          <w:tcPr>
            <w:tcW w:w="1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AAB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绿色低碳发展示范园区</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6D8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057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创建</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9F7C2">
            <w:pPr>
              <w:jc w:val="center"/>
              <w:rPr>
                <w:rFonts w:hint="default" w:ascii="Times New Roman" w:hAnsi="Times New Roman" w:eastAsia="仿宋_GB2312" w:cs="Times New Roman"/>
                <w:i w:val="0"/>
                <w:iCs w:val="0"/>
                <w:color w:val="auto"/>
                <w:sz w:val="22"/>
                <w:szCs w:val="22"/>
                <w:highlight w:val="none"/>
                <w:u w:val="none"/>
              </w:rPr>
            </w:pPr>
          </w:p>
        </w:tc>
      </w:tr>
    </w:tbl>
    <w:p w14:paraId="72383FB5">
      <w:pPr>
        <w:bidi w:val="0"/>
        <w:rPr>
          <w:rFonts w:hint="default" w:ascii="Times New Roman" w:hAnsi="Times New Roman" w:cs="Times New Roman"/>
          <w:color w:val="auto"/>
          <w:highlight w:val="none"/>
          <w:lang w:val="en-US" w:eastAsia="zh-CN"/>
        </w:rPr>
      </w:pPr>
    </w:p>
    <w:p w14:paraId="5F3AC357">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四、评价结论</w:t>
      </w:r>
    </w:p>
    <w:p w14:paraId="0DB966CF">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对园区是否符合零碳工业园区要求进行总体评价，描述主要创建做法、工作亮点和仍存在的问题等。</w:t>
      </w:r>
    </w:p>
    <w:p w14:paraId="6EF284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五、下一步工作</w:t>
      </w:r>
    </w:p>
    <w:p w14:paraId="30397C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说明园区未来的发展目标，在持续推进零碳工业园区建设方面拟开展的重点工作，拟实施的重大项目情况等。</w:t>
      </w:r>
    </w:p>
    <w:p w14:paraId="7AE757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六、相关证明材料</w:t>
      </w:r>
    </w:p>
    <w:p w14:paraId="05C331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列出可以证明评价内容中相关描述的相关文件。</w:t>
      </w:r>
    </w:p>
    <w:p w14:paraId="66E05C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七、第三方机构材料</w:t>
      </w:r>
    </w:p>
    <w:p w14:paraId="44B87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（适用于采取第三方评价时）</w:t>
      </w:r>
    </w:p>
    <w:p w14:paraId="4CBBEF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第三方机构简介、专业技术力量情况、在绿色低碳发展方面开展的相关服务工作等。</w:t>
      </w:r>
    </w:p>
    <w:p w14:paraId="1A0676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14D282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3AFBBB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34E8BA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067EF0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2942A1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1EC5CC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39B6D7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65DBC2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72AC4A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35C161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7C9861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3E527C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162717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47D506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5EEE0F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5C902C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57960E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74731B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52ACE10D">
      <w:pPr>
        <w:pStyle w:val="3"/>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b w:val="0"/>
          <w:bCs/>
          <w:color w:val="auto"/>
          <w:highlight w:val="none"/>
          <w:lang w:val="en-US" w:eastAsia="zh-CN"/>
        </w:rPr>
      </w:pPr>
      <w:bookmarkStart w:id="17" w:name="_Toc357"/>
      <w:r>
        <w:rPr>
          <w:rFonts w:hint="default" w:ascii="Times New Roman" w:hAnsi="Times New Roman" w:cs="Times New Roman"/>
          <w:b w:val="0"/>
          <w:bCs/>
          <w:color w:val="auto"/>
          <w:highlight w:val="none"/>
          <w:lang w:val="en-US" w:eastAsia="zh-CN"/>
        </w:rPr>
        <w:t>附件2 零碳工业园区发展规划（参考）</w:t>
      </w:r>
      <w:bookmarkEnd w:id="17"/>
    </w:p>
    <w:p w14:paraId="3F4FB7E6">
      <w:pPr>
        <w:rPr>
          <w:rFonts w:hint="default" w:ascii="Times New Roman" w:hAnsi="Times New Roman" w:eastAsia="仿宋_GB2312" w:cs="Times New Roman"/>
          <w:color w:val="auto"/>
          <w:sz w:val="32"/>
          <w:szCs w:val="32"/>
          <w:highlight w:val="none"/>
        </w:rPr>
      </w:pPr>
    </w:p>
    <w:p w14:paraId="67874427">
      <w:pPr>
        <w:rPr>
          <w:rFonts w:hint="default" w:ascii="Times New Roman" w:hAnsi="Times New Roman" w:eastAsia="仿宋_GB2312" w:cs="Times New Roman"/>
          <w:color w:val="auto"/>
          <w:sz w:val="32"/>
          <w:szCs w:val="32"/>
          <w:highlight w:val="none"/>
        </w:rPr>
      </w:pPr>
    </w:p>
    <w:p w14:paraId="25F19AEC">
      <w:pPr>
        <w:rPr>
          <w:rFonts w:hint="default" w:ascii="Times New Roman" w:hAnsi="Times New Roman" w:eastAsia="仿宋_GB2312" w:cs="Times New Roman"/>
          <w:color w:val="auto"/>
          <w:sz w:val="32"/>
          <w:szCs w:val="32"/>
          <w:highlight w:val="none"/>
        </w:rPr>
      </w:pPr>
    </w:p>
    <w:p w14:paraId="5939D1F4">
      <w:pPr>
        <w:jc w:val="center"/>
        <w:rPr>
          <w:rFonts w:hint="default" w:ascii="Times New Roman" w:hAnsi="Times New Roman" w:eastAsia="黑体" w:cs="Times New Roman"/>
          <w:color w:val="auto"/>
          <w:sz w:val="48"/>
          <w:szCs w:val="48"/>
          <w:highlight w:val="none"/>
          <w:lang w:val="en-US" w:eastAsia="zh-CN"/>
        </w:rPr>
      </w:pPr>
      <w:r>
        <w:rPr>
          <w:rFonts w:hint="default" w:ascii="Times New Roman" w:hAnsi="Times New Roman" w:eastAsia="黑体" w:cs="Times New Roman"/>
          <w:color w:val="auto"/>
          <w:sz w:val="48"/>
          <w:szCs w:val="48"/>
          <w:highlight w:val="none"/>
          <w:lang w:val="en-US" w:eastAsia="zh-CN"/>
        </w:rPr>
        <w:t>零碳工业园区发展规划</w:t>
      </w:r>
    </w:p>
    <w:p w14:paraId="77BF0655">
      <w:pPr>
        <w:rPr>
          <w:rFonts w:hint="default" w:ascii="Times New Roman" w:hAnsi="Times New Roman" w:eastAsia="仿宋_GB2312" w:cs="Times New Roman"/>
          <w:color w:val="auto"/>
          <w:sz w:val="32"/>
          <w:szCs w:val="32"/>
          <w:highlight w:val="none"/>
        </w:rPr>
      </w:pPr>
    </w:p>
    <w:p w14:paraId="2B35B749">
      <w:pPr>
        <w:rPr>
          <w:rFonts w:hint="default" w:ascii="Times New Roman" w:hAnsi="Times New Roman" w:eastAsia="仿宋_GB2312" w:cs="Times New Roman"/>
          <w:color w:val="auto"/>
          <w:sz w:val="32"/>
          <w:szCs w:val="32"/>
          <w:highlight w:val="none"/>
        </w:rPr>
      </w:pPr>
    </w:p>
    <w:p w14:paraId="1A82F115">
      <w:pPr>
        <w:rPr>
          <w:rFonts w:hint="default" w:ascii="Times New Roman" w:hAnsi="Times New Roman" w:eastAsia="仿宋_GB2312" w:cs="Times New Roman"/>
          <w:color w:val="auto"/>
          <w:sz w:val="32"/>
          <w:szCs w:val="32"/>
          <w:highlight w:val="none"/>
        </w:rPr>
      </w:pPr>
    </w:p>
    <w:p w14:paraId="2743C242">
      <w:pPr>
        <w:rPr>
          <w:rFonts w:hint="default" w:ascii="Times New Roman" w:hAnsi="Times New Roman" w:eastAsia="仿宋_GB2312" w:cs="Times New Roman"/>
          <w:color w:val="auto"/>
          <w:sz w:val="32"/>
          <w:szCs w:val="32"/>
          <w:highlight w:val="none"/>
        </w:rPr>
      </w:pPr>
    </w:p>
    <w:p w14:paraId="12DBC2CB">
      <w:pPr>
        <w:rPr>
          <w:rFonts w:hint="default" w:ascii="Times New Roman" w:hAnsi="Times New Roman" w:eastAsia="仿宋_GB2312" w:cs="Times New Roman"/>
          <w:color w:val="auto"/>
          <w:sz w:val="32"/>
          <w:szCs w:val="32"/>
          <w:highlight w:val="none"/>
        </w:rPr>
      </w:pPr>
    </w:p>
    <w:p w14:paraId="4B780848">
      <w:pPr>
        <w:rPr>
          <w:rFonts w:hint="default" w:ascii="Times New Roman" w:hAnsi="Times New Roman" w:eastAsia="仿宋_GB2312" w:cs="Times New Roman"/>
          <w:color w:val="auto"/>
          <w:sz w:val="32"/>
          <w:szCs w:val="32"/>
          <w:highlight w:val="none"/>
        </w:rPr>
      </w:pPr>
    </w:p>
    <w:p w14:paraId="406F1822">
      <w:pPr>
        <w:rPr>
          <w:rFonts w:hint="default" w:ascii="Times New Roman" w:hAnsi="Times New Roman" w:eastAsia="仿宋_GB2312" w:cs="Times New Roman"/>
          <w:color w:val="auto"/>
          <w:sz w:val="32"/>
          <w:szCs w:val="32"/>
          <w:highlight w:val="none"/>
        </w:rPr>
      </w:pPr>
    </w:p>
    <w:p w14:paraId="45849826">
      <w:pPr>
        <w:rPr>
          <w:rFonts w:hint="default" w:ascii="Times New Roman" w:hAnsi="Times New Roman" w:eastAsia="仿宋_GB2312" w:cs="Times New Roman"/>
          <w:color w:val="auto"/>
          <w:sz w:val="32"/>
          <w:szCs w:val="32"/>
          <w:highlight w:val="none"/>
        </w:rPr>
      </w:pPr>
    </w:p>
    <w:p w14:paraId="0BFC8CBE">
      <w:pPr>
        <w:rPr>
          <w:rFonts w:hint="default" w:ascii="Times New Roman" w:hAnsi="Times New Roman" w:eastAsia="仿宋_GB2312" w:cs="Times New Roman"/>
          <w:color w:val="auto"/>
          <w:sz w:val="32"/>
          <w:szCs w:val="32"/>
          <w:highlight w:val="none"/>
        </w:rPr>
      </w:pPr>
    </w:p>
    <w:p w14:paraId="0AA766FD">
      <w:pPr>
        <w:rPr>
          <w:rFonts w:hint="default" w:ascii="Times New Roman" w:hAnsi="Times New Roman" w:eastAsia="仿宋_GB2312" w:cs="Times New Roman"/>
          <w:color w:val="auto"/>
          <w:sz w:val="32"/>
          <w:szCs w:val="32"/>
          <w:highlight w:val="none"/>
        </w:rPr>
      </w:pPr>
    </w:p>
    <w:p w14:paraId="70C2CE4E">
      <w:pPr>
        <w:rPr>
          <w:rFonts w:hint="default" w:ascii="Times New Roman" w:hAnsi="Times New Roman" w:eastAsia="仿宋_GB2312" w:cs="Times New Roman"/>
          <w:color w:val="auto"/>
          <w:sz w:val="32"/>
          <w:szCs w:val="32"/>
          <w:highlight w:val="none"/>
        </w:rPr>
      </w:pPr>
    </w:p>
    <w:p w14:paraId="590CDEFA">
      <w:pPr>
        <w:jc w:val="center"/>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XXX（单位名称）</w:t>
      </w:r>
    </w:p>
    <w:p w14:paraId="50BFA3EA">
      <w:pPr>
        <w:jc w:val="center"/>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20XX年X月</w:t>
      </w:r>
    </w:p>
    <w:p w14:paraId="3901795E">
      <w:pPr>
        <w:rPr>
          <w:rFonts w:hint="default" w:ascii="Times New Roman" w:hAnsi="Times New Roman" w:eastAsia="仿宋_GB2312" w:cs="Times New Roman"/>
          <w:color w:val="auto"/>
          <w:sz w:val="32"/>
          <w:szCs w:val="32"/>
          <w:highlight w:val="none"/>
        </w:rPr>
      </w:pPr>
    </w:p>
    <w:p w14:paraId="0E997ADB">
      <w:pPr>
        <w:rPr>
          <w:rFonts w:hint="default" w:ascii="Times New Roman" w:hAnsi="Times New Roman" w:eastAsia="仿宋_GB2312" w:cs="Times New Roman"/>
          <w:color w:val="auto"/>
          <w:sz w:val="32"/>
          <w:szCs w:val="32"/>
          <w:highlight w:val="none"/>
        </w:rPr>
      </w:pPr>
    </w:p>
    <w:p w14:paraId="07F1E065">
      <w:pPr>
        <w:jc w:val="cente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目录</w:t>
      </w:r>
    </w:p>
    <w:p w14:paraId="13FD08C9">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p>
    <w:p w14:paraId="6A4B25DF">
      <w:pPr>
        <w:jc w:val="cente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前言</w:t>
      </w:r>
    </w:p>
    <w:p w14:paraId="5D42A855">
      <w:pPr>
        <w:rPr>
          <w:rFonts w:hint="default" w:ascii="Times New Roman" w:hAnsi="Times New Roman" w:eastAsia="仿宋_GB2312" w:cs="Times New Roman"/>
          <w:color w:val="auto"/>
          <w:sz w:val="32"/>
          <w:szCs w:val="32"/>
          <w:highlight w:val="none"/>
          <w:lang w:val="en-US" w:eastAsia="zh-CN"/>
        </w:rPr>
      </w:pPr>
    </w:p>
    <w:p w14:paraId="54B49D67">
      <w:pP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（正文）</w:t>
      </w:r>
    </w:p>
    <w:p w14:paraId="25A1AF57">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一、发展/面临形势</w:t>
      </w:r>
    </w:p>
    <w:p w14:paraId="3D671272">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（一）发展基础</w:t>
      </w:r>
    </w:p>
    <w:p w14:paraId="18C2B497">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（二）发展环境</w:t>
      </w:r>
    </w:p>
    <w:p w14:paraId="121DA32E">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二、总体思路/要求</w:t>
      </w:r>
    </w:p>
    <w:p w14:paraId="16F56F8D">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（一）指导思想</w:t>
      </w:r>
    </w:p>
    <w:p w14:paraId="6AC83CD1">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（二）基本原则</w:t>
      </w:r>
    </w:p>
    <w:p w14:paraId="41B28107">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（三）主要目标</w:t>
      </w:r>
    </w:p>
    <w:p w14:paraId="7FF156B9">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三、主要/重要任务</w:t>
      </w:r>
    </w:p>
    <w:p w14:paraId="61D06CE8">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w:t>
      </w:r>
    </w:p>
    <w:p w14:paraId="52221FD3">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w:t>
      </w:r>
    </w:p>
    <w:p w14:paraId="4B40BC89">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（三）……</w:t>
      </w:r>
    </w:p>
    <w:p w14:paraId="09604425">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w:t>
      </w:r>
    </w:p>
    <w:p w14:paraId="69F72162">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四、保障措施</w:t>
      </w:r>
    </w:p>
    <w:p w14:paraId="176BE729">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w:t>
      </w:r>
    </w:p>
    <w:p w14:paraId="64B2B8C4">
      <w:pPr>
        <w:pStyle w:val="3"/>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b w:val="0"/>
          <w:bCs/>
          <w:color w:val="auto"/>
          <w:highlight w:val="none"/>
          <w:lang w:val="en-US" w:eastAsia="zh-CN"/>
        </w:rPr>
      </w:pPr>
      <w:bookmarkStart w:id="18" w:name="_Toc30375"/>
      <w:r>
        <w:rPr>
          <w:rFonts w:hint="default" w:ascii="Times New Roman" w:hAnsi="Times New Roman" w:cs="Times New Roman"/>
          <w:b w:val="0"/>
          <w:bCs/>
          <w:color w:val="auto"/>
          <w:highlight w:val="none"/>
          <w:lang w:val="en-US" w:eastAsia="zh-CN"/>
        </w:rPr>
        <w:t>附件3 零碳工业园区实施方案（参考）</w:t>
      </w:r>
      <w:bookmarkEnd w:id="18"/>
    </w:p>
    <w:p w14:paraId="33BE6EB4">
      <w:pPr>
        <w:rPr>
          <w:rFonts w:hint="default" w:ascii="Times New Roman" w:hAnsi="Times New Roman" w:eastAsia="仿宋_GB2312" w:cs="Times New Roman"/>
          <w:color w:val="auto"/>
          <w:sz w:val="32"/>
          <w:szCs w:val="32"/>
          <w:highlight w:val="none"/>
        </w:rPr>
      </w:pPr>
    </w:p>
    <w:p w14:paraId="567929BA">
      <w:pPr>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6"/>
          <w:szCs w:val="36"/>
          <w:highlight w:val="none"/>
          <w:lang w:val="en-US" w:eastAsia="zh-CN"/>
        </w:rPr>
        <w:t>零碳工业园区实施方案</w:t>
      </w:r>
    </w:p>
    <w:p w14:paraId="555FE8F0">
      <w:pPr>
        <w:rPr>
          <w:rFonts w:hint="default" w:ascii="Times New Roman" w:hAnsi="Times New Roman" w:eastAsia="仿宋_GB2312" w:cs="Times New Roman"/>
          <w:color w:val="auto"/>
          <w:sz w:val="32"/>
          <w:szCs w:val="32"/>
          <w:highlight w:val="none"/>
        </w:rPr>
      </w:pPr>
    </w:p>
    <w:p w14:paraId="0B27DED1">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为……制定本实施方案。</w:t>
      </w:r>
    </w:p>
    <w:p w14:paraId="3466881E">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一、指导思想</w:t>
      </w:r>
    </w:p>
    <w:p w14:paraId="353A65DD">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二、主要/建设目标</w:t>
      </w:r>
    </w:p>
    <w:p w14:paraId="234BC33E">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三、重点任务</w:t>
      </w:r>
    </w:p>
    <w:p w14:paraId="37E392E2">
      <w:pPr>
        <w:ind w:firstLine="640" w:firstLineChars="200"/>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color w:val="auto"/>
          <w:sz w:val="32"/>
          <w:szCs w:val="32"/>
          <w:highlight w:val="none"/>
          <w:lang w:val="en-US" w:eastAsia="zh-CN"/>
        </w:rPr>
        <w:t>一</w:t>
      </w: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color w:val="auto"/>
          <w:sz w:val="32"/>
          <w:szCs w:val="32"/>
          <w:highlight w:val="none"/>
          <w:lang w:val="en-US" w:eastAsia="zh-CN"/>
        </w:rPr>
        <w:t>……</w:t>
      </w:r>
    </w:p>
    <w:p w14:paraId="6D217701">
      <w:pPr>
        <w:ind w:firstLine="640" w:firstLineChars="200"/>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color w:val="auto"/>
          <w:sz w:val="32"/>
          <w:szCs w:val="32"/>
          <w:highlight w:val="none"/>
          <w:lang w:val="en-US" w:eastAsia="zh-CN"/>
        </w:rPr>
        <w:t>二</w:t>
      </w: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color w:val="auto"/>
          <w:sz w:val="32"/>
          <w:szCs w:val="32"/>
          <w:highlight w:val="none"/>
          <w:lang w:val="en-US" w:eastAsia="zh-CN"/>
        </w:rPr>
        <w:t>……</w:t>
      </w:r>
    </w:p>
    <w:p w14:paraId="683B4E16">
      <w:pPr>
        <w:ind w:firstLine="640" w:firstLineChars="200"/>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color w:val="auto"/>
          <w:sz w:val="32"/>
          <w:szCs w:val="32"/>
          <w:highlight w:val="none"/>
          <w:lang w:val="en-US" w:eastAsia="zh-CN"/>
        </w:rPr>
        <w:t>三</w:t>
      </w: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color w:val="auto"/>
          <w:sz w:val="32"/>
          <w:szCs w:val="32"/>
          <w:highlight w:val="none"/>
          <w:lang w:val="en-US" w:eastAsia="zh-CN"/>
        </w:rPr>
        <w:t>……</w:t>
      </w:r>
    </w:p>
    <w:p w14:paraId="071121BE">
      <w:pPr>
        <w:ind w:firstLine="640" w:firstLineChars="200"/>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w:t>
      </w:r>
    </w:p>
    <w:p w14:paraId="073A006D">
      <w:p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四、保障措施/组织实施/组织保障</w:t>
      </w:r>
    </w:p>
    <w:p w14:paraId="31D7B072">
      <w:pPr>
        <w:ind w:firstLine="640" w:firstLineChars="200"/>
        <w:rPr>
          <w:rFonts w:hint="default" w:ascii="Times New Roman" w:hAnsi="Times New Roman" w:eastAsia="楷体_GB2312" w:cs="Times New Roman"/>
          <w:color w:val="auto"/>
          <w:sz w:val="32"/>
          <w:szCs w:val="32"/>
          <w:highlight w:val="none"/>
          <w:lang w:val="en-US" w:eastAsia="zh-CN"/>
        </w:rPr>
      </w:pPr>
    </w:p>
    <w:p w14:paraId="2F4E62BF">
      <w:pPr>
        <w:ind w:firstLine="640" w:firstLineChars="200"/>
        <w:rPr>
          <w:rFonts w:hint="default" w:ascii="Times New Roman" w:hAnsi="Times New Roman" w:eastAsia="楷体_GB2312" w:cs="Times New Roman"/>
          <w:color w:val="auto"/>
          <w:sz w:val="32"/>
          <w:szCs w:val="32"/>
          <w:highlight w:val="none"/>
          <w:lang w:val="en-US" w:eastAsia="zh-CN"/>
        </w:rPr>
      </w:pPr>
    </w:p>
    <w:p w14:paraId="47074BBC">
      <w:pPr>
        <w:ind w:firstLine="640" w:firstLineChars="200"/>
        <w:rPr>
          <w:rFonts w:hint="default" w:ascii="Times New Roman" w:hAnsi="Times New Roman" w:eastAsia="楷体_GB2312" w:cs="Times New Roman"/>
          <w:color w:val="auto"/>
          <w:sz w:val="32"/>
          <w:szCs w:val="32"/>
          <w:highlight w:val="none"/>
          <w:lang w:val="en-US" w:eastAsia="zh-CN"/>
        </w:rPr>
      </w:pPr>
    </w:p>
    <w:p w14:paraId="0D35C8B6">
      <w:pPr>
        <w:ind w:firstLine="640" w:firstLineChars="200"/>
        <w:rPr>
          <w:rFonts w:hint="default" w:ascii="Times New Roman" w:hAnsi="Times New Roman" w:eastAsia="楷体_GB2312" w:cs="Times New Roman"/>
          <w:color w:val="auto"/>
          <w:sz w:val="32"/>
          <w:szCs w:val="32"/>
          <w:highlight w:val="none"/>
          <w:lang w:val="en-US" w:eastAsia="zh-CN"/>
        </w:rPr>
      </w:pPr>
    </w:p>
    <w:p w14:paraId="5C017185">
      <w:pPr>
        <w:ind w:firstLine="640" w:firstLineChars="200"/>
        <w:rPr>
          <w:rFonts w:hint="default" w:ascii="Times New Roman" w:hAnsi="Times New Roman" w:eastAsia="楷体_GB2312" w:cs="Times New Roman"/>
          <w:color w:val="auto"/>
          <w:sz w:val="32"/>
          <w:szCs w:val="32"/>
          <w:highlight w:val="none"/>
          <w:lang w:val="en-US" w:eastAsia="zh-CN"/>
        </w:rPr>
      </w:pPr>
    </w:p>
    <w:p w14:paraId="17C3B52D">
      <w:pPr>
        <w:ind w:firstLine="640" w:firstLineChars="200"/>
        <w:rPr>
          <w:rFonts w:hint="default" w:ascii="Times New Roman" w:hAnsi="Times New Roman" w:eastAsia="楷体_GB2312" w:cs="Times New Roman"/>
          <w:color w:val="auto"/>
          <w:sz w:val="32"/>
          <w:szCs w:val="32"/>
          <w:highlight w:val="none"/>
          <w:lang w:val="en-US" w:eastAsia="zh-CN"/>
        </w:rPr>
      </w:pPr>
    </w:p>
    <w:p w14:paraId="630FC162">
      <w:pPr>
        <w:pStyle w:val="3"/>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color w:val="auto"/>
          <w:highlight w:val="none"/>
          <w:lang w:val="en-US" w:eastAsia="zh-CN"/>
        </w:rPr>
      </w:pPr>
      <w:bookmarkStart w:id="19" w:name="_Toc16782"/>
      <w:r>
        <w:rPr>
          <w:rFonts w:hint="default" w:ascii="Times New Roman" w:hAnsi="Times New Roman" w:cs="Times New Roman"/>
          <w:b w:val="0"/>
          <w:bCs/>
          <w:color w:val="auto"/>
          <w:highlight w:val="none"/>
          <w:lang w:val="en-US" w:eastAsia="zh-CN"/>
        </w:rPr>
        <w:t>附件4 零碳工业园区涉及的统计量</w:t>
      </w:r>
      <w:bookmarkEnd w:id="19"/>
    </w:p>
    <w:p w14:paraId="4AF4C560">
      <w:pPr>
        <w:pStyle w:val="7"/>
        <w:bidi w:val="0"/>
        <w:jc w:val="center"/>
        <w:rPr>
          <w:rFonts w:hint="default" w:ascii="Times New Roman" w:hAnsi="Times New Roman" w:cs="Times New Roman"/>
          <w:color w:val="auto"/>
          <w:highlight w:val="none"/>
          <w:lang w:val="en-US" w:eastAsia="zh-CN"/>
        </w:rPr>
      </w:pPr>
      <w:r>
        <w:rPr>
          <w:rFonts w:hint="default" w:ascii="Times New Roman" w:hAnsi="Times New Roman" w:cs="Times New Roman"/>
          <w:b w:val="0"/>
          <w:bCs/>
          <w:color w:val="auto"/>
          <w:highlight w:val="none"/>
          <w:lang w:val="en-US" w:eastAsia="zh-CN"/>
        </w:rPr>
        <w:t>附表1 零碳工业园区涉及的统计量</w:t>
      </w:r>
    </w:p>
    <w:tbl>
      <w:tblPr>
        <w:tblStyle w:val="1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8"/>
        <w:gridCol w:w="3565"/>
        <w:gridCol w:w="4733"/>
      </w:tblGrid>
      <w:tr w14:paraId="719D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blHeader/>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17BB">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序号</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E0F5">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三级指标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48933">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涉及统计量</w:t>
            </w:r>
          </w:p>
        </w:tc>
      </w:tr>
      <w:tr w14:paraId="45C07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AB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E4B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零碳工业园区管理机构</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2C2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0ACB6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4EEC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F254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零碳工业园区发展规划、实施方案</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3C03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5B16C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62E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7777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绿色低碳、零碳相关政策标准宣贯活动</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7F9D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56B64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56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4</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9E6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园区碳排放管理制度</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27E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53C4A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5C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5</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05CF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园区碳排放统计核算体系</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9B8F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2E869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CE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6</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E99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园区绿色信息平台</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216B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4E79A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D8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7</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4B6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污水集中处理设施</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8DCC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415B8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9C97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8</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20E2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固体废物集中处理设施</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97A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01B07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94D7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9</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F10C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新建绿色建筑比例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6B4C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新建工业建筑面积、新建工业建筑中绿色建筑的面积，新建公共建筑面积、新建公共建筑中绿色建筑的面积</w:t>
            </w:r>
          </w:p>
        </w:tc>
      </w:tr>
      <w:tr w14:paraId="2DDC0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4EB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10</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6BB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新建工业建筑（近）零碳建筑比例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E708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新建工业建筑面积、新建工业建筑中（近）零碳建筑的面积</w:t>
            </w:r>
          </w:p>
        </w:tc>
      </w:tr>
      <w:tr w14:paraId="258E7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7A88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11</w:t>
            </w:r>
          </w:p>
        </w:tc>
        <w:tc>
          <w:tcPr>
            <w:tcW w:w="3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754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新能源汽车补能装置</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8C3A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788D0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CC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12</w:t>
            </w:r>
          </w:p>
        </w:tc>
        <w:tc>
          <w:tcPr>
            <w:tcW w:w="3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3F4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节能与新能源汽车比例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D53B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节能与新能源汽车数量、汽车总量</w:t>
            </w:r>
          </w:p>
        </w:tc>
      </w:tr>
      <w:tr w14:paraId="3A6DF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715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13</w:t>
            </w:r>
          </w:p>
        </w:tc>
        <w:tc>
          <w:tcPr>
            <w:tcW w:w="3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E15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绿色产业增加值比例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DC2F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绿色产业增加值、园区工业增加值</w:t>
            </w:r>
          </w:p>
        </w:tc>
      </w:tr>
      <w:tr w14:paraId="30A92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35B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14</w:t>
            </w:r>
          </w:p>
        </w:tc>
        <w:tc>
          <w:tcPr>
            <w:tcW w:w="3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7B4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资源循环利用产业增加值比例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8813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资源循环利用企业的工业增加值、园区工业增加值</w:t>
            </w:r>
          </w:p>
        </w:tc>
      </w:tr>
      <w:tr w14:paraId="35C14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D148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15</w:t>
            </w:r>
          </w:p>
        </w:tc>
        <w:tc>
          <w:tcPr>
            <w:tcW w:w="3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0D7F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高新技术产业产值比例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DF45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高新技术企业的工业总产值、园区工业总产值</w:t>
            </w:r>
          </w:p>
        </w:tc>
      </w:tr>
      <w:tr w14:paraId="6F4A0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B961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16</w:t>
            </w:r>
          </w:p>
        </w:tc>
        <w:tc>
          <w:tcPr>
            <w:tcW w:w="3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3F40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现代服务业增加值比例（适用时）</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87B5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现代服务业增加值、园区生产总值</w:t>
            </w:r>
          </w:p>
        </w:tc>
      </w:tr>
      <w:tr w14:paraId="46B74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756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17</w:t>
            </w:r>
          </w:p>
        </w:tc>
        <w:tc>
          <w:tcPr>
            <w:tcW w:w="3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0F3A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人均工业增加值</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A599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园区工业增加值、园区年末工业企业从业人数</w:t>
            </w:r>
          </w:p>
        </w:tc>
      </w:tr>
      <w:tr w14:paraId="60124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FC4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18</w:t>
            </w:r>
          </w:p>
        </w:tc>
        <w:tc>
          <w:tcPr>
            <w:tcW w:w="3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192F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空气质量优良天数比率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80E7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园区空气质量达到或优于二级标准的天数</w:t>
            </w:r>
          </w:p>
        </w:tc>
      </w:tr>
      <w:tr w14:paraId="5384D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E7D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19</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47D0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绿化覆盖率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6445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园区各类绿地总面积、园区用地总面积</w:t>
            </w:r>
          </w:p>
        </w:tc>
      </w:tr>
      <w:tr w14:paraId="169AD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BB2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20</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245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单位工业增加值废水排放量</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17C3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工业废水排放总量、园区工业增加值</w:t>
            </w:r>
          </w:p>
        </w:tc>
      </w:tr>
      <w:tr w14:paraId="3CEAC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56C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21</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113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一般工业固体废物产生强度降低率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34BB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一般工业固体废物产生量、园区工业增加值</w:t>
            </w:r>
          </w:p>
        </w:tc>
      </w:tr>
      <w:tr w14:paraId="7E591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41D2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22</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A962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重点企业实施清洁生产审核比例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35B9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通过清洁生产审核评估的工业企业数量、列入强制性清洁生产审核名单的重点工业企业数量</w:t>
            </w:r>
          </w:p>
        </w:tc>
      </w:tr>
      <w:tr w14:paraId="11060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420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23</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796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能源产出率（单位综合能耗工业增加值）</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AB15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园区工业增加值、园区工业企业综合能源消费量</w:t>
            </w:r>
          </w:p>
        </w:tc>
      </w:tr>
      <w:tr w14:paraId="734D1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F57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24</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163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可再生能源消费比例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438B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工业企业可再生能源消费量、工业企业综合能源消费量</w:t>
            </w:r>
          </w:p>
        </w:tc>
      </w:tr>
      <w:tr w14:paraId="21B9E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218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25</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C09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外购绿色电力消费比例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8A3B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工业企业消费的外购绿色电力量、工业企业综合电力消费量</w:t>
            </w:r>
          </w:p>
        </w:tc>
      </w:tr>
      <w:tr w14:paraId="4E052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413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26</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6973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单位工业增加值综合能耗</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03BD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园区工业增加值、园区工业企业综合能源消费量</w:t>
            </w:r>
          </w:p>
        </w:tc>
      </w:tr>
      <w:tr w14:paraId="7F7B1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CBD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27</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73ED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单位工业增加值能耗降低率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034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1BB4D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219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28</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579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土地资源产出率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42A6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园区工业增加值、园区工业用地面积</w:t>
            </w:r>
          </w:p>
        </w:tc>
      </w:tr>
      <w:tr w14:paraId="6E477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B5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29</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A85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一般工业固体废物综合利用率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8E43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一般工业固体废物综合利用量、当年一般工业固体废物产生量、综合利用往年贮存量</w:t>
            </w:r>
          </w:p>
        </w:tc>
      </w:tr>
      <w:tr w14:paraId="420C2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DCF4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30</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F23C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再生资源回收利用率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A58D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再生资源循环利用量、再生资源收集量</w:t>
            </w:r>
          </w:p>
        </w:tc>
      </w:tr>
      <w:tr w14:paraId="01093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6AD4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31</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DDD8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工业危险废物综合利用处置率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3661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工业危险废物综合利用处置量、当年工业危险废物产生量、综合利用处置往年贮存量</w:t>
            </w:r>
          </w:p>
        </w:tc>
      </w:tr>
      <w:tr w14:paraId="7FE1A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E45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32</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2934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建筑垃圾综合利用率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4FF6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建筑垃圾综合利用量、建筑垃圾产生量</w:t>
            </w:r>
          </w:p>
        </w:tc>
      </w:tr>
      <w:tr w14:paraId="5D556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6E35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33</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F54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水资源产出率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963A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园区工业增加值、园区工业用新鲜水量</w:t>
            </w:r>
          </w:p>
        </w:tc>
      </w:tr>
      <w:tr w14:paraId="5B70A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11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34</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B6CA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工业用水重复利用率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7BB7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工业重复用水量、工业用水总量</w:t>
            </w:r>
          </w:p>
        </w:tc>
      </w:tr>
      <w:tr w14:paraId="2F428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C0C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35</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29A3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再生水（中水）回用率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A815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再生水（中水）回用量、污水处理厂处理量</w:t>
            </w:r>
          </w:p>
        </w:tc>
      </w:tr>
      <w:tr w14:paraId="09613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2E5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36</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E74C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单位工业增加值用水量降低率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E8E4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工业用水总量、园区工业增加值</w:t>
            </w:r>
          </w:p>
        </w:tc>
      </w:tr>
      <w:tr w14:paraId="205D7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325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37</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C2F5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余热（余压）资源回收利用率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FE0A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回收利用的余热资源量、园区总余热资源量</w:t>
            </w:r>
          </w:p>
        </w:tc>
      </w:tr>
      <w:tr w14:paraId="5A859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79D8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38</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FDEB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废气资源回收利用率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84A6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回收利用的废气资源量、园区可回收利用总废气资源量</w:t>
            </w:r>
          </w:p>
        </w:tc>
      </w:tr>
      <w:tr w14:paraId="531D8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73B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39</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4851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工业碳排放强度</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C9D8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园区碳排放量、园区工业增加值</w:t>
            </w:r>
          </w:p>
        </w:tc>
      </w:tr>
      <w:tr w14:paraId="7CCE6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0A0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40</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675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工业碳排放强度下降率</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F98D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68B3F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DBB8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41</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7B7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园区能源或碳排放管理平台</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D415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4C72F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444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42</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955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工业绿色微电网</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A73A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01566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DE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43</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2C3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储能系统</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F7FE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0001A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5B7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44</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3448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低碳、零碳、负碳技术</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5ED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67E98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1E36">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default" w:ascii="Times New Roman" w:hAnsi="Times New Roman" w:eastAsia="仿宋_GB2312" w:cs="Times New Roman"/>
                <w:i w:val="0"/>
                <w:iCs w:val="0"/>
                <w:color w:val="auto"/>
                <w:kern w:val="0"/>
                <w:sz w:val="24"/>
                <w:szCs w:val="24"/>
                <w:highlight w:val="none"/>
                <w:u w:val="none"/>
                <w:lang w:val="en-US" w:eastAsia="zh-CN" w:bidi="ar"/>
              </w:rPr>
              <w:t>45</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5AAB">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default" w:ascii="Times New Roman" w:hAnsi="Times New Roman" w:eastAsia="仿宋_GB2312" w:cs="Times New Roman"/>
                <w:i w:val="0"/>
                <w:iCs w:val="0"/>
                <w:color w:val="auto"/>
                <w:kern w:val="0"/>
                <w:sz w:val="24"/>
                <w:szCs w:val="24"/>
                <w:highlight w:val="none"/>
                <w:u w:val="none"/>
                <w:lang w:val="en-US" w:eastAsia="zh-CN" w:bidi="ar"/>
              </w:rPr>
              <w:t>林业碳票等碳抵消</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9BB6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bidi="ar"/>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r w14:paraId="7948F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A9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46</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897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绿色低碳发展示范工业企业比例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607E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绿色低碳发展示范工业企业数量、工业企业总数量</w:t>
            </w:r>
          </w:p>
        </w:tc>
      </w:tr>
      <w:tr w14:paraId="778E7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6B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47</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35F3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零碳工厂比例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0673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零碳工厂数量、工业企业总数量</w:t>
            </w:r>
          </w:p>
        </w:tc>
      </w:tr>
      <w:tr w14:paraId="5033D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2B3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48</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36C3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重点行业编制碳排放清单工业企业比例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C943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重点行业编制碳排放清单的工业企业数量、重点行业工业企业总数量</w:t>
            </w:r>
          </w:p>
        </w:tc>
      </w:tr>
      <w:tr w14:paraId="3CE10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6CFA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49</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7789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建设碳排放管理系统工业企业比例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27FC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建设碳排放管理系统工业企业数量、工业企业总数量</w:t>
            </w:r>
          </w:p>
        </w:tc>
      </w:tr>
      <w:tr w14:paraId="62A12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8C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bidi="ar"/>
              </w:rPr>
              <w:t>50</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0BB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实施碳自查/核查/盘查工业企业比例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4C34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实施碳自查/核查/盘查工业企业数量、工业企业总数量</w:t>
            </w:r>
          </w:p>
        </w:tc>
      </w:tr>
      <w:tr w14:paraId="51CFA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89E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51</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6E93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开展碳足迹核算认证工业企业比例</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3052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开展碳足迹核算认证工业企业数量、工业企业总数量</w:t>
            </w:r>
          </w:p>
        </w:tc>
      </w:tr>
      <w:tr w14:paraId="0DBAC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A54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52</w:t>
            </w:r>
          </w:p>
        </w:tc>
        <w:tc>
          <w:tcPr>
            <w:tcW w:w="1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958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绿色低碳发展示范园区</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A268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w:t>
            </w:r>
          </w:p>
        </w:tc>
      </w:tr>
    </w:tbl>
    <w:p w14:paraId="10ABEF4D">
      <w:pPr>
        <w:rPr>
          <w:rFonts w:hint="default" w:ascii="Times New Roman" w:hAnsi="Times New Roman" w:eastAsia="楷体_GB2312" w:cs="Times New Roman"/>
          <w:color w:val="auto"/>
          <w:sz w:val="32"/>
          <w:szCs w:val="32"/>
          <w:highlight w:val="none"/>
          <w:lang w:val="en-US" w:eastAsia="zh-CN"/>
        </w:rPr>
      </w:pPr>
    </w:p>
    <w:p w14:paraId="0F6192B0">
      <w:pPr>
        <w:rPr>
          <w:rFonts w:hint="default" w:ascii="Times New Roman" w:hAnsi="Times New Roman" w:eastAsia="楷体_GB2312" w:cs="Times New Roman"/>
          <w:color w:val="auto"/>
          <w:sz w:val="32"/>
          <w:szCs w:val="32"/>
          <w:highlight w:val="none"/>
          <w:lang w:val="en-US" w:eastAsia="zh-CN"/>
        </w:rPr>
      </w:pPr>
    </w:p>
    <w:p w14:paraId="5DAC21AD">
      <w:pPr>
        <w:rPr>
          <w:rFonts w:hint="default" w:ascii="Times New Roman" w:hAnsi="Times New Roman" w:eastAsia="楷体_GB2312" w:cs="Times New Roman"/>
          <w:color w:val="auto"/>
          <w:sz w:val="32"/>
          <w:szCs w:val="32"/>
          <w:highlight w:val="none"/>
          <w:lang w:val="en-US" w:eastAsia="zh-CN"/>
        </w:rPr>
      </w:pPr>
    </w:p>
    <w:p w14:paraId="4F3F0AF2">
      <w:pPr>
        <w:rPr>
          <w:rFonts w:hint="default" w:ascii="Times New Roman" w:hAnsi="Times New Roman" w:eastAsia="楷体_GB2312" w:cs="Times New Roman"/>
          <w:color w:val="auto"/>
          <w:sz w:val="32"/>
          <w:szCs w:val="32"/>
          <w:highlight w:val="none"/>
          <w:lang w:val="en-US" w:eastAsia="zh-CN"/>
        </w:rPr>
      </w:pPr>
    </w:p>
    <w:p w14:paraId="61F697E3">
      <w:pPr>
        <w:rPr>
          <w:rFonts w:hint="default" w:ascii="Times New Roman" w:hAnsi="Times New Roman" w:eastAsia="楷体_GB2312" w:cs="Times New Roman"/>
          <w:color w:val="auto"/>
          <w:sz w:val="32"/>
          <w:szCs w:val="32"/>
          <w:highlight w:val="none"/>
          <w:lang w:val="en-US" w:eastAsia="zh-CN"/>
        </w:rPr>
      </w:pPr>
    </w:p>
    <w:p w14:paraId="219B46A1">
      <w:pPr>
        <w:rPr>
          <w:rFonts w:hint="default" w:ascii="Times New Roman" w:hAnsi="Times New Roman" w:eastAsia="楷体_GB2312" w:cs="Times New Roman"/>
          <w:color w:val="auto"/>
          <w:sz w:val="32"/>
          <w:szCs w:val="32"/>
          <w:highlight w:val="none"/>
          <w:lang w:val="en-US" w:eastAsia="zh-CN"/>
        </w:rPr>
      </w:pPr>
    </w:p>
    <w:p w14:paraId="50D1693B">
      <w:pPr>
        <w:rPr>
          <w:rFonts w:hint="default" w:ascii="Times New Roman" w:hAnsi="Times New Roman" w:eastAsia="楷体_GB2312" w:cs="Times New Roman"/>
          <w:color w:val="auto"/>
          <w:sz w:val="32"/>
          <w:szCs w:val="32"/>
          <w:highlight w:val="none"/>
          <w:lang w:val="en-US" w:eastAsia="zh-CN"/>
        </w:rPr>
      </w:pPr>
    </w:p>
    <w:p w14:paraId="39260C99">
      <w:pPr>
        <w:rPr>
          <w:rFonts w:hint="default" w:ascii="Times New Roman" w:hAnsi="Times New Roman" w:eastAsia="楷体_GB2312" w:cs="Times New Roman"/>
          <w:color w:val="auto"/>
          <w:sz w:val="32"/>
          <w:szCs w:val="32"/>
          <w:highlight w:val="none"/>
          <w:lang w:val="en-US" w:eastAsia="zh-CN"/>
        </w:rPr>
      </w:pPr>
    </w:p>
    <w:p w14:paraId="2C4E586A">
      <w:pPr>
        <w:rPr>
          <w:rFonts w:hint="default" w:ascii="Times New Roman" w:hAnsi="Times New Roman" w:eastAsia="楷体_GB2312" w:cs="Times New Roman"/>
          <w:color w:val="auto"/>
          <w:sz w:val="32"/>
          <w:szCs w:val="32"/>
          <w:highlight w:val="none"/>
          <w:lang w:val="en-US" w:eastAsia="zh-CN"/>
        </w:rPr>
      </w:pPr>
    </w:p>
    <w:p w14:paraId="5D2B8761">
      <w:pPr>
        <w:rPr>
          <w:rFonts w:hint="default" w:ascii="Times New Roman" w:hAnsi="Times New Roman" w:eastAsia="楷体_GB2312" w:cs="Times New Roman"/>
          <w:color w:val="auto"/>
          <w:sz w:val="32"/>
          <w:szCs w:val="32"/>
          <w:highlight w:val="none"/>
          <w:lang w:val="en-US" w:eastAsia="zh-CN"/>
        </w:rPr>
      </w:pPr>
    </w:p>
    <w:p w14:paraId="28FE629B">
      <w:pPr>
        <w:rPr>
          <w:rFonts w:hint="default" w:ascii="Times New Roman" w:hAnsi="Times New Roman" w:eastAsia="楷体_GB2312" w:cs="Times New Roman"/>
          <w:color w:val="auto"/>
          <w:sz w:val="32"/>
          <w:szCs w:val="32"/>
          <w:highlight w:val="none"/>
          <w:lang w:val="en-US" w:eastAsia="zh-CN"/>
        </w:rPr>
      </w:pPr>
    </w:p>
    <w:p w14:paraId="3785BEF3">
      <w:pPr>
        <w:rPr>
          <w:rFonts w:hint="default" w:ascii="Times New Roman" w:hAnsi="Times New Roman" w:eastAsia="楷体_GB2312" w:cs="Times New Roman"/>
          <w:color w:val="auto"/>
          <w:sz w:val="32"/>
          <w:szCs w:val="32"/>
          <w:highlight w:val="none"/>
          <w:lang w:val="en-US" w:eastAsia="zh-CN"/>
        </w:rPr>
      </w:pPr>
    </w:p>
    <w:p w14:paraId="7EBE0676">
      <w:pPr>
        <w:rPr>
          <w:rFonts w:hint="default" w:ascii="Times New Roman" w:hAnsi="Times New Roman" w:eastAsia="楷体_GB2312" w:cs="Times New Roman"/>
          <w:color w:val="auto"/>
          <w:sz w:val="32"/>
          <w:szCs w:val="32"/>
          <w:highlight w:val="none"/>
          <w:lang w:val="en-US" w:eastAsia="zh-CN"/>
        </w:rPr>
      </w:pPr>
    </w:p>
    <w:p w14:paraId="7E02E9D0">
      <w:pPr>
        <w:rPr>
          <w:rFonts w:hint="default" w:ascii="Times New Roman" w:hAnsi="Times New Roman" w:eastAsia="楷体_GB2312" w:cs="Times New Roman"/>
          <w:color w:val="auto"/>
          <w:sz w:val="32"/>
          <w:szCs w:val="32"/>
          <w:highlight w:val="none"/>
          <w:lang w:val="en-US" w:eastAsia="zh-CN"/>
        </w:rPr>
      </w:pPr>
    </w:p>
    <w:p w14:paraId="0655D34F">
      <w:pPr>
        <w:rPr>
          <w:rFonts w:hint="default" w:ascii="Times New Roman" w:hAnsi="Times New Roman" w:eastAsia="楷体_GB2312" w:cs="Times New Roman"/>
          <w:color w:val="auto"/>
          <w:sz w:val="32"/>
          <w:szCs w:val="32"/>
          <w:highlight w:val="none"/>
          <w:lang w:val="en-US" w:eastAsia="zh-CN"/>
        </w:rPr>
      </w:pPr>
    </w:p>
    <w:p w14:paraId="12EAEF2E">
      <w:pPr>
        <w:pStyle w:val="3"/>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b w:val="0"/>
          <w:bCs/>
          <w:color w:val="auto"/>
          <w:highlight w:val="none"/>
          <w:lang w:val="en-US" w:eastAsia="zh-CN"/>
        </w:rPr>
      </w:pPr>
      <w:bookmarkStart w:id="20" w:name="_Toc28416"/>
      <w:r>
        <w:rPr>
          <w:rFonts w:hint="default" w:ascii="Times New Roman" w:hAnsi="Times New Roman" w:cs="Times New Roman"/>
          <w:b w:val="0"/>
          <w:bCs/>
          <w:color w:val="auto"/>
          <w:highlight w:val="none"/>
          <w:lang w:val="en-US" w:eastAsia="zh-CN"/>
        </w:rPr>
        <w:t>附件5 碳排放核算标准</w:t>
      </w:r>
      <w:bookmarkEnd w:id="20"/>
    </w:p>
    <w:p w14:paraId="302DB125">
      <w:pPr>
        <w:pStyle w:val="7"/>
        <w:bidi w:val="0"/>
        <w:jc w:val="center"/>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附表2 碳排放核算标准表</w:t>
      </w:r>
    </w:p>
    <w:tbl>
      <w:tblPr>
        <w:tblStyle w:val="14"/>
        <w:tblW w:w="5189" w:type="pct"/>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2"/>
        <w:gridCol w:w="2042"/>
        <w:gridCol w:w="3004"/>
        <w:gridCol w:w="1096"/>
        <w:gridCol w:w="1316"/>
        <w:gridCol w:w="1274"/>
      </w:tblGrid>
      <w:tr w14:paraId="5B6F4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blHead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C4F3">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序号</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4D8C">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标准号</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7D851">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标准名称</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82CB1">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状态</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0C257">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发布日期</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90C64">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2"/>
                <w:szCs w:val="22"/>
                <w:u w:val="none"/>
              </w:rPr>
            </w:pPr>
            <w:r>
              <w:rPr>
                <w:rFonts w:hint="default" w:ascii="Times New Roman" w:hAnsi="Times New Roman" w:eastAsia="仿宋_GB2312" w:cs="Times New Roman"/>
                <w:b/>
                <w:bCs/>
                <w:i w:val="0"/>
                <w:iCs w:val="0"/>
                <w:color w:val="auto"/>
                <w:kern w:val="0"/>
                <w:sz w:val="22"/>
                <w:szCs w:val="22"/>
                <w:u w:val="none"/>
                <w:lang w:val="en-US" w:eastAsia="zh-CN" w:bidi="ar"/>
              </w:rPr>
              <w:t>实施日期</w:t>
            </w:r>
          </w:p>
        </w:tc>
      </w:tr>
      <w:tr w14:paraId="2300F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F92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BDD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32151.16-2023</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95AA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第16部分：石油天然气生产企业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A59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90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2325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617AE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ABFD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590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32151.15-2023</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0D20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第15部分：石油化工企业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C94F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86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61F1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06D24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5E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3</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630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32151.17-2023</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2F98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第17部分：氟化工企业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632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584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34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3AF40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AEE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4</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DEC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32151.14-2023</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367C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第14部分：其他有色金属冶炼和压延加工企业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1D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A214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81C9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1E892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2C0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5</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50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32151.13-2023</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3340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第13部分：独立焦化企业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2DD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A0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C9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6AA8E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FA8D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6</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A6C6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2"/>
                <w:szCs w:val="22"/>
                <w:u w:val="none"/>
                <w:lang w:val="en-US" w:eastAsia="zh-CN" w:bidi="ar"/>
              </w:rPr>
            </w:pPr>
            <w:r>
              <w:rPr>
                <w:rFonts w:hint="default" w:ascii="Times New Roman" w:hAnsi="Times New Roman" w:eastAsia="仿宋_GB2312" w:cs="Times New Roman"/>
                <w:i w:val="0"/>
                <w:iCs w:val="0"/>
                <w:color w:val="auto"/>
                <w:kern w:val="0"/>
                <w:sz w:val="22"/>
                <w:szCs w:val="22"/>
                <w:u w:val="none"/>
                <w:lang w:val="en-US" w:eastAsia="zh-CN" w:bidi="ar"/>
              </w:rPr>
              <w:t xml:space="preserve">GB/T </w:t>
            </w:r>
          </w:p>
          <w:p w14:paraId="78D54CD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32151.7-2023</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380E8">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第7部分：平板玻璃生产企业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8F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DD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25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24B0E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40FE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7</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EF88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2"/>
                <w:szCs w:val="22"/>
                <w:u w:val="none"/>
                <w:lang w:val="en-US" w:eastAsia="zh-CN" w:bidi="ar"/>
              </w:rPr>
            </w:pPr>
            <w:r>
              <w:rPr>
                <w:rFonts w:hint="default" w:ascii="Times New Roman" w:hAnsi="Times New Roman" w:eastAsia="仿宋_GB2312" w:cs="Times New Roman"/>
                <w:i w:val="0"/>
                <w:iCs w:val="0"/>
                <w:color w:val="auto"/>
                <w:kern w:val="0"/>
                <w:sz w:val="22"/>
                <w:szCs w:val="22"/>
                <w:u w:val="none"/>
                <w:lang w:val="en-US" w:eastAsia="zh-CN" w:bidi="ar"/>
              </w:rPr>
              <w:t xml:space="preserve">GB/T </w:t>
            </w:r>
          </w:p>
          <w:p w14:paraId="44C31AC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32151.8-2023</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12466">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第8部分：水泥生产企业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C7A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4EF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B4D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1BDD5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E309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8</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FD56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2"/>
                <w:szCs w:val="22"/>
                <w:u w:val="none"/>
                <w:lang w:val="en-US" w:eastAsia="zh-CN" w:bidi="ar"/>
              </w:rPr>
            </w:pPr>
            <w:r>
              <w:rPr>
                <w:rFonts w:hint="default" w:ascii="Times New Roman" w:hAnsi="Times New Roman" w:eastAsia="仿宋_GB2312" w:cs="Times New Roman"/>
                <w:i w:val="0"/>
                <w:iCs w:val="0"/>
                <w:color w:val="auto"/>
                <w:kern w:val="0"/>
                <w:sz w:val="22"/>
                <w:szCs w:val="22"/>
                <w:u w:val="none"/>
                <w:lang w:val="en-US" w:eastAsia="zh-CN" w:bidi="ar"/>
              </w:rPr>
              <w:t xml:space="preserve">GB/T </w:t>
            </w:r>
          </w:p>
          <w:p w14:paraId="64EE406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32151.9-2023</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2994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第9部分：陶瓷生产企业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40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7D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C4D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65C29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C25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9</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1B6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32151.10-2023</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3FEC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碳排放核算与报告要求 第10部分：化工生产企业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086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43B0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2023/12/28</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DBA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2024/7/1</w:t>
            </w:r>
          </w:p>
        </w:tc>
      </w:tr>
      <w:tr w14:paraId="6EB67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26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10</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29D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32151.25-2024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DF4B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第25部分：食品、烟草及酒、饮料和精制茶企业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A3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CC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97A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33BF5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E93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11</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9C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32151.24-2024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1A12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第24部分：电子设备制造企业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21B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3931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992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01028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624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12</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502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32151.21-2024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2EA10">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第21部分：铸造企业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E92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A7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FDF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12828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E6A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13</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77E8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32151.19-2024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0917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第19部分：热处理企业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7EC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74C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DD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3FEBE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C1F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14</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613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32151.44-2024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9C2DD">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第44部分：锌冶炼企业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37F5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76F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31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279FE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1BC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15</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462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32151.41-2024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6F47A">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第41部分:工业硅生产企业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A37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7D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C0F1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36853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41B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16</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1258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32151.42-2024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BBD0C">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第42部分：铜冶炼企业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96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F63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BB2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4D788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8A8E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17</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A71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32151.46-2024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D4D9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第46部分：废弃电池处理处置企业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84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19D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960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50BF3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38DF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18</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DD3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32151.37-2024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03172">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第37部分:烧结类墙体屋面及道路用建筑材料生产企业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116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7D3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86B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5CC57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092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19</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3A58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32151.38-2024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3D79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第38部分:水泥制品生产企业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05B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9DAF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D25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6B729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7252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4B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32151.36-2024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45F9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第36部分:绝热材料生产企业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34B6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1F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889C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7BDB5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B9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21</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82B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32151.43-2024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3729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第43部分：铅冶炼企业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A9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A78C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7D7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1B46B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9F8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22</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53D5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32151.29-2024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87265">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第29部分：机械设备制造企业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D5E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6F9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C6E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104C0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31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23</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9AB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32151.45-2024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E3483">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第45部分：磷酸及磷酸盐企业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708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9538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DE4B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35AC6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3C9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24</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266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32151.32-2024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C4641">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第32部分：涂料生产企业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EC5D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C7E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2024/9/29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F454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2025/4/1</w:t>
            </w:r>
          </w:p>
        </w:tc>
      </w:tr>
      <w:tr w14:paraId="293A7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A64E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25</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016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32151.34-2024</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6C07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第34部分：炭素材料生产企业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7E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即将实施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6EF2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2024/8/23</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89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2025/3/1</w:t>
            </w:r>
          </w:p>
        </w:tc>
      </w:tr>
      <w:tr w14:paraId="3933D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550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26</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5D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32151.12-2018</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C9C50">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第12部分: 纺织服装企业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C682">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274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2018/9/17</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AA14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2019/4/1</w:t>
            </w:r>
          </w:p>
        </w:tc>
      </w:tr>
      <w:tr w14:paraId="668E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E7F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27</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02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32151.3-2015</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AAE2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第3部分：镁冶炼企业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8CEF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8799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2015/11/19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42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2016/6/1</w:t>
            </w:r>
          </w:p>
        </w:tc>
      </w:tr>
      <w:tr w14:paraId="799BF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542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28</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59F1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32151.4-2015</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1A687">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第4部分：铝冶炼企业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EB78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7CA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2015/11/19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7904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2016/6/1</w:t>
            </w:r>
          </w:p>
        </w:tc>
      </w:tr>
      <w:tr w14:paraId="662A7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51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29</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B0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32151.5-2015</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6485F">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温室气体排放核算与报告要求 第5部分：钢铁生产企业</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6D7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E63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2015/11/19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77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2016/6/1</w:t>
            </w:r>
          </w:p>
        </w:tc>
      </w:tr>
      <w:tr w14:paraId="5424A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13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30</w:t>
            </w:r>
          </w:p>
        </w:tc>
        <w:tc>
          <w:tcPr>
            <w:tcW w:w="10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86B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GB/T 32150-2015</w:t>
            </w:r>
          </w:p>
        </w:tc>
        <w:tc>
          <w:tcPr>
            <w:tcW w:w="1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21EA4">
            <w:pPr>
              <w:keepNext w:val="0"/>
              <w:keepLines w:val="0"/>
              <w:widowControl/>
              <w:suppressLineNumbers w:val="0"/>
              <w:jc w:val="left"/>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工业企业温室气体排放核算和报告通则</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A337">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现行</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C7B6">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2015/11/19</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BD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u w:val="none"/>
              </w:rPr>
            </w:pPr>
            <w:r>
              <w:rPr>
                <w:rFonts w:hint="default" w:ascii="Times New Roman" w:hAnsi="Times New Roman" w:eastAsia="仿宋_GB2312" w:cs="Times New Roman"/>
                <w:i w:val="0"/>
                <w:iCs w:val="0"/>
                <w:color w:val="auto"/>
                <w:kern w:val="0"/>
                <w:sz w:val="22"/>
                <w:szCs w:val="22"/>
                <w:u w:val="none"/>
                <w:lang w:val="en-US" w:eastAsia="zh-CN" w:bidi="ar"/>
              </w:rPr>
              <w:t>2016/6/1</w:t>
            </w:r>
          </w:p>
        </w:tc>
      </w:tr>
    </w:tbl>
    <w:p w14:paraId="31011E0E">
      <w:pPr>
        <w:bidi w:val="0"/>
        <w:rPr>
          <w:rFonts w:hint="default" w:ascii="Times New Roman" w:hAnsi="Times New Roman" w:cs="Times New Roman"/>
          <w:color w:val="auto"/>
          <w:lang w:val="en-US" w:eastAsia="zh-CN"/>
        </w:rPr>
      </w:pPr>
    </w:p>
    <w:sectPr>
      <w:footerReference r:id="rId5" w:type="default"/>
      <w:footerReference r:id="rId6" w:type="even"/>
      <w:pgSz w:w="11906" w:h="16838"/>
      <w:pgMar w:top="2098" w:right="1474" w:bottom="1984" w:left="1587" w:header="851" w:footer="1559"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39A3F">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EE5854">
                          <w:pPr>
                            <w:pStyle w:val="11"/>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I</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2EE5854">
                    <w:pPr>
                      <w:pStyle w:val="11"/>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I</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7E4E5">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80A25B">
                          <w:pPr>
                            <w:pStyle w:val="11"/>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II</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80A25B">
                    <w:pPr>
                      <w:pStyle w:val="11"/>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II</w:t>
                    </w:r>
                    <w:r>
                      <w:rPr>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274FB">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7A421">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I</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AE7A421">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I</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FEA18">
    <w:pPr>
      <w:pStyle w:val="11"/>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C11A9">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II</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1CC11A9">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II</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6EFA0D"/>
    <w:multiLevelType w:val="singleLevel"/>
    <w:tmpl w:val="956EFA0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mNjA4MTgwYTViNjQ5MDc1ODQ1NWEzZjlkZjA5ZTEifQ=="/>
  </w:docVars>
  <w:rsids>
    <w:rsidRoot w:val="00000000"/>
    <w:rsid w:val="001D7D62"/>
    <w:rsid w:val="002630BB"/>
    <w:rsid w:val="006E05BE"/>
    <w:rsid w:val="00A40483"/>
    <w:rsid w:val="00A81D22"/>
    <w:rsid w:val="00C44682"/>
    <w:rsid w:val="00CF5500"/>
    <w:rsid w:val="00E80370"/>
    <w:rsid w:val="00EA40E8"/>
    <w:rsid w:val="00EB7E60"/>
    <w:rsid w:val="011C626C"/>
    <w:rsid w:val="011E3D92"/>
    <w:rsid w:val="01543C57"/>
    <w:rsid w:val="015801C8"/>
    <w:rsid w:val="016C0FA1"/>
    <w:rsid w:val="01785B98"/>
    <w:rsid w:val="01826A17"/>
    <w:rsid w:val="0183453D"/>
    <w:rsid w:val="01B14C06"/>
    <w:rsid w:val="01B85F94"/>
    <w:rsid w:val="01BF5575"/>
    <w:rsid w:val="01C506B1"/>
    <w:rsid w:val="01DD1E9F"/>
    <w:rsid w:val="01F114A6"/>
    <w:rsid w:val="01FA47FF"/>
    <w:rsid w:val="02105DD0"/>
    <w:rsid w:val="024B505A"/>
    <w:rsid w:val="024C0DD3"/>
    <w:rsid w:val="02750329"/>
    <w:rsid w:val="027A76EE"/>
    <w:rsid w:val="027C16B8"/>
    <w:rsid w:val="02897931"/>
    <w:rsid w:val="029562D6"/>
    <w:rsid w:val="02B26E88"/>
    <w:rsid w:val="02BF15A4"/>
    <w:rsid w:val="02C95F7F"/>
    <w:rsid w:val="02D0684A"/>
    <w:rsid w:val="02E84657"/>
    <w:rsid w:val="02E903CF"/>
    <w:rsid w:val="02F94AB6"/>
    <w:rsid w:val="02FA25DD"/>
    <w:rsid w:val="0314369E"/>
    <w:rsid w:val="03157416"/>
    <w:rsid w:val="03157C90"/>
    <w:rsid w:val="03196F07"/>
    <w:rsid w:val="03215DBB"/>
    <w:rsid w:val="032A2EC2"/>
    <w:rsid w:val="03305FFE"/>
    <w:rsid w:val="034B2E38"/>
    <w:rsid w:val="03507B8A"/>
    <w:rsid w:val="035E700F"/>
    <w:rsid w:val="036A1510"/>
    <w:rsid w:val="038500F8"/>
    <w:rsid w:val="03870314"/>
    <w:rsid w:val="038C76D9"/>
    <w:rsid w:val="03960557"/>
    <w:rsid w:val="03A10CAA"/>
    <w:rsid w:val="03C86237"/>
    <w:rsid w:val="03DE3CAC"/>
    <w:rsid w:val="03DF62C8"/>
    <w:rsid w:val="03F84D6E"/>
    <w:rsid w:val="040C25C7"/>
    <w:rsid w:val="042C4A18"/>
    <w:rsid w:val="042E0790"/>
    <w:rsid w:val="045F4DED"/>
    <w:rsid w:val="04D07A99"/>
    <w:rsid w:val="04DE21B6"/>
    <w:rsid w:val="04E62E18"/>
    <w:rsid w:val="04F512AE"/>
    <w:rsid w:val="050E236F"/>
    <w:rsid w:val="053F077B"/>
    <w:rsid w:val="05410997"/>
    <w:rsid w:val="054D2E98"/>
    <w:rsid w:val="055406CA"/>
    <w:rsid w:val="05600E1D"/>
    <w:rsid w:val="05654685"/>
    <w:rsid w:val="056D353A"/>
    <w:rsid w:val="05760640"/>
    <w:rsid w:val="05883ED0"/>
    <w:rsid w:val="05924D4E"/>
    <w:rsid w:val="05A30D0A"/>
    <w:rsid w:val="05BE3D95"/>
    <w:rsid w:val="05C72C4A"/>
    <w:rsid w:val="05CC0EC7"/>
    <w:rsid w:val="05CD5D86"/>
    <w:rsid w:val="05D76C05"/>
    <w:rsid w:val="05EF3F4F"/>
    <w:rsid w:val="05F23A3F"/>
    <w:rsid w:val="05F652DD"/>
    <w:rsid w:val="05F81055"/>
    <w:rsid w:val="05F94DCD"/>
    <w:rsid w:val="05FB28F4"/>
    <w:rsid w:val="0607573C"/>
    <w:rsid w:val="061439B5"/>
    <w:rsid w:val="063302DF"/>
    <w:rsid w:val="06426774"/>
    <w:rsid w:val="065D535C"/>
    <w:rsid w:val="0664493D"/>
    <w:rsid w:val="06712BB6"/>
    <w:rsid w:val="067D77AC"/>
    <w:rsid w:val="0696261C"/>
    <w:rsid w:val="06B70F10"/>
    <w:rsid w:val="06BC02D5"/>
    <w:rsid w:val="06DB44D3"/>
    <w:rsid w:val="06EB2968"/>
    <w:rsid w:val="06FD08ED"/>
    <w:rsid w:val="07034156"/>
    <w:rsid w:val="070C28DE"/>
    <w:rsid w:val="07153E89"/>
    <w:rsid w:val="0721282E"/>
    <w:rsid w:val="07724E37"/>
    <w:rsid w:val="077961C6"/>
    <w:rsid w:val="078057A6"/>
    <w:rsid w:val="07832BA1"/>
    <w:rsid w:val="07950B26"/>
    <w:rsid w:val="079A613C"/>
    <w:rsid w:val="079E79DA"/>
    <w:rsid w:val="07C84A57"/>
    <w:rsid w:val="07DB29DD"/>
    <w:rsid w:val="07E06245"/>
    <w:rsid w:val="07E21FBD"/>
    <w:rsid w:val="07F25F78"/>
    <w:rsid w:val="07F67816"/>
    <w:rsid w:val="08002443"/>
    <w:rsid w:val="08122176"/>
    <w:rsid w:val="08250678"/>
    <w:rsid w:val="08283748"/>
    <w:rsid w:val="083D5445"/>
    <w:rsid w:val="08404F36"/>
    <w:rsid w:val="08591B53"/>
    <w:rsid w:val="086F6867"/>
    <w:rsid w:val="08A76D63"/>
    <w:rsid w:val="08BB636A"/>
    <w:rsid w:val="08C43471"/>
    <w:rsid w:val="08C96CD9"/>
    <w:rsid w:val="08D15B8E"/>
    <w:rsid w:val="08D613F6"/>
    <w:rsid w:val="08DB6A0C"/>
    <w:rsid w:val="08E25FED"/>
    <w:rsid w:val="09093579"/>
    <w:rsid w:val="090B10A0"/>
    <w:rsid w:val="0911242E"/>
    <w:rsid w:val="09265ED9"/>
    <w:rsid w:val="092B1742"/>
    <w:rsid w:val="0932487E"/>
    <w:rsid w:val="093C56FD"/>
    <w:rsid w:val="095C5D9F"/>
    <w:rsid w:val="096B7D90"/>
    <w:rsid w:val="097A7FD3"/>
    <w:rsid w:val="097D1872"/>
    <w:rsid w:val="098F1CD1"/>
    <w:rsid w:val="09BC4A90"/>
    <w:rsid w:val="09D27F58"/>
    <w:rsid w:val="09F63AFE"/>
    <w:rsid w:val="09F935EE"/>
    <w:rsid w:val="09F9539C"/>
    <w:rsid w:val="0A0855DF"/>
    <w:rsid w:val="0A222B45"/>
    <w:rsid w:val="0A2A0E89"/>
    <w:rsid w:val="0A310FDA"/>
    <w:rsid w:val="0A36039E"/>
    <w:rsid w:val="0A402FCB"/>
    <w:rsid w:val="0A4725AB"/>
    <w:rsid w:val="0A474359"/>
    <w:rsid w:val="0A4F76B2"/>
    <w:rsid w:val="0A546A76"/>
    <w:rsid w:val="0A7964DD"/>
    <w:rsid w:val="0A796F3D"/>
    <w:rsid w:val="0A9D041D"/>
    <w:rsid w:val="0AB319EF"/>
    <w:rsid w:val="0AD35BED"/>
    <w:rsid w:val="0AE222D4"/>
    <w:rsid w:val="0AE61DC4"/>
    <w:rsid w:val="0AF12517"/>
    <w:rsid w:val="0B016BFE"/>
    <w:rsid w:val="0B1B7594"/>
    <w:rsid w:val="0B27418B"/>
    <w:rsid w:val="0B380146"/>
    <w:rsid w:val="0B5C5BE2"/>
    <w:rsid w:val="0B61144B"/>
    <w:rsid w:val="0BA17A99"/>
    <w:rsid w:val="0BDA2FAB"/>
    <w:rsid w:val="0BED0F30"/>
    <w:rsid w:val="0BED2CDE"/>
    <w:rsid w:val="0BEF2EFA"/>
    <w:rsid w:val="0BF906B3"/>
    <w:rsid w:val="0C085D6A"/>
    <w:rsid w:val="0C0B7609"/>
    <w:rsid w:val="0C1C1816"/>
    <w:rsid w:val="0C2F32F7"/>
    <w:rsid w:val="0C300E1D"/>
    <w:rsid w:val="0C384E7F"/>
    <w:rsid w:val="0C3E79DE"/>
    <w:rsid w:val="0C4A0131"/>
    <w:rsid w:val="0C684A5B"/>
    <w:rsid w:val="0C741652"/>
    <w:rsid w:val="0C776A4C"/>
    <w:rsid w:val="0C7E427E"/>
    <w:rsid w:val="0CA912FB"/>
    <w:rsid w:val="0CB41A4E"/>
    <w:rsid w:val="0CC223BD"/>
    <w:rsid w:val="0CC47EE3"/>
    <w:rsid w:val="0CC55A09"/>
    <w:rsid w:val="0CF85DDF"/>
    <w:rsid w:val="0CFB767D"/>
    <w:rsid w:val="0D366907"/>
    <w:rsid w:val="0D4B23B2"/>
    <w:rsid w:val="0D821B4C"/>
    <w:rsid w:val="0D9553DC"/>
    <w:rsid w:val="0D984ECC"/>
    <w:rsid w:val="0D9E6986"/>
    <w:rsid w:val="0DBE2B84"/>
    <w:rsid w:val="0DC61A39"/>
    <w:rsid w:val="0DE3083D"/>
    <w:rsid w:val="0DE819AF"/>
    <w:rsid w:val="0DF5231E"/>
    <w:rsid w:val="0E0F33E0"/>
    <w:rsid w:val="0E1924B1"/>
    <w:rsid w:val="0E3C619F"/>
    <w:rsid w:val="0EA4331A"/>
    <w:rsid w:val="0EAA3109"/>
    <w:rsid w:val="0EB75826"/>
    <w:rsid w:val="0EBD2E3C"/>
    <w:rsid w:val="0ECE5049"/>
    <w:rsid w:val="0ED63EFE"/>
    <w:rsid w:val="0ED85EC8"/>
    <w:rsid w:val="0EF6634E"/>
    <w:rsid w:val="0EF83E74"/>
    <w:rsid w:val="0F20161D"/>
    <w:rsid w:val="0F3B1FB3"/>
    <w:rsid w:val="0F492922"/>
    <w:rsid w:val="0F5337A0"/>
    <w:rsid w:val="0F73799F"/>
    <w:rsid w:val="0F8971C2"/>
    <w:rsid w:val="0F9B0CA3"/>
    <w:rsid w:val="0FBD6E6C"/>
    <w:rsid w:val="0FC95811"/>
    <w:rsid w:val="0FD85A54"/>
    <w:rsid w:val="1008458B"/>
    <w:rsid w:val="10101691"/>
    <w:rsid w:val="10233173"/>
    <w:rsid w:val="10240C99"/>
    <w:rsid w:val="102B21FA"/>
    <w:rsid w:val="10330CA8"/>
    <w:rsid w:val="1034712E"/>
    <w:rsid w:val="10482BD9"/>
    <w:rsid w:val="106F460A"/>
    <w:rsid w:val="10973B61"/>
    <w:rsid w:val="10A83815"/>
    <w:rsid w:val="10B71B0D"/>
    <w:rsid w:val="10C304B2"/>
    <w:rsid w:val="10D10E21"/>
    <w:rsid w:val="10E24DDC"/>
    <w:rsid w:val="10E420E0"/>
    <w:rsid w:val="10F44B0F"/>
    <w:rsid w:val="11050ACA"/>
    <w:rsid w:val="11382C4E"/>
    <w:rsid w:val="113B0990"/>
    <w:rsid w:val="11535CDA"/>
    <w:rsid w:val="116C0B49"/>
    <w:rsid w:val="116C28F7"/>
    <w:rsid w:val="117619C8"/>
    <w:rsid w:val="118E6D12"/>
    <w:rsid w:val="11916802"/>
    <w:rsid w:val="119360D6"/>
    <w:rsid w:val="119B31DD"/>
    <w:rsid w:val="119D51A7"/>
    <w:rsid w:val="119D6F55"/>
    <w:rsid w:val="11A007F3"/>
    <w:rsid w:val="11A958FA"/>
    <w:rsid w:val="11B30526"/>
    <w:rsid w:val="11C20769"/>
    <w:rsid w:val="11D72467"/>
    <w:rsid w:val="11F052D6"/>
    <w:rsid w:val="11FD5C45"/>
    <w:rsid w:val="1211524D"/>
    <w:rsid w:val="12135469"/>
    <w:rsid w:val="121C431D"/>
    <w:rsid w:val="122907E8"/>
    <w:rsid w:val="122A7DC5"/>
    <w:rsid w:val="12415B32"/>
    <w:rsid w:val="12492C39"/>
    <w:rsid w:val="12543AB7"/>
    <w:rsid w:val="12687563"/>
    <w:rsid w:val="12695089"/>
    <w:rsid w:val="12745F08"/>
    <w:rsid w:val="12A3059B"/>
    <w:rsid w:val="12E84200"/>
    <w:rsid w:val="12FE3A23"/>
    <w:rsid w:val="130628D8"/>
    <w:rsid w:val="131E2317"/>
    <w:rsid w:val="13257202"/>
    <w:rsid w:val="132711CC"/>
    <w:rsid w:val="134C29E0"/>
    <w:rsid w:val="13545D39"/>
    <w:rsid w:val="13685340"/>
    <w:rsid w:val="136F4921"/>
    <w:rsid w:val="13734411"/>
    <w:rsid w:val="13767A5D"/>
    <w:rsid w:val="138F28CD"/>
    <w:rsid w:val="13BB7B66"/>
    <w:rsid w:val="13C44C6D"/>
    <w:rsid w:val="13E56991"/>
    <w:rsid w:val="13E744B7"/>
    <w:rsid w:val="13EC7D20"/>
    <w:rsid w:val="13F866C4"/>
    <w:rsid w:val="14432035"/>
    <w:rsid w:val="145204CA"/>
    <w:rsid w:val="14587163"/>
    <w:rsid w:val="14643D5A"/>
    <w:rsid w:val="14685425"/>
    <w:rsid w:val="146855F8"/>
    <w:rsid w:val="148937C0"/>
    <w:rsid w:val="149C34F4"/>
    <w:rsid w:val="14AB1989"/>
    <w:rsid w:val="14B22D17"/>
    <w:rsid w:val="14BC5944"/>
    <w:rsid w:val="14E54E9B"/>
    <w:rsid w:val="15170DCC"/>
    <w:rsid w:val="152F4368"/>
    <w:rsid w:val="154020D1"/>
    <w:rsid w:val="15545B7C"/>
    <w:rsid w:val="15787ABD"/>
    <w:rsid w:val="157B75AD"/>
    <w:rsid w:val="15957360"/>
    <w:rsid w:val="15966195"/>
    <w:rsid w:val="15E433A4"/>
    <w:rsid w:val="162714E3"/>
    <w:rsid w:val="16331C36"/>
    <w:rsid w:val="16333219"/>
    <w:rsid w:val="163C6D3C"/>
    <w:rsid w:val="16467BBB"/>
    <w:rsid w:val="16571DC8"/>
    <w:rsid w:val="166149F5"/>
    <w:rsid w:val="1662251B"/>
    <w:rsid w:val="166242C9"/>
    <w:rsid w:val="1672275E"/>
    <w:rsid w:val="16866209"/>
    <w:rsid w:val="16893F4C"/>
    <w:rsid w:val="16A3500D"/>
    <w:rsid w:val="16B26FFE"/>
    <w:rsid w:val="16C60CFC"/>
    <w:rsid w:val="16D451C7"/>
    <w:rsid w:val="16DF3B6C"/>
    <w:rsid w:val="16FB6BF7"/>
    <w:rsid w:val="17255A22"/>
    <w:rsid w:val="172F064F"/>
    <w:rsid w:val="172F68A1"/>
    <w:rsid w:val="173E6AE4"/>
    <w:rsid w:val="174165D4"/>
    <w:rsid w:val="1743234C"/>
    <w:rsid w:val="174A36DB"/>
    <w:rsid w:val="1752258F"/>
    <w:rsid w:val="1767603B"/>
    <w:rsid w:val="176F3141"/>
    <w:rsid w:val="17AA4179"/>
    <w:rsid w:val="17AF353E"/>
    <w:rsid w:val="17B1375A"/>
    <w:rsid w:val="17B40B54"/>
    <w:rsid w:val="17C23271"/>
    <w:rsid w:val="17DE3E23"/>
    <w:rsid w:val="17E31439"/>
    <w:rsid w:val="18133ACD"/>
    <w:rsid w:val="18153CE9"/>
    <w:rsid w:val="18194E5B"/>
    <w:rsid w:val="181A12FF"/>
    <w:rsid w:val="18251A52"/>
    <w:rsid w:val="182E6B59"/>
    <w:rsid w:val="18495740"/>
    <w:rsid w:val="185C36C6"/>
    <w:rsid w:val="188624F1"/>
    <w:rsid w:val="1890336F"/>
    <w:rsid w:val="189746FE"/>
    <w:rsid w:val="189D5A8C"/>
    <w:rsid w:val="18C43019"/>
    <w:rsid w:val="18C9062F"/>
    <w:rsid w:val="18EB4A4A"/>
    <w:rsid w:val="18F733EE"/>
    <w:rsid w:val="1901601B"/>
    <w:rsid w:val="191C2E55"/>
    <w:rsid w:val="1934019F"/>
    <w:rsid w:val="19461C80"/>
    <w:rsid w:val="194B54E8"/>
    <w:rsid w:val="19575C3B"/>
    <w:rsid w:val="195C76F5"/>
    <w:rsid w:val="199E386A"/>
    <w:rsid w:val="19BD63E6"/>
    <w:rsid w:val="19E03E83"/>
    <w:rsid w:val="19E82D37"/>
    <w:rsid w:val="1A0D324C"/>
    <w:rsid w:val="1A0F4768"/>
    <w:rsid w:val="1A2F0966"/>
    <w:rsid w:val="1A324E27"/>
    <w:rsid w:val="1A3F504D"/>
    <w:rsid w:val="1A435F0A"/>
    <w:rsid w:val="1A444411"/>
    <w:rsid w:val="1A495ECC"/>
    <w:rsid w:val="1A824F3A"/>
    <w:rsid w:val="1A8B64E4"/>
    <w:rsid w:val="1A9F789A"/>
    <w:rsid w:val="1AC63078"/>
    <w:rsid w:val="1AD82DAC"/>
    <w:rsid w:val="1ADF238C"/>
    <w:rsid w:val="1AE17EB2"/>
    <w:rsid w:val="1AED4AA9"/>
    <w:rsid w:val="1AEE25CF"/>
    <w:rsid w:val="1AFE6CB6"/>
    <w:rsid w:val="1B012302"/>
    <w:rsid w:val="1B09565B"/>
    <w:rsid w:val="1B0B13D3"/>
    <w:rsid w:val="1B102545"/>
    <w:rsid w:val="1B1C0EEA"/>
    <w:rsid w:val="1B20508D"/>
    <w:rsid w:val="1B281F85"/>
    <w:rsid w:val="1B293607"/>
    <w:rsid w:val="1B5F527B"/>
    <w:rsid w:val="1B6805D3"/>
    <w:rsid w:val="1B697EA8"/>
    <w:rsid w:val="1B860A5A"/>
    <w:rsid w:val="1B8A22F8"/>
    <w:rsid w:val="1B8B42C2"/>
    <w:rsid w:val="1B8D1DE8"/>
    <w:rsid w:val="1B944F25"/>
    <w:rsid w:val="1B950C9D"/>
    <w:rsid w:val="1BA15893"/>
    <w:rsid w:val="1BAA0BEC"/>
    <w:rsid w:val="1BAD5FE6"/>
    <w:rsid w:val="1BC11A92"/>
    <w:rsid w:val="1BCA6B98"/>
    <w:rsid w:val="1BDE2644"/>
    <w:rsid w:val="1C2269D4"/>
    <w:rsid w:val="1C4526C3"/>
    <w:rsid w:val="1C511068"/>
    <w:rsid w:val="1C6E39C8"/>
    <w:rsid w:val="1C7A05BE"/>
    <w:rsid w:val="1C7D3C0B"/>
    <w:rsid w:val="1CB3587E"/>
    <w:rsid w:val="1CB82E95"/>
    <w:rsid w:val="1CBD66FD"/>
    <w:rsid w:val="1CC61A56"/>
    <w:rsid w:val="1CD53A34"/>
    <w:rsid w:val="1CDA105D"/>
    <w:rsid w:val="1CDA72AF"/>
    <w:rsid w:val="1CDF48C5"/>
    <w:rsid w:val="1CE95744"/>
    <w:rsid w:val="1CED6FE2"/>
    <w:rsid w:val="1D091942"/>
    <w:rsid w:val="1D1F4CC2"/>
    <w:rsid w:val="1D4604A0"/>
    <w:rsid w:val="1D594678"/>
    <w:rsid w:val="1D6B6159"/>
    <w:rsid w:val="1D7A639C"/>
    <w:rsid w:val="1D905BC0"/>
    <w:rsid w:val="1DA358F3"/>
    <w:rsid w:val="1DB00010"/>
    <w:rsid w:val="1DC615E1"/>
    <w:rsid w:val="1DD261D8"/>
    <w:rsid w:val="1DD43CFE"/>
    <w:rsid w:val="1DDA6E3B"/>
    <w:rsid w:val="1DDB508D"/>
    <w:rsid w:val="1DDF4451"/>
    <w:rsid w:val="1DE008F5"/>
    <w:rsid w:val="1DEF0B38"/>
    <w:rsid w:val="1DFE521F"/>
    <w:rsid w:val="1E0C793C"/>
    <w:rsid w:val="1E122A78"/>
    <w:rsid w:val="1E3824DF"/>
    <w:rsid w:val="1E4C1AE7"/>
    <w:rsid w:val="1E4E3AB1"/>
    <w:rsid w:val="1E601A36"/>
    <w:rsid w:val="1E85324A"/>
    <w:rsid w:val="1E9D0594"/>
    <w:rsid w:val="1EA336D1"/>
    <w:rsid w:val="1EAA4A5F"/>
    <w:rsid w:val="1EAB0297"/>
    <w:rsid w:val="1EB31B66"/>
    <w:rsid w:val="1EE6018D"/>
    <w:rsid w:val="1EED0876"/>
    <w:rsid w:val="1EED151B"/>
    <w:rsid w:val="1EF26B32"/>
    <w:rsid w:val="1F070103"/>
    <w:rsid w:val="1F106FB8"/>
    <w:rsid w:val="1F413615"/>
    <w:rsid w:val="1F4629DA"/>
    <w:rsid w:val="1F494278"/>
    <w:rsid w:val="1F4C5B16"/>
    <w:rsid w:val="1F6966C8"/>
    <w:rsid w:val="1F745799"/>
    <w:rsid w:val="1F813A12"/>
    <w:rsid w:val="1F8A31D7"/>
    <w:rsid w:val="1FA45952"/>
    <w:rsid w:val="1FB77434"/>
    <w:rsid w:val="1FDB4C66"/>
    <w:rsid w:val="1FE67D19"/>
    <w:rsid w:val="20085EE1"/>
    <w:rsid w:val="20146634"/>
    <w:rsid w:val="202645B9"/>
    <w:rsid w:val="20361EF4"/>
    <w:rsid w:val="20452C91"/>
    <w:rsid w:val="20564E9E"/>
    <w:rsid w:val="20653333"/>
    <w:rsid w:val="20661027"/>
    <w:rsid w:val="20971013"/>
    <w:rsid w:val="20B10327"/>
    <w:rsid w:val="20D14525"/>
    <w:rsid w:val="20E029BA"/>
    <w:rsid w:val="20E06E5E"/>
    <w:rsid w:val="20EC135F"/>
    <w:rsid w:val="21004E0A"/>
    <w:rsid w:val="211B1C44"/>
    <w:rsid w:val="212C5BFF"/>
    <w:rsid w:val="213827F6"/>
    <w:rsid w:val="213D1BBA"/>
    <w:rsid w:val="213D605E"/>
    <w:rsid w:val="21570ECE"/>
    <w:rsid w:val="216E6218"/>
    <w:rsid w:val="21701F90"/>
    <w:rsid w:val="21815F4B"/>
    <w:rsid w:val="219043E0"/>
    <w:rsid w:val="219D08AB"/>
    <w:rsid w:val="21A67760"/>
    <w:rsid w:val="21DC13D3"/>
    <w:rsid w:val="21E32762"/>
    <w:rsid w:val="21EA27B2"/>
    <w:rsid w:val="22032E04"/>
    <w:rsid w:val="220D77DF"/>
    <w:rsid w:val="22431452"/>
    <w:rsid w:val="22456F79"/>
    <w:rsid w:val="224A458F"/>
    <w:rsid w:val="22511DC1"/>
    <w:rsid w:val="22680EB9"/>
    <w:rsid w:val="227E0409"/>
    <w:rsid w:val="22995516"/>
    <w:rsid w:val="229D5007"/>
    <w:rsid w:val="229D6DB5"/>
    <w:rsid w:val="22BD1205"/>
    <w:rsid w:val="22BE4F7D"/>
    <w:rsid w:val="22C2681B"/>
    <w:rsid w:val="22E9024C"/>
    <w:rsid w:val="22F369D5"/>
    <w:rsid w:val="22FF35CB"/>
    <w:rsid w:val="231F3C6E"/>
    <w:rsid w:val="23270D74"/>
    <w:rsid w:val="236E24FF"/>
    <w:rsid w:val="23841D23"/>
    <w:rsid w:val="23843AD1"/>
    <w:rsid w:val="238C0BD7"/>
    <w:rsid w:val="23B1063E"/>
    <w:rsid w:val="23BA5744"/>
    <w:rsid w:val="23E40A13"/>
    <w:rsid w:val="23E6478B"/>
    <w:rsid w:val="23E66539"/>
    <w:rsid w:val="241E5CD3"/>
    <w:rsid w:val="2425011E"/>
    <w:rsid w:val="243454F7"/>
    <w:rsid w:val="244020ED"/>
    <w:rsid w:val="24443260"/>
    <w:rsid w:val="246062EC"/>
    <w:rsid w:val="24637B8A"/>
    <w:rsid w:val="2472601F"/>
    <w:rsid w:val="24765B0F"/>
    <w:rsid w:val="2479115B"/>
    <w:rsid w:val="248A15BB"/>
    <w:rsid w:val="24C26A21"/>
    <w:rsid w:val="24F20F0E"/>
    <w:rsid w:val="24F904EE"/>
    <w:rsid w:val="2503311B"/>
    <w:rsid w:val="25227A45"/>
    <w:rsid w:val="255045B2"/>
    <w:rsid w:val="25675458"/>
    <w:rsid w:val="257B0F03"/>
    <w:rsid w:val="258778A8"/>
    <w:rsid w:val="25951FC5"/>
    <w:rsid w:val="25A8619C"/>
    <w:rsid w:val="25C428AA"/>
    <w:rsid w:val="25CB59E7"/>
    <w:rsid w:val="25CE54D7"/>
    <w:rsid w:val="25D23219"/>
    <w:rsid w:val="25F211C5"/>
    <w:rsid w:val="25FA62CC"/>
    <w:rsid w:val="26094761"/>
    <w:rsid w:val="26192BF6"/>
    <w:rsid w:val="26263565"/>
    <w:rsid w:val="26301CEE"/>
    <w:rsid w:val="26306192"/>
    <w:rsid w:val="26325A66"/>
    <w:rsid w:val="26431A21"/>
    <w:rsid w:val="26437C73"/>
    <w:rsid w:val="264B2FCC"/>
    <w:rsid w:val="26804A23"/>
    <w:rsid w:val="26964247"/>
    <w:rsid w:val="269C7383"/>
    <w:rsid w:val="26AD333E"/>
    <w:rsid w:val="26BE379D"/>
    <w:rsid w:val="26CF7759"/>
    <w:rsid w:val="26D44D6F"/>
    <w:rsid w:val="26D62895"/>
    <w:rsid w:val="26E8081A"/>
    <w:rsid w:val="26FE3B9A"/>
    <w:rsid w:val="271B299E"/>
    <w:rsid w:val="27315D1D"/>
    <w:rsid w:val="273D2914"/>
    <w:rsid w:val="273E5401"/>
    <w:rsid w:val="275639D6"/>
    <w:rsid w:val="27606603"/>
    <w:rsid w:val="27705650"/>
    <w:rsid w:val="27734588"/>
    <w:rsid w:val="27781B9E"/>
    <w:rsid w:val="27906EE8"/>
    <w:rsid w:val="27A33524"/>
    <w:rsid w:val="27B5694E"/>
    <w:rsid w:val="27C43035"/>
    <w:rsid w:val="27C748D4"/>
    <w:rsid w:val="27E014F2"/>
    <w:rsid w:val="27EC60E8"/>
    <w:rsid w:val="27EE3C0E"/>
    <w:rsid w:val="27FD02F5"/>
    <w:rsid w:val="28292E99"/>
    <w:rsid w:val="28447CD2"/>
    <w:rsid w:val="28481571"/>
    <w:rsid w:val="28771E56"/>
    <w:rsid w:val="288A6ECB"/>
    <w:rsid w:val="28A278AC"/>
    <w:rsid w:val="28B430AA"/>
    <w:rsid w:val="28B60BD0"/>
    <w:rsid w:val="28DC615D"/>
    <w:rsid w:val="28EB63A0"/>
    <w:rsid w:val="28EC45F2"/>
    <w:rsid w:val="29064F88"/>
    <w:rsid w:val="292304C4"/>
    <w:rsid w:val="29231FDE"/>
    <w:rsid w:val="29257B04"/>
    <w:rsid w:val="292702D5"/>
    <w:rsid w:val="29373393"/>
    <w:rsid w:val="29477A7A"/>
    <w:rsid w:val="294B1EAA"/>
    <w:rsid w:val="296A3769"/>
    <w:rsid w:val="29712D49"/>
    <w:rsid w:val="29714AF7"/>
    <w:rsid w:val="2976035F"/>
    <w:rsid w:val="29830E07"/>
    <w:rsid w:val="298A7967"/>
    <w:rsid w:val="298F31CF"/>
    <w:rsid w:val="29932CBF"/>
    <w:rsid w:val="299D58EC"/>
    <w:rsid w:val="299F1664"/>
    <w:rsid w:val="29A22F02"/>
    <w:rsid w:val="29A46C7B"/>
    <w:rsid w:val="29C42123"/>
    <w:rsid w:val="29D46E34"/>
    <w:rsid w:val="29E92B86"/>
    <w:rsid w:val="29EF3C6E"/>
    <w:rsid w:val="29F319B0"/>
    <w:rsid w:val="29F64FFC"/>
    <w:rsid w:val="2A007C29"/>
    <w:rsid w:val="2A1C2CB5"/>
    <w:rsid w:val="2A385615"/>
    <w:rsid w:val="2A3A138D"/>
    <w:rsid w:val="2A510485"/>
    <w:rsid w:val="2A816FBC"/>
    <w:rsid w:val="2A834AE2"/>
    <w:rsid w:val="2AE13EFE"/>
    <w:rsid w:val="2AF4778E"/>
    <w:rsid w:val="2AF53506"/>
    <w:rsid w:val="2AFB4FC0"/>
    <w:rsid w:val="2B0D0850"/>
    <w:rsid w:val="2B4F0E68"/>
    <w:rsid w:val="2B577D1D"/>
    <w:rsid w:val="2B5D3585"/>
    <w:rsid w:val="2B795EE5"/>
    <w:rsid w:val="2B85488A"/>
    <w:rsid w:val="2B8723B0"/>
    <w:rsid w:val="2BA74800"/>
    <w:rsid w:val="2BB1567F"/>
    <w:rsid w:val="2BB533C1"/>
    <w:rsid w:val="2BC058C2"/>
    <w:rsid w:val="2BE21CDC"/>
    <w:rsid w:val="2BE710A1"/>
    <w:rsid w:val="2BF10171"/>
    <w:rsid w:val="2C4D184B"/>
    <w:rsid w:val="2C4E7372"/>
    <w:rsid w:val="2C5129BE"/>
    <w:rsid w:val="2C5B55EB"/>
    <w:rsid w:val="2C7F752B"/>
    <w:rsid w:val="2C8114F5"/>
    <w:rsid w:val="2C9D5C03"/>
    <w:rsid w:val="2CA174A1"/>
    <w:rsid w:val="2CBC252D"/>
    <w:rsid w:val="2CDE6947"/>
    <w:rsid w:val="2CE455E0"/>
    <w:rsid w:val="2CE657FC"/>
    <w:rsid w:val="2D0C11B0"/>
    <w:rsid w:val="2D0D4B37"/>
    <w:rsid w:val="2D192C9A"/>
    <w:rsid w:val="2D1C2FCC"/>
    <w:rsid w:val="2D306A77"/>
    <w:rsid w:val="2D522E91"/>
    <w:rsid w:val="2D614E83"/>
    <w:rsid w:val="2D713318"/>
    <w:rsid w:val="2D8D7A26"/>
    <w:rsid w:val="2DE53D06"/>
    <w:rsid w:val="2DEE2BBA"/>
    <w:rsid w:val="2DEF06E0"/>
    <w:rsid w:val="2DF47AA5"/>
    <w:rsid w:val="2DF53F49"/>
    <w:rsid w:val="2DF6381D"/>
    <w:rsid w:val="2E045F3A"/>
    <w:rsid w:val="2E0777D8"/>
    <w:rsid w:val="2E0B376C"/>
    <w:rsid w:val="2E3600BD"/>
    <w:rsid w:val="2E7B3D22"/>
    <w:rsid w:val="2E8157DC"/>
    <w:rsid w:val="2E960B5C"/>
    <w:rsid w:val="2E9A4AF0"/>
    <w:rsid w:val="2E9F5C62"/>
    <w:rsid w:val="2EB07E70"/>
    <w:rsid w:val="2ECE6548"/>
    <w:rsid w:val="2EDF0755"/>
    <w:rsid w:val="2EE1627B"/>
    <w:rsid w:val="2EF75A9F"/>
    <w:rsid w:val="2EFE0BDB"/>
    <w:rsid w:val="2EFF2BA5"/>
    <w:rsid w:val="2F05640D"/>
    <w:rsid w:val="2F3E547B"/>
    <w:rsid w:val="2F430CE4"/>
    <w:rsid w:val="2F4607D4"/>
    <w:rsid w:val="2F650C5A"/>
    <w:rsid w:val="2F803CE6"/>
    <w:rsid w:val="2F94153F"/>
    <w:rsid w:val="2FA5374C"/>
    <w:rsid w:val="2FAF0127"/>
    <w:rsid w:val="2FBB4D1E"/>
    <w:rsid w:val="2FC736C3"/>
    <w:rsid w:val="2FE37699"/>
    <w:rsid w:val="2FEE6EA1"/>
    <w:rsid w:val="2FF344B8"/>
    <w:rsid w:val="2FFB511A"/>
    <w:rsid w:val="2FFE4C0B"/>
    <w:rsid w:val="300541EB"/>
    <w:rsid w:val="30085A89"/>
    <w:rsid w:val="30087837"/>
    <w:rsid w:val="300F506A"/>
    <w:rsid w:val="302428C3"/>
    <w:rsid w:val="30446AC1"/>
    <w:rsid w:val="3045283A"/>
    <w:rsid w:val="30534F57"/>
    <w:rsid w:val="305B02AF"/>
    <w:rsid w:val="3062163D"/>
    <w:rsid w:val="306C426A"/>
    <w:rsid w:val="307355F9"/>
    <w:rsid w:val="308570DA"/>
    <w:rsid w:val="30B17ECF"/>
    <w:rsid w:val="30CB2D3F"/>
    <w:rsid w:val="30E42053"/>
    <w:rsid w:val="310149B3"/>
    <w:rsid w:val="310444A3"/>
    <w:rsid w:val="311D7312"/>
    <w:rsid w:val="312410FB"/>
    <w:rsid w:val="31374878"/>
    <w:rsid w:val="31434FCB"/>
    <w:rsid w:val="31496359"/>
    <w:rsid w:val="315216B2"/>
    <w:rsid w:val="31772EC7"/>
    <w:rsid w:val="317C228B"/>
    <w:rsid w:val="31975317"/>
    <w:rsid w:val="31A35A6A"/>
    <w:rsid w:val="31C3610C"/>
    <w:rsid w:val="31C679AA"/>
    <w:rsid w:val="31F75DB5"/>
    <w:rsid w:val="321E1594"/>
    <w:rsid w:val="324059AE"/>
    <w:rsid w:val="325A3C96"/>
    <w:rsid w:val="32601BAD"/>
    <w:rsid w:val="32621481"/>
    <w:rsid w:val="32827D75"/>
    <w:rsid w:val="328A6C2A"/>
    <w:rsid w:val="328C29A2"/>
    <w:rsid w:val="328E04C8"/>
    <w:rsid w:val="32A73338"/>
    <w:rsid w:val="32A96E69"/>
    <w:rsid w:val="32B12408"/>
    <w:rsid w:val="32D3237F"/>
    <w:rsid w:val="32FA3DAF"/>
    <w:rsid w:val="32FD73FC"/>
    <w:rsid w:val="33022C64"/>
    <w:rsid w:val="330469DC"/>
    <w:rsid w:val="33114C55"/>
    <w:rsid w:val="33182487"/>
    <w:rsid w:val="332350B4"/>
    <w:rsid w:val="332B21BB"/>
    <w:rsid w:val="332E5807"/>
    <w:rsid w:val="3330720D"/>
    <w:rsid w:val="33353039"/>
    <w:rsid w:val="333746BC"/>
    <w:rsid w:val="33492641"/>
    <w:rsid w:val="336E3E55"/>
    <w:rsid w:val="337A0A4C"/>
    <w:rsid w:val="33857B1D"/>
    <w:rsid w:val="33995376"/>
    <w:rsid w:val="33A8380B"/>
    <w:rsid w:val="33AD0E22"/>
    <w:rsid w:val="33AD497E"/>
    <w:rsid w:val="33B935D8"/>
    <w:rsid w:val="33ED7470"/>
    <w:rsid w:val="34360E17"/>
    <w:rsid w:val="344352E2"/>
    <w:rsid w:val="344C4197"/>
    <w:rsid w:val="347436ED"/>
    <w:rsid w:val="34833930"/>
    <w:rsid w:val="348E47AF"/>
    <w:rsid w:val="34930017"/>
    <w:rsid w:val="34967B08"/>
    <w:rsid w:val="34AF4725"/>
    <w:rsid w:val="34CE54F3"/>
    <w:rsid w:val="34DF14AF"/>
    <w:rsid w:val="34FA1E45"/>
    <w:rsid w:val="35092088"/>
    <w:rsid w:val="35103416"/>
    <w:rsid w:val="351F18AB"/>
    <w:rsid w:val="353D61D5"/>
    <w:rsid w:val="358E6A31"/>
    <w:rsid w:val="35973B37"/>
    <w:rsid w:val="35A65B28"/>
    <w:rsid w:val="35A85D44"/>
    <w:rsid w:val="35E87EEF"/>
    <w:rsid w:val="36032F7B"/>
    <w:rsid w:val="365732C7"/>
    <w:rsid w:val="3660217B"/>
    <w:rsid w:val="366B28CE"/>
    <w:rsid w:val="366C6D72"/>
    <w:rsid w:val="36873BAC"/>
    <w:rsid w:val="36883480"/>
    <w:rsid w:val="36A55DE0"/>
    <w:rsid w:val="36DB7A54"/>
    <w:rsid w:val="37070849"/>
    <w:rsid w:val="37113475"/>
    <w:rsid w:val="371371EE"/>
    <w:rsid w:val="37296A11"/>
    <w:rsid w:val="37357164"/>
    <w:rsid w:val="373A6E70"/>
    <w:rsid w:val="373B6744"/>
    <w:rsid w:val="37476E97"/>
    <w:rsid w:val="374B6987"/>
    <w:rsid w:val="37753A04"/>
    <w:rsid w:val="37765CD1"/>
    <w:rsid w:val="377C2FE5"/>
    <w:rsid w:val="377D0B0B"/>
    <w:rsid w:val="3784633D"/>
    <w:rsid w:val="378B3228"/>
    <w:rsid w:val="37906A90"/>
    <w:rsid w:val="3793032E"/>
    <w:rsid w:val="379320DC"/>
    <w:rsid w:val="37977E1F"/>
    <w:rsid w:val="37A97B52"/>
    <w:rsid w:val="37AB38CA"/>
    <w:rsid w:val="37AE6F16"/>
    <w:rsid w:val="37BC7885"/>
    <w:rsid w:val="37C4498C"/>
    <w:rsid w:val="37F708BD"/>
    <w:rsid w:val="381274A5"/>
    <w:rsid w:val="3834566E"/>
    <w:rsid w:val="384635F3"/>
    <w:rsid w:val="38545D10"/>
    <w:rsid w:val="38635F53"/>
    <w:rsid w:val="388303A3"/>
    <w:rsid w:val="38883C0B"/>
    <w:rsid w:val="389E51DD"/>
    <w:rsid w:val="38A02D03"/>
    <w:rsid w:val="38B30C88"/>
    <w:rsid w:val="38CE5AC2"/>
    <w:rsid w:val="38DE382B"/>
    <w:rsid w:val="38E54BBA"/>
    <w:rsid w:val="38E726E0"/>
    <w:rsid w:val="38EA21D0"/>
    <w:rsid w:val="38EF77E6"/>
    <w:rsid w:val="38F17A02"/>
    <w:rsid w:val="39070FD4"/>
    <w:rsid w:val="39202096"/>
    <w:rsid w:val="39290F4A"/>
    <w:rsid w:val="392E030F"/>
    <w:rsid w:val="39423DBA"/>
    <w:rsid w:val="39495149"/>
    <w:rsid w:val="39513FFD"/>
    <w:rsid w:val="395D29A2"/>
    <w:rsid w:val="39730417"/>
    <w:rsid w:val="398443D3"/>
    <w:rsid w:val="398C14D9"/>
    <w:rsid w:val="39B50A30"/>
    <w:rsid w:val="39EE7A9E"/>
    <w:rsid w:val="39F07CBA"/>
    <w:rsid w:val="39F33306"/>
    <w:rsid w:val="3A0472C2"/>
    <w:rsid w:val="3A2160C5"/>
    <w:rsid w:val="3A257964"/>
    <w:rsid w:val="3A2A4F7A"/>
    <w:rsid w:val="3A345DF9"/>
    <w:rsid w:val="3A377697"/>
    <w:rsid w:val="3A410516"/>
    <w:rsid w:val="3A4B4EF0"/>
    <w:rsid w:val="3A52002D"/>
    <w:rsid w:val="3A581B5A"/>
    <w:rsid w:val="3A5C0EAC"/>
    <w:rsid w:val="3A5E4C24"/>
    <w:rsid w:val="3A5F274A"/>
    <w:rsid w:val="3A7B57D6"/>
    <w:rsid w:val="3A810912"/>
    <w:rsid w:val="3A971EE4"/>
    <w:rsid w:val="3A995C5C"/>
    <w:rsid w:val="3AA60379"/>
    <w:rsid w:val="3AB807D8"/>
    <w:rsid w:val="3AC52EF5"/>
    <w:rsid w:val="3ADE5D64"/>
    <w:rsid w:val="3AE3337B"/>
    <w:rsid w:val="3AED7D56"/>
    <w:rsid w:val="3AF235BE"/>
    <w:rsid w:val="3B007A89"/>
    <w:rsid w:val="3B0532F1"/>
    <w:rsid w:val="3B0C4680"/>
    <w:rsid w:val="3B2714BA"/>
    <w:rsid w:val="3B3A743F"/>
    <w:rsid w:val="3B3D6F2F"/>
    <w:rsid w:val="3B516536"/>
    <w:rsid w:val="3B5322AF"/>
    <w:rsid w:val="3B7B1805"/>
    <w:rsid w:val="3B912DD7"/>
    <w:rsid w:val="3B974891"/>
    <w:rsid w:val="3BB865B6"/>
    <w:rsid w:val="3BC44F5A"/>
    <w:rsid w:val="3BD17677"/>
    <w:rsid w:val="3BD74C8E"/>
    <w:rsid w:val="3BDF1D94"/>
    <w:rsid w:val="3BF82E56"/>
    <w:rsid w:val="3C090BBF"/>
    <w:rsid w:val="3C12216A"/>
    <w:rsid w:val="3C21415B"/>
    <w:rsid w:val="3C2D2B00"/>
    <w:rsid w:val="3C681D8A"/>
    <w:rsid w:val="3C6F136A"/>
    <w:rsid w:val="3C8B3CCA"/>
    <w:rsid w:val="3CA54D8C"/>
    <w:rsid w:val="3CC03974"/>
    <w:rsid w:val="3CD016DD"/>
    <w:rsid w:val="3D2C2DB7"/>
    <w:rsid w:val="3D324146"/>
    <w:rsid w:val="3D3D6D72"/>
    <w:rsid w:val="3D624A2B"/>
    <w:rsid w:val="3D874491"/>
    <w:rsid w:val="3D9923BD"/>
    <w:rsid w:val="3D9F5C7F"/>
    <w:rsid w:val="3D9F7A2D"/>
    <w:rsid w:val="3DA212CB"/>
    <w:rsid w:val="3DB1150E"/>
    <w:rsid w:val="3DDD2303"/>
    <w:rsid w:val="3DDD67A7"/>
    <w:rsid w:val="3E021D6A"/>
    <w:rsid w:val="3E1A70B4"/>
    <w:rsid w:val="3E2241BA"/>
    <w:rsid w:val="3E2E2B5F"/>
    <w:rsid w:val="3E5527E2"/>
    <w:rsid w:val="3E612F34"/>
    <w:rsid w:val="3E691DE9"/>
    <w:rsid w:val="3E75253C"/>
    <w:rsid w:val="3EA13331"/>
    <w:rsid w:val="3EBB0897"/>
    <w:rsid w:val="3EC84D62"/>
    <w:rsid w:val="3EE85404"/>
    <w:rsid w:val="3EEA2F2A"/>
    <w:rsid w:val="3F057D64"/>
    <w:rsid w:val="3F0A537A"/>
    <w:rsid w:val="3F3B3785"/>
    <w:rsid w:val="3F632CDC"/>
    <w:rsid w:val="3F6525B0"/>
    <w:rsid w:val="3F933F83"/>
    <w:rsid w:val="3F942E96"/>
    <w:rsid w:val="3F9966FE"/>
    <w:rsid w:val="3FA90B66"/>
    <w:rsid w:val="3FCC0881"/>
    <w:rsid w:val="3FCE63A8"/>
    <w:rsid w:val="3FCF3ECE"/>
    <w:rsid w:val="3FD339BE"/>
    <w:rsid w:val="3FE45BCB"/>
    <w:rsid w:val="40093884"/>
    <w:rsid w:val="400B13AA"/>
    <w:rsid w:val="402266F3"/>
    <w:rsid w:val="402D5FD6"/>
    <w:rsid w:val="40300E10"/>
    <w:rsid w:val="40356427"/>
    <w:rsid w:val="40384169"/>
    <w:rsid w:val="403D52DB"/>
    <w:rsid w:val="405745EF"/>
    <w:rsid w:val="405A40DF"/>
    <w:rsid w:val="406E2A79"/>
    <w:rsid w:val="407050F1"/>
    <w:rsid w:val="40866C82"/>
    <w:rsid w:val="409F5F96"/>
    <w:rsid w:val="40CD665F"/>
    <w:rsid w:val="40E1035D"/>
    <w:rsid w:val="410302D3"/>
    <w:rsid w:val="410B7187"/>
    <w:rsid w:val="4110479E"/>
    <w:rsid w:val="411E6EBB"/>
    <w:rsid w:val="41202C33"/>
    <w:rsid w:val="412344D1"/>
    <w:rsid w:val="41377F7D"/>
    <w:rsid w:val="4157061F"/>
    <w:rsid w:val="416074D3"/>
    <w:rsid w:val="416845DA"/>
    <w:rsid w:val="416D399E"/>
    <w:rsid w:val="4171348E"/>
    <w:rsid w:val="418C2076"/>
    <w:rsid w:val="418E2292"/>
    <w:rsid w:val="41990C37"/>
    <w:rsid w:val="41C04416"/>
    <w:rsid w:val="41C932CA"/>
    <w:rsid w:val="41D81760"/>
    <w:rsid w:val="41E40104"/>
    <w:rsid w:val="41E974C9"/>
    <w:rsid w:val="41F67E38"/>
    <w:rsid w:val="41FF4F3E"/>
    <w:rsid w:val="42004812"/>
    <w:rsid w:val="42042555"/>
    <w:rsid w:val="42072045"/>
    <w:rsid w:val="42294DF3"/>
    <w:rsid w:val="42424E2B"/>
    <w:rsid w:val="42707BEA"/>
    <w:rsid w:val="42723962"/>
    <w:rsid w:val="42876CE2"/>
    <w:rsid w:val="428B4190"/>
    <w:rsid w:val="42976F25"/>
    <w:rsid w:val="42AB0C22"/>
    <w:rsid w:val="42B775C7"/>
    <w:rsid w:val="42C27D1A"/>
    <w:rsid w:val="42D27F5D"/>
    <w:rsid w:val="42E63A08"/>
    <w:rsid w:val="42EE0B0F"/>
    <w:rsid w:val="42F51E9D"/>
    <w:rsid w:val="42F97BDF"/>
    <w:rsid w:val="432509D4"/>
    <w:rsid w:val="43617533"/>
    <w:rsid w:val="43672D9B"/>
    <w:rsid w:val="4368266F"/>
    <w:rsid w:val="436A63E7"/>
    <w:rsid w:val="43851473"/>
    <w:rsid w:val="43882D11"/>
    <w:rsid w:val="43A23DD3"/>
    <w:rsid w:val="43B104BA"/>
    <w:rsid w:val="43B14016"/>
    <w:rsid w:val="43B458B4"/>
    <w:rsid w:val="43B9111D"/>
    <w:rsid w:val="43DA42AF"/>
    <w:rsid w:val="43E443EC"/>
    <w:rsid w:val="43E50164"/>
    <w:rsid w:val="43EC32A0"/>
    <w:rsid w:val="43FE4D82"/>
    <w:rsid w:val="44006D4C"/>
    <w:rsid w:val="44241CD7"/>
    <w:rsid w:val="442962A2"/>
    <w:rsid w:val="444255B6"/>
    <w:rsid w:val="444529B0"/>
    <w:rsid w:val="44550E45"/>
    <w:rsid w:val="445D7CFA"/>
    <w:rsid w:val="445F1CC4"/>
    <w:rsid w:val="446472DA"/>
    <w:rsid w:val="44703ED1"/>
    <w:rsid w:val="4476700E"/>
    <w:rsid w:val="447F2366"/>
    <w:rsid w:val="448B2AB9"/>
    <w:rsid w:val="4497145E"/>
    <w:rsid w:val="449D27EC"/>
    <w:rsid w:val="44A43B7B"/>
    <w:rsid w:val="44A91191"/>
    <w:rsid w:val="44B10046"/>
    <w:rsid w:val="44BA6EFA"/>
    <w:rsid w:val="44D73F50"/>
    <w:rsid w:val="44EB79FC"/>
    <w:rsid w:val="44FA19ED"/>
    <w:rsid w:val="452C6DD4"/>
    <w:rsid w:val="45303661"/>
    <w:rsid w:val="45344EFF"/>
    <w:rsid w:val="45350C77"/>
    <w:rsid w:val="455410FD"/>
    <w:rsid w:val="45592BB7"/>
    <w:rsid w:val="456357E4"/>
    <w:rsid w:val="456B4699"/>
    <w:rsid w:val="45765517"/>
    <w:rsid w:val="457A48DC"/>
    <w:rsid w:val="458D2861"/>
    <w:rsid w:val="459638BA"/>
    <w:rsid w:val="45B002FD"/>
    <w:rsid w:val="45B44292"/>
    <w:rsid w:val="45D16BF2"/>
    <w:rsid w:val="45E32481"/>
    <w:rsid w:val="45F4468E"/>
    <w:rsid w:val="460C19D8"/>
    <w:rsid w:val="462C207A"/>
    <w:rsid w:val="462E638F"/>
    <w:rsid w:val="462E7BA0"/>
    <w:rsid w:val="46386C71"/>
    <w:rsid w:val="463B406B"/>
    <w:rsid w:val="4646138E"/>
    <w:rsid w:val="466C2476"/>
    <w:rsid w:val="46916381"/>
    <w:rsid w:val="46965745"/>
    <w:rsid w:val="46A55988"/>
    <w:rsid w:val="46B1257F"/>
    <w:rsid w:val="46B53E1D"/>
    <w:rsid w:val="46E2098A"/>
    <w:rsid w:val="46F04E55"/>
    <w:rsid w:val="46F5246C"/>
    <w:rsid w:val="471C20EE"/>
    <w:rsid w:val="47266AC9"/>
    <w:rsid w:val="47460F19"/>
    <w:rsid w:val="475C073D"/>
    <w:rsid w:val="478832E0"/>
    <w:rsid w:val="47A7327A"/>
    <w:rsid w:val="47AF3B20"/>
    <w:rsid w:val="47B972D2"/>
    <w:rsid w:val="47BB36B5"/>
    <w:rsid w:val="47D6229D"/>
    <w:rsid w:val="47EC1AC1"/>
    <w:rsid w:val="47F00E85"/>
    <w:rsid w:val="47F15329"/>
    <w:rsid w:val="47FE17F4"/>
    <w:rsid w:val="480C5CBF"/>
    <w:rsid w:val="480D1A37"/>
    <w:rsid w:val="48111527"/>
    <w:rsid w:val="48174664"/>
    <w:rsid w:val="48254FD3"/>
    <w:rsid w:val="48315726"/>
    <w:rsid w:val="4839282C"/>
    <w:rsid w:val="48482A6F"/>
    <w:rsid w:val="484B549D"/>
    <w:rsid w:val="48515DC8"/>
    <w:rsid w:val="485338EE"/>
    <w:rsid w:val="48671147"/>
    <w:rsid w:val="48693111"/>
    <w:rsid w:val="486A0C38"/>
    <w:rsid w:val="486A6E89"/>
    <w:rsid w:val="487815A6"/>
    <w:rsid w:val="48B14AB8"/>
    <w:rsid w:val="48B9571B"/>
    <w:rsid w:val="48C447EC"/>
    <w:rsid w:val="48C742DC"/>
    <w:rsid w:val="48D11BAF"/>
    <w:rsid w:val="48D80297"/>
    <w:rsid w:val="48D82045"/>
    <w:rsid w:val="48DA7B6B"/>
    <w:rsid w:val="48DC7D87"/>
    <w:rsid w:val="48DF5182"/>
    <w:rsid w:val="48E704DA"/>
    <w:rsid w:val="491312CF"/>
    <w:rsid w:val="49247038"/>
    <w:rsid w:val="49262DB0"/>
    <w:rsid w:val="492C413F"/>
    <w:rsid w:val="49374FBE"/>
    <w:rsid w:val="49535B70"/>
    <w:rsid w:val="49553696"/>
    <w:rsid w:val="497004D0"/>
    <w:rsid w:val="497756A4"/>
    <w:rsid w:val="4984543A"/>
    <w:rsid w:val="49A63EF1"/>
    <w:rsid w:val="49B20AE8"/>
    <w:rsid w:val="49E113CD"/>
    <w:rsid w:val="49E1317B"/>
    <w:rsid w:val="49E54A1A"/>
    <w:rsid w:val="49F64E79"/>
    <w:rsid w:val="4A205A52"/>
    <w:rsid w:val="4A2F3EE7"/>
    <w:rsid w:val="4A322A6A"/>
    <w:rsid w:val="4A3B6D2F"/>
    <w:rsid w:val="4A404346"/>
    <w:rsid w:val="4A471230"/>
    <w:rsid w:val="4A541B9F"/>
    <w:rsid w:val="4A6C513B"/>
    <w:rsid w:val="4A783AE0"/>
    <w:rsid w:val="4A804742"/>
    <w:rsid w:val="4AA20B5D"/>
    <w:rsid w:val="4AA246B9"/>
    <w:rsid w:val="4AE41175"/>
    <w:rsid w:val="4AE44CD1"/>
    <w:rsid w:val="4AE461E7"/>
    <w:rsid w:val="4AEE5B50"/>
    <w:rsid w:val="4B157580"/>
    <w:rsid w:val="4B1730BE"/>
    <w:rsid w:val="4B441C14"/>
    <w:rsid w:val="4B555BCF"/>
    <w:rsid w:val="4B5F07FC"/>
    <w:rsid w:val="4B614574"/>
    <w:rsid w:val="4B6422B6"/>
    <w:rsid w:val="4B6C4CC7"/>
    <w:rsid w:val="4B7818BD"/>
    <w:rsid w:val="4B920BD1"/>
    <w:rsid w:val="4BA3693A"/>
    <w:rsid w:val="4BB70638"/>
    <w:rsid w:val="4BB723E6"/>
    <w:rsid w:val="4BC93EC7"/>
    <w:rsid w:val="4BCE772F"/>
    <w:rsid w:val="4C07336D"/>
    <w:rsid w:val="4C123AC0"/>
    <w:rsid w:val="4C39729F"/>
    <w:rsid w:val="4C417F01"/>
    <w:rsid w:val="4C780389"/>
    <w:rsid w:val="4C800A2A"/>
    <w:rsid w:val="4C83676C"/>
    <w:rsid w:val="4C885B30"/>
    <w:rsid w:val="4C9E5354"/>
    <w:rsid w:val="4CA010CC"/>
    <w:rsid w:val="4CB44B77"/>
    <w:rsid w:val="4CD40D75"/>
    <w:rsid w:val="4CDF7E46"/>
    <w:rsid w:val="4CE30FB8"/>
    <w:rsid w:val="4CE4720A"/>
    <w:rsid w:val="4D07114B"/>
    <w:rsid w:val="4D0A29E9"/>
    <w:rsid w:val="4D331F40"/>
    <w:rsid w:val="4D641F2A"/>
    <w:rsid w:val="4D645CE9"/>
    <w:rsid w:val="4D6B3488"/>
    <w:rsid w:val="4D6D5452"/>
    <w:rsid w:val="4D7F6F33"/>
    <w:rsid w:val="4D901140"/>
    <w:rsid w:val="4DA8648A"/>
    <w:rsid w:val="4DAB5F7A"/>
    <w:rsid w:val="4DCE1C69"/>
    <w:rsid w:val="4DE84AD8"/>
    <w:rsid w:val="4DFE60AA"/>
    <w:rsid w:val="4E047438"/>
    <w:rsid w:val="4E0631B0"/>
    <w:rsid w:val="4E235B10"/>
    <w:rsid w:val="4E4A12EF"/>
    <w:rsid w:val="4E5959D6"/>
    <w:rsid w:val="4E6A1991"/>
    <w:rsid w:val="4E6D1482"/>
    <w:rsid w:val="4E8A3DE2"/>
    <w:rsid w:val="4E8D5680"/>
    <w:rsid w:val="4E9407BC"/>
    <w:rsid w:val="4EB66985"/>
    <w:rsid w:val="4EC72940"/>
    <w:rsid w:val="4ED41501"/>
    <w:rsid w:val="4EDD03B5"/>
    <w:rsid w:val="4EE94FAC"/>
    <w:rsid w:val="4EEA4880"/>
    <w:rsid w:val="4EF8192F"/>
    <w:rsid w:val="4F18319B"/>
    <w:rsid w:val="4F2F6737"/>
    <w:rsid w:val="4F384153"/>
    <w:rsid w:val="4F3B50DC"/>
    <w:rsid w:val="4F5A37B4"/>
    <w:rsid w:val="4F6B59C1"/>
    <w:rsid w:val="4F9B5B7A"/>
    <w:rsid w:val="4FAE58AE"/>
    <w:rsid w:val="4FB1539E"/>
    <w:rsid w:val="4FD01CC8"/>
    <w:rsid w:val="4FD30AB0"/>
    <w:rsid w:val="4FEB6B02"/>
    <w:rsid w:val="4FF963FF"/>
    <w:rsid w:val="4FFE6835"/>
    <w:rsid w:val="5006393C"/>
    <w:rsid w:val="50210776"/>
    <w:rsid w:val="502B0565"/>
    <w:rsid w:val="503A35E5"/>
    <w:rsid w:val="503A5393"/>
    <w:rsid w:val="504F0E3F"/>
    <w:rsid w:val="506B19F1"/>
    <w:rsid w:val="50720FD1"/>
    <w:rsid w:val="5079410E"/>
    <w:rsid w:val="50A56CB1"/>
    <w:rsid w:val="50A867A1"/>
    <w:rsid w:val="50BC224C"/>
    <w:rsid w:val="50E61077"/>
    <w:rsid w:val="50E772C9"/>
    <w:rsid w:val="50ED0658"/>
    <w:rsid w:val="50F47C38"/>
    <w:rsid w:val="50FE2865"/>
    <w:rsid w:val="51024103"/>
    <w:rsid w:val="51136310"/>
    <w:rsid w:val="51275918"/>
    <w:rsid w:val="513F7105"/>
    <w:rsid w:val="514F30C0"/>
    <w:rsid w:val="515E50B1"/>
    <w:rsid w:val="5164091A"/>
    <w:rsid w:val="5167040A"/>
    <w:rsid w:val="51786173"/>
    <w:rsid w:val="517D7C2E"/>
    <w:rsid w:val="519F7BA4"/>
    <w:rsid w:val="51AB479B"/>
    <w:rsid w:val="51BA49DE"/>
    <w:rsid w:val="51BF0246"/>
    <w:rsid w:val="51C13FBE"/>
    <w:rsid w:val="51C23892"/>
    <w:rsid w:val="51E25CE3"/>
    <w:rsid w:val="52120376"/>
    <w:rsid w:val="52140592"/>
    <w:rsid w:val="52320A18"/>
    <w:rsid w:val="52354064"/>
    <w:rsid w:val="523C1B58"/>
    <w:rsid w:val="523F3135"/>
    <w:rsid w:val="525070F0"/>
    <w:rsid w:val="52515261"/>
    <w:rsid w:val="525B0D76"/>
    <w:rsid w:val="526112FD"/>
    <w:rsid w:val="5264494A"/>
    <w:rsid w:val="52662470"/>
    <w:rsid w:val="526861E8"/>
    <w:rsid w:val="52727066"/>
    <w:rsid w:val="52741030"/>
    <w:rsid w:val="52742DDF"/>
    <w:rsid w:val="529671F9"/>
    <w:rsid w:val="529C40E3"/>
    <w:rsid w:val="52AA2CA4"/>
    <w:rsid w:val="52AF3E17"/>
    <w:rsid w:val="52EC6E19"/>
    <w:rsid w:val="52F1442F"/>
    <w:rsid w:val="53065A01"/>
    <w:rsid w:val="531E0F9C"/>
    <w:rsid w:val="53283BC9"/>
    <w:rsid w:val="532E5683"/>
    <w:rsid w:val="53334A48"/>
    <w:rsid w:val="53486019"/>
    <w:rsid w:val="535449BE"/>
    <w:rsid w:val="53690469"/>
    <w:rsid w:val="537806AC"/>
    <w:rsid w:val="537A08C9"/>
    <w:rsid w:val="537D2167"/>
    <w:rsid w:val="537E1A3B"/>
    <w:rsid w:val="539725B9"/>
    <w:rsid w:val="53C5766A"/>
    <w:rsid w:val="53CE651E"/>
    <w:rsid w:val="53DB0C3B"/>
    <w:rsid w:val="53E73A84"/>
    <w:rsid w:val="53F046E7"/>
    <w:rsid w:val="540168F4"/>
    <w:rsid w:val="540B32CF"/>
    <w:rsid w:val="541F4FCC"/>
    <w:rsid w:val="542872F4"/>
    <w:rsid w:val="54363EAB"/>
    <w:rsid w:val="54505185"/>
    <w:rsid w:val="54520EFE"/>
    <w:rsid w:val="54532EC8"/>
    <w:rsid w:val="546D5D37"/>
    <w:rsid w:val="549A0AF6"/>
    <w:rsid w:val="54AD25D8"/>
    <w:rsid w:val="54B5148C"/>
    <w:rsid w:val="54DA7145"/>
    <w:rsid w:val="54E0475B"/>
    <w:rsid w:val="54E51D72"/>
    <w:rsid w:val="54EB4EAE"/>
    <w:rsid w:val="551268DF"/>
    <w:rsid w:val="551408A9"/>
    <w:rsid w:val="552B174F"/>
    <w:rsid w:val="55452810"/>
    <w:rsid w:val="55794BB0"/>
    <w:rsid w:val="558A0D0B"/>
    <w:rsid w:val="55943798"/>
    <w:rsid w:val="55983288"/>
    <w:rsid w:val="55AE6607"/>
    <w:rsid w:val="55CA71B9"/>
    <w:rsid w:val="55D65B5E"/>
    <w:rsid w:val="55DF4A13"/>
    <w:rsid w:val="56156687"/>
    <w:rsid w:val="56310FE7"/>
    <w:rsid w:val="563665FD"/>
    <w:rsid w:val="5637484F"/>
    <w:rsid w:val="56397F70"/>
    <w:rsid w:val="565076BF"/>
    <w:rsid w:val="56554CD5"/>
    <w:rsid w:val="565F5B54"/>
    <w:rsid w:val="5661367A"/>
    <w:rsid w:val="56701B0F"/>
    <w:rsid w:val="56813D1C"/>
    <w:rsid w:val="568630E0"/>
    <w:rsid w:val="56876E58"/>
    <w:rsid w:val="569357FD"/>
    <w:rsid w:val="56A8574D"/>
    <w:rsid w:val="56D26326"/>
    <w:rsid w:val="56D77DE0"/>
    <w:rsid w:val="56EB5639"/>
    <w:rsid w:val="56F42740"/>
    <w:rsid w:val="56F97D56"/>
    <w:rsid w:val="570F757A"/>
    <w:rsid w:val="573214BA"/>
    <w:rsid w:val="5737262D"/>
    <w:rsid w:val="574134AB"/>
    <w:rsid w:val="575907F5"/>
    <w:rsid w:val="57686C8A"/>
    <w:rsid w:val="576D42A0"/>
    <w:rsid w:val="57792C45"/>
    <w:rsid w:val="57B27F05"/>
    <w:rsid w:val="57D04F5B"/>
    <w:rsid w:val="57D85BBE"/>
    <w:rsid w:val="57DB745C"/>
    <w:rsid w:val="58136BF6"/>
    <w:rsid w:val="582B2191"/>
    <w:rsid w:val="58490869"/>
    <w:rsid w:val="584C2108"/>
    <w:rsid w:val="58515970"/>
    <w:rsid w:val="58533496"/>
    <w:rsid w:val="585A2A77"/>
    <w:rsid w:val="58692CBA"/>
    <w:rsid w:val="586B4C84"/>
    <w:rsid w:val="586E207E"/>
    <w:rsid w:val="58CB74D0"/>
    <w:rsid w:val="58D345D7"/>
    <w:rsid w:val="58E3481A"/>
    <w:rsid w:val="58F46A27"/>
    <w:rsid w:val="590D1897"/>
    <w:rsid w:val="59284923"/>
    <w:rsid w:val="594352B9"/>
    <w:rsid w:val="59590F80"/>
    <w:rsid w:val="59633BAD"/>
    <w:rsid w:val="596811C3"/>
    <w:rsid w:val="597C07CB"/>
    <w:rsid w:val="598853C1"/>
    <w:rsid w:val="598A738C"/>
    <w:rsid w:val="5999137D"/>
    <w:rsid w:val="599975CF"/>
    <w:rsid w:val="59A87812"/>
    <w:rsid w:val="59AC5554"/>
    <w:rsid w:val="59B85CA7"/>
    <w:rsid w:val="59B937CD"/>
    <w:rsid w:val="59DB1995"/>
    <w:rsid w:val="59E06FAB"/>
    <w:rsid w:val="59E22D24"/>
    <w:rsid w:val="59F42A57"/>
    <w:rsid w:val="59FB5B93"/>
    <w:rsid w:val="59FF5D6D"/>
    <w:rsid w:val="5A132EDD"/>
    <w:rsid w:val="5A250E62"/>
    <w:rsid w:val="5A315A59"/>
    <w:rsid w:val="5A3317D1"/>
    <w:rsid w:val="5A3B0686"/>
    <w:rsid w:val="5A3D6ADB"/>
    <w:rsid w:val="5A4237C2"/>
    <w:rsid w:val="5A4412E8"/>
    <w:rsid w:val="5A511C57"/>
    <w:rsid w:val="5A5B4884"/>
    <w:rsid w:val="5A715E56"/>
    <w:rsid w:val="5A851901"/>
    <w:rsid w:val="5A951B44"/>
    <w:rsid w:val="5AB20948"/>
    <w:rsid w:val="5AB75F5E"/>
    <w:rsid w:val="5AC16DDD"/>
    <w:rsid w:val="5ADC59C5"/>
    <w:rsid w:val="5AF0321E"/>
    <w:rsid w:val="5AF26F96"/>
    <w:rsid w:val="5B022F52"/>
    <w:rsid w:val="5B0C37B7"/>
    <w:rsid w:val="5B13515F"/>
    <w:rsid w:val="5B210E28"/>
    <w:rsid w:val="5B296730"/>
    <w:rsid w:val="5B2D4472"/>
    <w:rsid w:val="5B3A093D"/>
    <w:rsid w:val="5B436457"/>
    <w:rsid w:val="5B490B80"/>
    <w:rsid w:val="5B57329D"/>
    <w:rsid w:val="5B615ECA"/>
    <w:rsid w:val="5B7756EE"/>
    <w:rsid w:val="5B800A46"/>
    <w:rsid w:val="5BEC1C38"/>
    <w:rsid w:val="5BEC7E8A"/>
    <w:rsid w:val="5BF62AB6"/>
    <w:rsid w:val="5BF8682E"/>
    <w:rsid w:val="5BFE7BBD"/>
    <w:rsid w:val="5C003935"/>
    <w:rsid w:val="5C02145B"/>
    <w:rsid w:val="5C207B33"/>
    <w:rsid w:val="5C294C3A"/>
    <w:rsid w:val="5C34538D"/>
    <w:rsid w:val="5C471564"/>
    <w:rsid w:val="5C4A4BB0"/>
    <w:rsid w:val="5C643EC4"/>
    <w:rsid w:val="5C6A0DAE"/>
    <w:rsid w:val="5CA97B29"/>
    <w:rsid w:val="5CAC13C7"/>
    <w:rsid w:val="5CAC7619"/>
    <w:rsid w:val="5CB84210"/>
    <w:rsid w:val="5CC91F79"/>
    <w:rsid w:val="5D327B1E"/>
    <w:rsid w:val="5D6121B1"/>
    <w:rsid w:val="5D6972B8"/>
    <w:rsid w:val="5D8D11F8"/>
    <w:rsid w:val="5D973E25"/>
    <w:rsid w:val="5DB26EB1"/>
    <w:rsid w:val="5DB449D7"/>
    <w:rsid w:val="5DBC388C"/>
    <w:rsid w:val="5DBD18C5"/>
    <w:rsid w:val="5DC170F4"/>
    <w:rsid w:val="5DCB3ACF"/>
    <w:rsid w:val="5DDE1A54"/>
    <w:rsid w:val="5DEF3C61"/>
    <w:rsid w:val="5E084D23"/>
    <w:rsid w:val="5E174F66"/>
    <w:rsid w:val="5E280F21"/>
    <w:rsid w:val="5E287173"/>
    <w:rsid w:val="5E331DA0"/>
    <w:rsid w:val="5E4A70E9"/>
    <w:rsid w:val="5E624433"/>
    <w:rsid w:val="5E631F59"/>
    <w:rsid w:val="5E8A398A"/>
    <w:rsid w:val="5E914D18"/>
    <w:rsid w:val="5E9D190F"/>
    <w:rsid w:val="5EB56C59"/>
    <w:rsid w:val="5EC155FD"/>
    <w:rsid w:val="5ECB022A"/>
    <w:rsid w:val="5EE40830"/>
    <w:rsid w:val="5F047298"/>
    <w:rsid w:val="5F092881"/>
    <w:rsid w:val="5F1C0A86"/>
    <w:rsid w:val="5F215560"/>
    <w:rsid w:val="5F230066"/>
    <w:rsid w:val="5F531FCE"/>
    <w:rsid w:val="5F5D2E4C"/>
    <w:rsid w:val="5F5D4BFA"/>
    <w:rsid w:val="5F6D308F"/>
    <w:rsid w:val="5F742670"/>
    <w:rsid w:val="5F781A34"/>
    <w:rsid w:val="5F8D54E0"/>
    <w:rsid w:val="5F9920D6"/>
    <w:rsid w:val="5F9A19AB"/>
    <w:rsid w:val="5FB07420"/>
    <w:rsid w:val="5FB94527"/>
    <w:rsid w:val="5FC66C44"/>
    <w:rsid w:val="5FE61094"/>
    <w:rsid w:val="5FFC4413"/>
    <w:rsid w:val="60067040"/>
    <w:rsid w:val="60082DB8"/>
    <w:rsid w:val="601D2D07"/>
    <w:rsid w:val="602F6597"/>
    <w:rsid w:val="60327E35"/>
    <w:rsid w:val="6065020A"/>
    <w:rsid w:val="60651FB9"/>
    <w:rsid w:val="606A5821"/>
    <w:rsid w:val="60806DF2"/>
    <w:rsid w:val="608763D3"/>
    <w:rsid w:val="60911000"/>
    <w:rsid w:val="60A07495"/>
    <w:rsid w:val="60A800F7"/>
    <w:rsid w:val="60AE3960"/>
    <w:rsid w:val="60B66CB8"/>
    <w:rsid w:val="60CC2038"/>
    <w:rsid w:val="60CF38D6"/>
    <w:rsid w:val="60D40EEC"/>
    <w:rsid w:val="60D61108"/>
    <w:rsid w:val="60D62EB6"/>
    <w:rsid w:val="60DB227B"/>
    <w:rsid w:val="60EB4BB4"/>
    <w:rsid w:val="60EC6236"/>
    <w:rsid w:val="60EE0200"/>
    <w:rsid w:val="60F375C4"/>
    <w:rsid w:val="60FE64C3"/>
    <w:rsid w:val="61161505"/>
    <w:rsid w:val="6117377F"/>
    <w:rsid w:val="6118527D"/>
    <w:rsid w:val="613100ED"/>
    <w:rsid w:val="613C71BD"/>
    <w:rsid w:val="616404C2"/>
    <w:rsid w:val="61695AD8"/>
    <w:rsid w:val="617C580C"/>
    <w:rsid w:val="61A42FB4"/>
    <w:rsid w:val="61B2747F"/>
    <w:rsid w:val="61D5316E"/>
    <w:rsid w:val="61FE4473"/>
    <w:rsid w:val="621A6DD3"/>
    <w:rsid w:val="62522A10"/>
    <w:rsid w:val="625422E5"/>
    <w:rsid w:val="625C563D"/>
    <w:rsid w:val="62606EDB"/>
    <w:rsid w:val="626369CC"/>
    <w:rsid w:val="626544F2"/>
    <w:rsid w:val="62712E97"/>
    <w:rsid w:val="62744735"/>
    <w:rsid w:val="627C183B"/>
    <w:rsid w:val="627E55B4"/>
    <w:rsid w:val="6287090C"/>
    <w:rsid w:val="629D3C8C"/>
    <w:rsid w:val="62A3326C"/>
    <w:rsid w:val="62A82630"/>
    <w:rsid w:val="62CF5E0F"/>
    <w:rsid w:val="62D358FF"/>
    <w:rsid w:val="62E0001C"/>
    <w:rsid w:val="62EA2C49"/>
    <w:rsid w:val="62FD472A"/>
    <w:rsid w:val="630A6E47"/>
    <w:rsid w:val="63147CC6"/>
    <w:rsid w:val="631877B6"/>
    <w:rsid w:val="63253C81"/>
    <w:rsid w:val="6329551F"/>
    <w:rsid w:val="63514A76"/>
    <w:rsid w:val="635B58F5"/>
    <w:rsid w:val="636C7B02"/>
    <w:rsid w:val="63701F0F"/>
    <w:rsid w:val="63715118"/>
    <w:rsid w:val="63770981"/>
    <w:rsid w:val="63780255"/>
    <w:rsid w:val="637E06AE"/>
    <w:rsid w:val="639D5F0D"/>
    <w:rsid w:val="63A1155A"/>
    <w:rsid w:val="63A92B04"/>
    <w:rsid w:val="63A96660"/>
    <w:rsid w:val="63B23767"/>
    <w:rsid w:val="63B374DF"/>
    <w:rsid w:val="640E2967"/>
    <w:rsid w:val="64176BC2"/>
    <w:rsid w:val="64414AEB"/>
    <w:rsid w:val="64542A70"/>
    <w:rsid w:val="645B2050"/>
    <w:rsid w:val="646D58E0"/>
    <w:rsid w:val="64794284"/>
    <w:rsid w:val="647E7AED"/>
    <w:rsid w:val="648D7D30"/>
    <w:rsid w:val="65051FBC"/>
    <w:rsid w:val="6509385A"/>
    <w:rsid w:val="650A1380"/>
    <w:rsid w:val="650F6997"/>
    <w:rsid w:val="651D10B4"/>
    <w:rsid w:val="651E4E2C"/>
    <w:rsid w:val="65202952"/>
    <w:rsid w:val="652561BA"/>
    <w:rsid w:val="65476131"/>
    <w:rsid w:val="654E3963"/>
    <w:rsid w:val="655820EC"/>
    <w:rsid w:val="65711400"/>
    <w:rsid w:val="65962C14"/>
    <w:rsid w:val="65984BDE"/>
    <w:rsid w:val="65BD2897"/>
    <w:rsid w:val="65D5198E"/>
    <w:rsid w:val="65E322FD"/>
    <w:rsid w:val="65F04A1A"/>
    <w:rsid w:val="65F83E6C"/>
    <w:rsid w:val="661204ED"/>
    <w:rsid w:val="66291CDA"/>
    <w:rsid w:val="66326DE1"/>
    <w:rsid w:val="664408C2"/>
    <w:rsid w:val="667A42E4"/>
    <w:rsid w:val="66815672"/>
    <w:rsid w:val="668F7D8F"/>
    <w:rsid w:val="66BC2B4E"/>
    <w:rsid w:val="66D659BE"/>
    <w:rsid w:val="66FE4F15"/>
    <w:rsid w:val="671958AB"/>
    <w:rsid w:val="67220C03"/>
    <w:rsid w:val="67346B89"/>
    <w:rsid w:val="674548F2"/>
    <w:rsid w:val="67674868"/>
    <w:rsid w:val="6773145F"/>
    <w:rsid w:val="67801DCE"/>
    <w:rsid w:val="6784541A"/>
    <w:rsid w:val="67A21D44"/>
    <w:rsid w:val="67A41618"/>
    <w:rsid w:val="67A71109"/>
    <w:rsid w:val="67B13D35"/>
    <w:rsid w:val="67B83316"/>
    <w:rsid w:val="67BF28F6"/>
    <w:rsid w:val="67CA4DF7"/>
    <w:rsid w:val="67CC0B6F"/>
    <w:rsid w:val="67DB0DB2"/>
    <w:rsid w:val="681F1B75"/>
    <w:rsid w:val="682E182A"/>
    <w:rsid w:val="68352BB8"/>
    <w:rsid w:val="684352D5"/>
    <w:rsid w:val="68437083"/>
    <w:rsid w:val="685B4389"/>
    <w:rsid w:val="685C0145"/>
    <w:rsid w:val="685C6397"/>
    <w:rsid w:val="685F3791"/>
    <w:rsid w:val="68633281"/>
    <w:rsid w:val="686D4100"/>
    <w:rsid w:val="686D5EAE"/>
    <w:rsid w:val="6873723D"/>
    <w:rsid w:val="689C6793"/>
    <w:rsid w:val="68DB72BC"/>
    <w:rsid w:val="68E02B24"/>
    <w:rsid w:val="68F16ADF"/>
    <w:rsid w:val="68F22857"/>
    <w:rsid w:val="68F86E47"/>
    <w:rsid w:val="69083E29"/>
    <w:rsid w:val="69110F2F"/>
    <w:rsid w:val="69166546"/>
    <w:rsid w:val="691E364C"/>
    <w:rsid w:val="69201173"/>
    <w:rsid w:val="692C5D69"/>
    <w:rsid w:val="693370F8"/>
    <w:rsid w:val="69392234"/>
    <w:rsid w:val="69912070"/>
    <w:rsid w:val="69B31FE7"/>
    <w:rsid w:val="69C45FA2"/>
    <w:rsid w:val="6A0B3BD1"/>
    <w:rsid w:val="6A114F5F"/>
    <w:rsid w:val="6A1F767C"/>
    <w:rsid w:val="6A2B6021"/>
    <w:rsid w:val="6A3D7B02"/>
    <w:rsid w:val="6A5F3F1C"/>
    <w:rsid w:val="6A667059"/>
    <w:rsid w:val="6A9736B6"/>
    <w:rsid w:val="6A9A31A7"/>
    <w:rsid w:val="6AC124E1"/>
    <w:rsid w:val="6AE306AA"/>
    <w:rsid w:val="6AF723A7"/>
    <w:rsid w:val="6AFE54E3"/>
    <w:rsid w:val="6B0625EA"/>
    <w:rsid w:val="6B07083C"/>
    <w:rsid w:val="6B160A7F"/>
    <w:rsid w:val="6B162075"/>
    <w:rsid w:val="6B2F38EF"/>
    <w:rsid w:val="6B376C47"/>
    <w:rsid w:val="6B39476E"/>
    <w:rsid w:val="6B3B04E6"/>
    <w:rsid w:val="6B3E3B32"/>
    <w:rsid w:val="6B572E46"/>
    <w:rsid w:val="6B5E41D4"/>
    <w:rsid w:val="6B6C68F1"/>
    <w:rsid w:val="6B7B6B34"/>
    <w:rsid w:val="6B9D4CFC"/>
    <w:rsid w:val="6B9D6AAA"/>
    <w:rsid w:val="6BB32772"/>
    <w:rsid w:val="6BDA7CFF"/>
    <w:rsid w:val="6BE741CA"/>
    <w:rsid w:val="6BF30DC0"/>
    <w:rsid w:val="6BFD39ED"/>
    <w:rsid w:val="6C044D7B"/>
    <w:rsid w:val="6C1B20C5"/>
    <w:rsid w:val="6C1F3963"/>
    <w:rsid w:val="6C376EFF"/>
    <w:rsid w:val="6C3F5DB4"/>
    <w:rsid w:val="6C496C32"/>
    <w:rsid w:val="6C64581A"/>
    <w:rsid w:val="6C661592"/>
    <w:rsid w:val="6C6E6699"/>
    <w:rsid w:val="6C7517D5"/>
    <w:rsid w:val="6C7D068A"/>
    <w:rsid w:val="6C81017A"/>
    <w:rsid w:val="6C8A7920"/>
    <w:rsid w:val="6C8C6B1F"/>
    <w:rsid w:val="6C97799E"/>
    <w:rsid w:val="6CA83959"/>
    <w:rsid w:val="6CAB3449"/>
    <w:rsid w:val="6CBA368C"/>
    <w:rsid w:val="6CD01102"/>
    <w:rsid w:val="6CE150BD"/>
    <w:rsid w:val="6CF52916"/>
    <w:rsid w:val="6CF92406"/>
    <w:rsid w:val="6D140FEE"/>
    <w:rsid w:val="6D1A237D"/>
    <w:rsid w:val="6D21370B"/>
    <w:rsid w:val="6D284A9A"/>
    <w:rsid w:val="6D2F5E28"/>
    <w:rsid w:val="6D48513C"/>
    <w:rsid w:val="6D567859"/>
    <w:rsid w:val="6D5E495F"/>
    <w:rsid w:val="6D633D24"/>
    <w:rsid w:val="6D6C2BD8"/>
    <w:rsid w:val="6D761CA9"/>
    <w:rsid w:val="6D7777CF"/>
    <w:rsid w:val="6D8141AA"/>
    <w:rsid w:val="6D837F22"/>
    <w:rsid w:val="6D8A7502"/>
    <w:rsid w:val="6DB93944"/>
    <w:rsid w:val="6DB97DE8"/>
    <w:rsid w:val="6DCF3167"/>
    <w:rsid w:val="6DD8026E"/>
    <w:rsid w:val="6E25722B"/>
    <w:rsid w:val="6E301E58"/>
    <w:rsid w:val="6EA75E92"/>
    <w:rsid w:val="6EC66318"/>
    <w:rsid w:val="6EE60768"/>
    <w:rsid w:val="6EF2535F"/>
    <w:rsid w:val="6F0155A2"/>
    <w:rsid w:val="6F196D90"/>
    <w:rsid w:val="6F2B6AC3"/>
    <w:rsid w:val="6F327E52"/>
    <w:rsid w:val="6F435BBB"/>
    <w:rsid w:val="6F5558EE"/>
    <w:rsid w:val="6F571666"/>
    <w:rsid w:val="6F5953DE"/>
    <w:rsid w:val="6F60051B"/>
    <w:rsid w:val="6F6A3147"/>
    <w:rsid w:val="6F751AEC"/>
    <w:rsid w:val="6F810491"/>
    <w:rsid w:val="6F9E7295"/>
    <w:rsid w:val="6FC211D5"/>
    <w:rsid w:val="6FD74555"/>
    <w:rsid w:val="6FD902CD"/>
    <w:rsid w:val="6FE0340A"/>
    <w:rsid w:val="6FE23626"/>
    <w:rsid w:val="70082960"/>
    <w:rsid w:val="703A6FBE"/>
    <w:rsid w:val="70441BEA"/>
    <w:rsid w:val="70660052"/>
    <w:rsid w:val="709F1517"/>
    <w:rsid w:val="70A22DB5"/>
    <w:rsid w:val="70AB1C6A"/>
    <w:rsid w:val="70D0347E"/>
    <w:rsid w:val="70D80585"/>
    <w:rsid w:val="70E92792"/>
    <w:rsid w:val="70EE5FFA"/>
    <w:rsid w:val="70FF3D63"/>
    <w:rsid w:val="70FF5B11"/>
    <w:rsid w:val="71125845"/>
    <w:rsid w:val="712B6906"/>
    <w:rsid w:val="712D6B22"/>
    <w:rsid w:val="71333A0D"/>
    <w:rsid w:val="7150636D"/>
    <w:rsid w:val="717A163C"/>
    <w:rsid w:val="71B92164"/>
    <w:rsid w:val="71C11019"/>
    <w:rsid w:val="71C31235"/>
    <w:rsid w:val="71C805F9"/>
    <w:rsid w:val="71EC253A"/>
    <w:rsid w:val="71EF202A"/>
    <w:rsid w:val="72111FA0"/>
    <w:rsid w:val="723914F7"/>
    <w:rsid w:val="72534367"/>
    <w:rsid w:val="725956F5"/>
    <w:rsid w:val="725F0CB0"/>
    <w:rsid w:val="72683E78"/>
    <w:rsid w:val="72802C82"/>
    <w:rsid w:val="729B5D0E"/>
    <w:rsid w:val="72BD5C84"/>
    <w:rsid w:val="72CB03A1"/>
    <w:rsid w:val="73090EC9"/>
    <w:rsid w:val="731735E6"/>
    <w:rsid w:val="731A1328"/>
    <w:rsid w:val="73247AB1"/>
    <w:rsid w:val="732E0930"/>
    <w:rsid w:val="733046A8"/>
    <w:rsid w:val="73351CBE"/>
    <w:rsid w:val="73463ECB"/>
    <w:rsid w:val="73506AF8"/>
    <w:rsid w:val="735E7467"/>
    <w:rsid w:val="7372081D"/>
    <w:rsid w:val="7386076C"/>
    <w:rsid w:val="739015EB"/>
    <w:rsid w:val="739E529E"/>
    <w:rsid w:val="73C372CA"/>
    <w:rsid w:val="73C53042"/>
    <w:rsid w:val="73CD0149"/>
    <w:rsid w:val="73DA2545"/>
    <w:rsid w:val="73DE4104"/>
    <w:rsid w:val="73DE5EB2"/>
    <w:rsid w:val="73EA2AA9"/>
    <w:rsid w:val="73ED4347"/>
    <w:rsid w:val="74024296"/>
    <w:rsid w:val="74081181"/>
    <w:rsid w:val="740D6797"/>
    <w:rsid w:val="743106D8"/>
    <w:rsid w:val="74575C64"/>
    <w:rsid w:val="74582108"/>
    <w:rsid w:val="745B5755"/>
    <w:rsid w:val="745D327B"/>
    <w:rsid w:val="748F3650"/>
    <w:rsid w:val="7499627D"/>
    <w:rsid w:val="74AE1D28"/>
    <w:rsid w:val="74BF5CE3"/>
    <w:rsid w:val="74D6127F"/>
    <w:rsid w:val="74D86DA5"/>
    <w:rsid w:val="74E53270"/>
    <w:rsid w:val="74F11BE7"/>
    <w:rsid w:val="74F6547D"/>
    <w:rsid w:val="75183646"/>
    <w:rsid w:val="751853F4"/>
    <w:rsid w:val="751C3136"/>
    <w:rsid w:val="75241FEA"/>
    <w:rsid w:val="752913AF"/>
    <w:rsid w:val="75371D1E"/>
    <w:rsid w:val="753B196C"/>
    <w:rsid w:val="754D1541"/>
    <w:rsid w:val="756D4E2F"/>
    <w:rsid w:val="757545F4"/>
    <w:rsid w:val="757A7E5C"/>
    <w:rsid w:val="757C5983"/>
    <w:rsid w:val="75882579"/>
    <w:rsid w:val="758B02BC"/>
    <w:rsid w:val="759A405B"/>
    <w:rsid w:val="75A849CA"/>
    <w:rsid w:val="75AD1FE0"/>
    <w:rsid w:val="75D457BF"/>
    <w:rsid w:val="7601057E"/>
    <w:rsid w:val="762229CE"/>
    <w:rsid w:val="762A3631"/>
    <w:rsid w:val="762B73A9"/>
    <w:rsid w:val="763149BF"/>
    <w:rsid w:val="763444AF"/>
    <w:rsid w:val="76472434"/>
    <w:rsid w:val="76487F5B"/>
    <w:rsid w:val="764A5A81"/>
    <w:rsid w:val="766034F6"/>
    <w:rsid w:val="76650B0D"/>
    <w:rsid w:val="76733229"/>
    <w:rsid w:val="76AA4771"/>
    <w:rsid w:val="76AC2297"/>
    <w:rsid w:val="76B4114C"/>
    <w:rsid w:val="76C10199"/>
    <w:rsid w:val="76DD68F5"/>
    <w:rsid w:val="76E063E5"/>
    <w:rsid w:val="76F61765"/>
    <w:rsid w:val="76FA1255"/>
    <w:rsid w:val="76FB4FCD"/>
    <w:rsid w:val="77057BFA"/>
    <w:rsid w:val="770E6AAE"/>
    <w:rsid w:val="773329B9"/>
    <w:rsid w:val="77440722"/>
    <w:rsid w:val="775F555C"/>
    <w:rsid w:val="776E39F1"/>
    <w:rsid w:val="77701517"/>
    <w:rsid w:val="777D3C34"/>
    <w:rsid w:val="779A6594"/>
    <w:rsid w:val="77A2369A"/>
    <w:rsid w:val="77A83FA1"/>
    <w:rsid w:val="77C27899"/>
    <w:rsid w:val="77CD6969"/>
    <w:rsid w:val="77E37F3B"/>
    <w:rsid w:val="77EE068E"/>
    <w:rsid w:val="77F9150C"/>
    <w:rsid w:val="780A371A"/>
    <w:rsid w:val="780D4FB8"/>
    <w:rsid w:val="780F6F82"/>
    <w:rsid w:val="781F4CEB"/>
    <w:rsid w:val="78210A63"/>
    <w:rsid w:val="783562BD"/>
    <w:rsid w:val="7840713B"/>
    <w:rsid w:val="785B21C7"/>
    <w:rsid w:val="785C1A9B"/>
    <w:rsid w:val="78680440"/>
    <w:rsid w:val="78874D6A"/>
    <w:rsid w:val="78B6564F"/>
    <w:rsid w:val="78BB4A14"/>
    <w:rsid w:val="78BC253A"/>
    <w:rsid w:val="78CF6711"/>
    <w:rsid w:val="78E35D19"/>
    <w:rsid w:val="78E81581"/>
    <w:rsid w:val="78F16688"/>
    <w:rsid w:val="78F61EF0"/>
    <w:rsid w:val="79020895"/>
    <w:rsid w:val="79116D2A"/>
    <w:rsid w:val="791D747D"/>
    <w:rsid w:val="792A1B99"/>
    <w:rsid w:val="793842B6"/>
    <w:rsid w:val="79537342"/>
    <w:rsid w:val="795B1D53"/>
    <w:rsid w:val="795B7FA5"/>
    <w:rsid w:val="796432FD"/>
    <w:rsid w:val="796926C2"/>
    <w:rsid w:val="799E680F"/>
    <w:rsid w:val="79A436FA"/>
    <w:rsid w:val="79A8143C"/>
    <w:rsid w:val="79BF22E2"/>
    <w:rsid w:val="79C2046E"/>
    <w:rsid w:val="79CF6ED7"/>
    <w:rsid w:val="79D20267"/>
    <w:rsid w:val="79DD6C0C"/>
    <w:rsid w:val="79FA77BE"/>
    <w:rsid w:val="79FD2E0A"/>
    <w:rsid w:val="7A010B4C"/>
    <w:rsid w:val="7A0348C4"/>
    <w:rsid w:val="7A1563A6"/>
    <w:rsid w:val="7A1940E8"/>
    <w:rsid w:val="7A37456E"/>
    <w:rsid w:val="7A3E58FC"/>
    <w:rsid w:val="7A4647B1"/>
    <w:rsid w:val="7A4F18B8"/>
    <w:rsid w:val="7A546ECE"/>
    <w:rsid w:val="7A5E7D4D"/>
    <w:rsid w:val="7A6115EB"/>
    <w:rsid w:val="7A6B246A"/>
    <w:rsid w:val="7A6F5AB6"/>
    <w:rsid w:val="7A74131E"/>
    <w:rsid w:val="7A9D6AC7"/>
    <w:rsid w:val="7AAD4830"/>
    <w:rsid w:val="7ADB139D"/>
    <w:rsid w:val="7AE73542"/>
    <w:rsid w:val="7B024B7C"/>
    <w:rsid w:val="7B0F1047"/>
    <w:rsid w:val="7B29035B"/>
    <w:rsid w:val="7B295311"/>
    <w:rsid w:val="7B31720F"/>
    <w:rsid w:val="7B346CFF"/>
    <w:rsid w:val="7B474C85"/>
    <w:rsid w:val="7B4A02D1"/>
    <w:rsid w:val="7B5B0730"/>
    <w:rsid w:val="7B62561B"/>
    <w:rsid w:val="7B694BFB"/>
    <w:rsid w:val="7B6C0247"/>
    <w:rsid w:val="7B727BD7"/>
    <w:rsid w:val="7B7315D6"/>
    <w:rsid w:val="7B7535A0"/>
    <w:rsid w:val="7B9B28DB"/>
    <w:rsid w:val="7BB12E18"/>
    <w:rsid w:val="7BB5326F"/>
    <w:rsid w:val="7BB87930"/>
    <w:rsid w:val="7BD1454E"/>
    <w:rsid w:val="7BDC53CD"/>
    <w:rsid w:val="7BF070CA"/>
    <w:rsid w:val="7C0466D2"/>
    <w:rsid w:val="7C093CE8"/>
    <w:rsid w:val="7C136915"/>
    <w:rsid w:val="7C2E374F"/>
    <w:rsid w:val="7C466CEA"/>
    <w:rsid w:val="7C727ADF"/>
    <w:rsid w:val="7C817D22"/>
    <w:rsid w:val="7C8F243F"/>
    <w:rsid w:val="7CAB2FF1"/>
    <w:rsid w:val="7CBB3234"/>
    <w:rsid w:val="7CC071B7"/>
    <w:rsid w:val="7CCA16C9"/>
    <w:rsid w:val="7CDC31AB"/>
    <w:rsid w:val="7CDE5175"/>
    <w:rsid w:val="7CE32770"/>
    <w:rsid w:val="7CF6426C"/>
    <w:rsid w:val="7D1868D9"/>
    <w:rsid w:val="7D197F5B"/>
    <w:rsid w:val="7D1D17B7"/>
    <w:rsid w:val="7D23702C"/>
    <w:rsid w:val="7D31799A"/>
    <w:rsid w:val="7D382AD7"/>
    <w:rsid w:val="7D4274B2"/>
    <w:rsid w:val="7D6A6A08"/>
    <w:rsid w:val="7D747887"/>
    <w:rsid w:val="7D99109C"/>
    <w:rsid w:val="7D9F2B56"/>
    <w:rsid w:val="7E01111B"/>
    <w:rsid w:val="7E1370A0"/>
    <w:rsid w:val="7E2117BD"/>
    <w:rsid w:val="7E265025"/>
    <w:rsid w:val="7E3A63DB"/>
    <w:rsid w:val="7E5C27F5"/>
    <w:rsid w:val="7E5F4093"/>
    <w:rsid w:val="7E786F03"/>
    <w:rsid w:val="7E9006F1"/>
    <w:rsid w:val="7E957AB5"/>
    <w:rsid w:val="7E97382D"/>
    <w:rsid w:val="7EA30424"/>
    <w:rsid w:val="7EAD12A3"/>
    <w:rsid w:val="7EC34622"/>
    <w:rsid w:val="7ED24865"/>
    <w:rsid w:val="7ED74932"/>
    <w:rsid w:val="7EF42A2E"/>
    <w:rsid w:val="7F0013D2"/>
    <w:rsid w:val="7F0C5FC9"/>
    <w:rsid w:val="7F1135E0"/>
    <w:rsid w:val="7F280963"/>
    <w:rsid w:val="7F376DBE"/>
    <w:rsid w:val="7F4339B5"/>
    <w:rsid w:val="7F4D213E"/>
    <w:rsid w:val="7F4F5EB6"/>
    <w:rsid w:val="7F511C2E"/>
    <w:rsid w:val="7F567244"/>
    <w:rsid w:val="7F5E259D"/>
    <w:rsid w:val="7F9D4E73"/>
    <w:rsid w:val="7FA2692E"/>
    <w:rsid w:val="7FB65F35"/>
    <w:rsid w:val="7FC06DB4"/>
    <w:rsid w:val="7FD60385"/>
    <w:rsid w:val="7FDA7E75"/>
    <w:rsid w:val="7FE01204"/>
    <w:rsid w:val="7FE26D2A"/>
    <w:rsid w:val="7FE900B8"/>
    <w:rsid w:val="7FEA3E31"/>
    <w:rsid w:val="7FF07699"/>
    <w:rsid w:val="7FF13411"/>
    <w:rsid w:val="7FF16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paragraph" w:styleId="9">
    <w:name w:val="heading 8"/>
    <w:basedOn w:val="1"/>
    <w:next w:val="1"/>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2"/>
    <w:basedOn w:val="1"/>
    <w:next w:val="1"/>
    <w:qFormat/>
    <w:uiPriority w:val="0"/>
    <w:pPr>
      <w:ind w:left="420" w:leftChars="200"/>
    </w:pPr>
  </w:style>
  <w:style w:type="paragraph" w:customStyle="1" w:styleId="16">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7">
    <w:name w:val="font31"/>
    <w:basedOn w:val="15"/>
    <w:qFormat/>
    <w:uiPriority w:val="0"/>
    <w:rPr>
      <w:rFonts w:hint="eastAsia" w:ascii="仿宋_GB2312" w:eastAsia="仿宋_GB2312" w:cs="仿宋_GB2312"/>
      <w:color w:val="000000"/>
      <w:sz w:val="22"/>
      <w:szCs w:val="22"/>
      <w:u w:val="none"/>
      <w:vertAlign w:val="superscript"/>
    </w:rPr>
  </w:style>
  <w:style w:type="character" w:customStyle="1" w:styleId="18">
    <w:name w:val="font41"/>
    <w:basedOn w:val="15"/>
    <w:qFormat/>
    <w:uiPriority w:val="0"/>
    <w:rPr>
      <w:rFonts w:hint="eastAsia" w:ascii="仿宋_GB2312" w:eastAsia="仿宋_GB2312" w:cs="仿宋_GB2312"/>
      <w:color w:val="000000"/>
      <w:sz w:val="22"/>
      <w:szCs w:val="22"/>
      <w:u w:val="none"/>
      <w:vertAlign w:val="subscript"/>
    </w:rPr>
  </w:style>
  <w:style w:type="character" w:customStyle="1" w:styleId="19">
    <w:name w:val="font11"/>
    <w:basedOn w:val="15"/>
    <w:qFormat/>
    <w:uiPriority w:val="0"/>
    <w:rPr>
      <w:rFonts w:hint="eastAsia" w:ascii="仿宋_GB2312" w:eastAsia="仿宋_GB2312" w:cs="仿宋_GB2312"/>
      <w:color w:val="000000"/>
      <w:sz w:val="22"/>
      <w:szCs w:val="22"/>
      <w:u w:val="none"/>
    </w:rPr>
  </w:style>
  <w:style w:type="character" w:customStyle="1" w:styleId="20">
    <w:name w:val="font21"/>
    <w:basedOn w:val="15"/>
    <w:qFormat/>
    <w:uiPriority w:val="0"/>
    <w:rPr>
      <w:rFonts w:hint="eastAsia" w:ascii="仿宋_GB2312" w:eastAsia="仿宋_GB2312" w:cs="仿宋_GB2312"/>
      <w:b/>
      <w:bCs/>
      <w:color w:val="000000"/>
      <w:sz w:val="24"/>
      <w:szCs w:val="24"/>
      <w:u w:val="none"/>
    </w:rPr>
  </w:style>
  <w:style w:type="character" w:customStyle="1" w:styleId="21">
    <w:name w:val="font51"/>
    <w:basedOn w:val="15"/>
    <w:qFormat/>
    <w:uiPriority w:val="0"/>
    <w:rPr>
      <w:rFonts w:hint="eastAsia" w:ascii="仿宋_GB2312" w:eastAsia="仿宋_GB2312" w:cs="仿宋_GB2312"/>
      <w:color w:val="000000"/>
      <w:sz w:val="22"/>
      <w:szCs w:val="22"/>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246</Words>
  <Characters>266</Characters>
  <Lines>0</Lines>
  <Paragraphs>0</Paragraphs>
  <TotalTime>7</TotalTime>
  <ScaleCrop>false</ScaleCrop>
  <LinksUpToDate>false</LinksUpToDate>
  <CharactersWithSpaces>292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2024-09-03T09:56:00Z</dcterms:created>
  <dc:creator>2020</dc:creator>
  <cp:lastModifiedBy>天韵灵音</cp:lastModifiedBy>
  <dcterms:modified xsi:type="dcterms:W3CDTF">2024-11-12T01:50:02Z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3A4E2A282EFF48D2A90479D40B99024B_12</vt:lpwstr>
  </property>
</Properties>
</file>