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20" w:lineRule="exact"/>
        <w:jc w:val="left"/>
        <w:textAlignment w:val="auto"/>
        <w:rPr>
          <w:rFonts w:hint="eastAsia" w:ascii="黑体" w:hAnsi="黑体" w:eastAsia="黑体" w:cs="黑体"/>
          <w:color w:val="auto"/>
          <w:sz w:val="32"/>
          <w:szCs w:val="32"/>
          <w:highlight w:val="none"/>
          <w:lang w:val="en-US" w:eastAsia="zh-CN"/>
        </w:rPr>
      </w:pPr>
      <w:bookmarkStart w:id="0" w:name="OLE_LINK1"/>
      <w:r>
        <w:rPr>
          <w:rFonts w:hint="eastAsia" w:ascii="黑体" w:hAnsi="黑体" w:eastAsia="黑体" w:cs="黑体"/>
          <w:color w:val="auto"/>
          <w:sz w:val="32"/>
          <w:szCs w:val="32"/>
          <w:highlight w:val="none"/>
          <w:lang w:eastAsia="zh-CN"/>
        </w:rPr>
        <w:t>附件</w:t>
      </w:r>
      <w:r>
        <w:rPr>
          <w:rFonts w:hint="eastAsia" w:ascii="黑体" w:hAnsi="黑体" w:eastAsia="黑体" w:cs="黑体"/>
          <w:color w:val="auto"/>
          <w:sz w:val="32"/>
          <w:szCs w:val="32"/>
          <w:highlight w:val="none"/>
          <w:lang w:val="en-US" w:eastAsia="zh-CN"/>
        </w:rPr>
        <w:t>2：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2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highlight w:val="none"/>
        </w:rPr>
      </w:pPr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highlight w:val="none"/>
        </w:rPr>
        <w:t>助企券服务机构管理办法</w:t>
      </w:r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20" w:lineRule="exact"/>
        <w:jc w:val="center"/>
        <w:textAlignment w:val="auto"/>
        <w:rPr>
          <w:rFonts w:hint="eastAsia" w:ascii="楷体_GB2312" w:hAnsi="楷体_GB2312" w:eastAsia="楷体_GB2312" w:cs="楷体_GB2312"/>
          <w:color w:val="auto"/>
          <w:sz w:val="32"/>
          <w:szCs w:val="32"/>
          <w:highlight w:val="none"/>
          <w:lang w:eastAsia="zh-CN"/>
        </w:rPr>
      </w:pPr>
      <w:r>
        <w:rPr>
          <w:rFonts w:hint="eastAsia" w:ascii="楷体_GB2312" w:hAnsi="楷体_GB2312" w:eastAsia="楷体_GB2312" w:cs="楷体_GB2312"/>
          <w:color w:val="auto"/>
          <w:sz w:val="32"/>
          <w:szCs w:val="32"/>
          <w:highlight w:val="none"/>
          <w:lang w:eastAsia="zh-CN"/>
        </w:rPr>
        <w:t>（征求意见稿）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56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56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</w:pPr>
      <w:r>
        <w:rPr>
          <w:rFonts w:hint="eastAsia" w:ascii="黑体" w:hAnsi="黑体" w:eastAsia="黑体" w:cs="黑体"/>
          <w:color w:val="auto"/>
          <w:sz w:val="32"/>
          <w:szCs w:val="32"/>
          <w:highlight w:val="none"/>
        </w:rPr>
        <w:t>第</w:t>
      </w:r>
      <w:r>
        <w:rPr>
          <w:rFonts w:hint="eastAsia" w:ascii="黑体" w:hAnsi="黑体" w:eastAsia="黑体" w:cs="黑体"/>
          <w:color w:val="auto"/>
          <w:sz w:val="32"/>
          <w:szCs w:val="32"/>
          <w:highlight w:val="none"/>
          <w:lang w:eastAsia="zh-CN"/>
        </w:rPr>
        <w:t>一</w:t>
      </w:r>
      <w:r>
        <w:rPr>
          <w:rFonts w:hint="eastAsia" w:ascii="黑体" w:hAnsi="黑体" w:eastAsia="黑体" w:cs="黑体"/>
          <w:color w:val="auto"/>
          <w:sz w:val="32"/>
          <w:szCs w:val="32"/>
          <w:highlight w:val="none"/>
        </w:rPr>
        <w:t>条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根据市委、市政府推进新型工业化发展的战略要求，为加大对生产性服务业培育力度，推动生产性服务业与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  <w:t>工业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企业融合发展，促进贵阳工业经济高质量发展，结合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  <w:t>《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贵阳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  <w:t>市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highlight w:val="none"/>
        </w:rPr>
        <w:t>工业企业和工业项目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助企券管理办法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  <w:t>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2025年修订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  <w:t>）》工作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实际，制定本办法。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56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</w:pPr>
      <w:bookmarkStart w:id="1" w:name="OLE_LINK12"/>
      <w:bookmarkStart w:id="15" w:name="_GoBack"/>
      <w:r>
        <w:rPr>
          <w:rFonts w:hint="eastAsia" w:ascii="黑体" w:hAnsi="黑体" w:eastAsia="黑体" w:cs="黑体"/>
          <w:color w:val="auto"/>
          <w:sz w:val="32"/>
          <w:szCs w:val="32"/>
          <w:highlight w:val="none"/>
        </w:rPr>
        <w:t>第二条</w:t>
      </w:r>
      <w:bookmarkEnd w:id="1"/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 xml:space="preserve"> 本办法所称服务机构，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0"/>
          <w:sz w:val="32"/>
          <w:szCs w:val="32"/>
          <w:lang w:eastAsia="zh-CN"/>
        </w:rPr>
        <w:t>是指综合服务机构和专业服务机构</w:t>
      </w:r>
      <w:bookmarkStart w:id="2" w:name="OLE_LINK9"/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0"/>
          <w:sz w:val="32"/>
          <w:szCs w:val="32"/>
          <w:lang w:eastAsia="zh-CN"/>
        </w:rPr>
        <w:t>，须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  <w:t>通过</w:t>
      </w:r>
      <w:bookmarkEnd w:id="2"/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eastAsia="zh-CN"/>
        </w:rPr>
        <w:t>数字平台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注册，具有专业服务能力或服务资质的企事业单位、社会团体等法人或其他非法人组织。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56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u w:val="none"/>
          <w:lang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u w:val="none"/>
          <w:lang w:eastAsia="zh-CN"/>
        </w:rPr>
        <w:t>综合服务机构，是指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u w:val="none"/>
        </w:rPr>
        <w:t>具有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u w:val="none"/>
          <w:lang w:eastAsia="zh-CN"/>
        </w:rPr>
        <w:t>行业专注、集成服务、生态协同、咨询评测、项目交付等服务能力</w:t>
      </w:r>
      <w:bookmarkStart w:id="3" w:name="OLE_LINK13"/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u w:val="none"/>
          <w:lang w:eastAsia="zh-CN"/>
        </w:rPr>
        <w:t>的机构。</w:t>
      </w:r>
      <w:bookmarkEnd w:id="3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56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eastAsia="zh-CN"/>
        </w:rPr>
        <w:t>专业服务机构，是指具有专业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  <w:t>服务能力或服务资质，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highlight w:val="none"/>
        </w:rPr>
        <w:t>财务制度健全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  <w:t>，有稳定服务团队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eastAsia="zh-CN"/>
        </w:rPr>
        <w:t>的机构。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56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</w:pPr>
      <w:r>
        <w:rPr>
          <w:rFonts w:hint="eastAsia" w:ascii="黑体" w:hAnsi="黑体" w:eastAsia="黑体" w:cs="黑体"/>
          <w:color w:val="auto"/>
          <w:sz w:val="32"/>
          <w:szCs w:val="32"/>
          <w:highlight w:val="none"/>
        </w:rPr>
        <w:t>第</w:t>
      </w:r>
      <w:r>
        <w:rPr>
          <w:rFonts w:hint="eastAsia" w:ascii="黑体" w:hAnsi="黑体" w:eastAsia="黑体" w:cs="黑体"/>
          <w:color w:val="auto"/>
          <w:sz w:val="32"/>
          <w:szCs w:val="32"/>
          <w:highlight w:val="none"/>
          <w:lang w:eastAsia="zh-CN"/>
        </w:rPr>
        <w:t>三</w:t>
      </w:r>
      <w:r>
        <w:rPr>
          <w:rFonts w:hint="eastAsia" w:ascii="黑体" w:hAnsi="黑体" w:eastAsia="黑体" w:cs="黑体"/>
          <w:color w:val="auto"/>
          <w:sz w:val="32"/>
          <w:szCs w:val="32"/>
          <w:highlight w:val="none"/>
        </w:rPr>
        <w:t>条</w:t>
      </w:r>
      <w:bookmarkStart w:id="4" w:name="OLE_LINK8"/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 xml:space="preserve"> </w:t>
      </w:r>
      <w:bookmarkEnd w:id="4"/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服务机构入驻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56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服务机构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  <w:t>通过</w:t>
      </w:r>
      <w:bookmarkStart w:id="5" w:name="OLE_LINK10"/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eastAsia="zh-CN"/>
        </w:rPr>
        <w:t>数字平台</w:t>
      </w:r>
      <w:bookmarkEnd w:id="5"/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提交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  <w:t>以下入驻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资料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  <w:t>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56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1.依法登记注册的营业执照、执业许可证等材料。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56" w:lineRule="exact"/>
        <w:ind w:left="958" w:leftChars="304" w:hanging="320" w:hangingChars="1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2.经营场所的不动产权证书或房屋租赁合同。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56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3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.上年度财务审计报告（事业单位提交财务决算报表）</w:t>
      </w:r>
      <w:bookmarkStart w:id="6" w:name="OLE_LINK16"/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56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4.近三个月的社保缴纳资料</w:t>
      </w:r>
      <w:bookmarkEnd w:id="6"/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56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5.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“信用中国”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  <w:t>出具的信用报告（未被行政处罚或列入严重失信名单）。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56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贵阳市中小企业服务中心（以下简称“服务中心”）对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  <w:t>服务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机构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  <w:t>提交的入驻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资料进行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  <w:t>确认，资料齐全完整的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进行公示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  <w:t>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公示期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5个工作日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56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</w:pPr>
      <w:r>
        <w:rPr>
          <w:rFonts w:hint="eastAsia" w:ascii="黑体" w:hAnsi="黑体" w:eastAsia="黑体" w:cs="黑体"/>
          <w:color w:val="auto"/>
          <w:sz w:val="32"/>
          <w:szCs w:val="32"/>
          <w:highlight w:val="none"/>
        </w:rPr>
        <w:t>第</w:t>
      </w:r>
      <w:r>
        <w:rPr>
          <w:rFonts w:hint="eastAsia" w:ascii="黑体" w:hAnsi="黑体" w:eastAsia="黑体" w:cs="黑体"/>
          <w:color w:val="auto"/>
          <w:sz w:val="32"/>
          <w:szCs w:val="32"/>
          <w:highlight w:val="none"/>
          <w:lang w:eastAsia="zh-CN"/>
        </w:rPr>
        <w:t>四</w:t>
      </w:r>
      <w:r>
        <w:rPr>
          <w:rFonts w:hint="eastAsia" w:ascii="黑体" w:hAnsi="黑体" w:eastAsia="黑体" w:cs="黑体"/>
          <w:color w:val="auto"/>
          <w:sz w:val="32"/>
          <w:szCs w:val="32"/>
          <w:highlight w:val="none"/>
        </w:rPr>
        <w:t>条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 xml:space="preserve"> 服务机构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退出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56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1.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服务机构每年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6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3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0日前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  <w:t>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未提交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  <w:t>近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三个月的社保缴纳资料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  <w:t>、上年度的企业年报（向市场监管部门提交的年度报告）、信用报告（未被行政处罚或列入严重失信名单），将</w:t>
      </w:r>
      <w:bookmarkStart w:id="7" w:name="OLE_LINK14"/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  <w:t>自动退出</w:t>
      </w:r>
      <w:bookmarkEnd w:id="7"/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eastAsia="zh-CN"/>
        </w:rPr>
        <w:t>数字平台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56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2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.违反本办法</w:t>
      </w:r>
      <w:bookmarkStart w:id="8" w:name="OLE_LINK3"/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第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  <w:t>十一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条</w:t>
      </w:r>
      <w:bookmarkEnd w:id="8"/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相关规定的，按本办法第十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  <w:t>一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条规定予以清退。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56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服务机构退出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eastAsia="zh-CN"/>
        </w:rPr>
        <w:t>数字平台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的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  <w:t>，须完成已签订合同订单内容，并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向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  <w:t>服务对象提交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服务成果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  <w:t>，以及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处理完毕在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eastAsia="zh-CN"/>
        </w:rPr>
        <w:t>数字平台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  <w:t>上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产生的各类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  <w:t>服务事项。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56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</w:pPr>
      <w:bookmarkStart w:id="9" w:name="OLE_LINK7"/>
      <w:r>
        <w:rPr>
          <w:rFonts w:hint="eastAsia" w:ascii="黑体" w:hAnsi="黑体" w:eastAsia="黑体" w:cs="黑体"/>
          <w:color w:val="auto"/>
          <w:sz w:val="32"/>
          <w:szCs w:val="32"/>
          <w:highlight w:val="none"/>
        </w:rPr>
        <w:t>第</w:t>
      </w:r>
      <w:r>
        <w:rPr>
          <w:rFonts w:hint="eastAsia" w:ascii="黑体" w:hAnsi="黑体" w:eastAsia="黑体" w:cs="黑体"/>
          <w:color w:val="auto"/>
          <w:sz w:val="32"/>
          <w:szCs w:val="32"/>
          <w:highlight w:val="none"/>
          <w:lang w:eastAsia="zh-CN"/>
        </w:rPr>
        <w:t>五</w:t>
      </w:r>
      <w:r>
        <w:rPr>
          <w:rFonts w:hint="eastAsia" w:ascii="黑体" w:hAnsi="黑体" w:eastAsia="黑体" w:cs="黑体"/>
          <w:color w:val="auto"/>
          <w:sz w:val="32"/>
          <w:szCs w:val="32"/>
          <w:highlight w:val="none"/>
        </w:rPr>
        <w:t>条</w:t>
      </w:r>
      <w:bookmarkEnd w:id="9"/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 xml:space="preserve"> 入驻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eastAsia="zh-CN"/>
        </w:rPr>
        <w:t>数字平台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的服务机构可开展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  <w:t>（或提供）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eastAsia="zh-CN"/>
        </w:rPr>
        <w:t>包含但不限于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投融资服务、数字化赋能、技术创新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  <w:t>及成果转移转化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、工业设计等服务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  <w:t>事项（产品）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56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</w:pPr>
      <w:bookmarkStart w:id="10" w:name="OLE_LINK4"/>
      <w:r>
        <w:rPr>
          <w:rFonts w:hint="eastAsia" w:ascii="黑体" w:hAnsi="黑体" w:eastAsia="黑体" w:cs="黑体"/>
          <w:color w:val="auto"/>
          <w:sz w:val="32"/>
          <w:szCs w:val="32"/>
          <w:highlight w:val="none"/>
        </w:rPr>
        <w:t>第</w:t>
      </w:r>
      <w:r>
        <w:rPr>
          <w:rFonts w:hint="eastAsia" w:ascii="黑体" w:hAnsi="黑体" w:eastAsia="黑体" w:cs="黑体"/>
          <w:color w:val="auto"/>
          <w:sz w:val="32"/>
          <w:szCs w:val="32"/>
          <w:highlight w:val="none"/>
          <w:lang w:eastAsia="zh-CN"/>
        </w:rPr>
        <w:t>六</w:t>
      </w:r>
      <w:r>
        <w:rPr>
          <w:rFonts w:hint="eastAsia" w:ascii="黑体" w:hAnsi="黑体" w:eastAsia="黑体" w:cs="黑体"/>
          <w:color w:val="auto"/>
          <w:sz w:val="32"/>
          <w:szCs w:val="32"/>
          <w:highlight w:val="none"/>
        </w:rPr>
        <w:t>条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 xml:space="preserve"> 服务机构须根据自身专业服务能力或服务资质在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eastAsia="zh-CN"/>
        </w:rPr>
        <w:t>数字平台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发布服务事项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  <w:t>（产品）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、服务流程、收费标准及监督电话等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  <w:t>内容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。收费项目属于政府指导价或者政府定价管理的，应当按照价格主管部门核定的收费标准收费；实行市场调节价管理的，应当明示或按照双方约定的价格收费。</w:t>
      </w:r>
      <w:bookmarkEnd w:id="1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56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</w:pPr>
      <w:bookmarkStart w:id="11" w:name="OLE_LINK5"/>
      <w:r>
        <w:rPr>
          <w:rFonts w:hint="eastAsia" w:ascii="黑体" w:hAnsi="黑体" w:eastAsia="黑体" w:cs="黑体"/>
          <w:color w:val="auto"/>
          <w:sz w:val="32"/>
          <w:szCs w:val="32"/>
          <w:highlight w:val="none"/>
        </w:rPr>
        <w:t>第</w:t>
      </w:r>
      <w:r>
        <w:rPr>
          <w:rFonts w:hint="eastAsia" w:ascii="黑体" w:hAnsi="黑体" w:eastAsia="黑体" w:cs="黑体"/>
          <w:color w:val="auto"/>
          <w:sz w:val="32"/>
          <w:szCs w:val="32"/>
          <w:highlight w:val="none"/>
          <w:lang w:eastAsia="zh-CN"/>
        </w:rPr>
        <w:t>七</w:t>
      </w:r>
      <w:r>
        <w:rPr>
          <w:rFonts w:hint="eastAsia" w:ascii="黑体" w:hAnsi="黑体" w:eastAsia="黑体" w:cs="黑体"/>
          <w:color w:val="auto"/>
          <w:sz w:val="32"/>
          <w:szCs w:val="32"/>
          <w:highlight w:val="none"/>
        </w:rPr>
        <w:t>条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 xml:space="preserve"> 服务机构应在自身的资质、经营许可范围内从事经营活动，安排专业服务人员及时、高效地响应企业的需求。服务机构应当优化服务流程，提高服务质量，在合同约定期限内完成服务事项。</w:t>
      </w:r>
    </w:p>
    <w:bookmarkEnd w:id="11"/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56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</w:pPr>
      <w:r>
        <w:rPr>
          <w:rFonts w:hint="eastAsia" w:ascii="黑体" w:hAnsi="黑体" w:eastAsia="黑体" w:cs="黑体"/>
          <w:color w:val="auto"/>
          <w:sz w:val="32"/>
          <w:szCs w:val="32"/>
          <w:highlight w:val="none"/>
        </w:rPr>
        <w:t>第</w:t>
      </w:r>
      <w:r>
        <w:rPr>
          <w:rFonts w:hint="eastAsia" w:ascii="黑体" w:hAnsi="黑体" w:eastAsia="黑体" w:cs="黑体"/>
          <w:color w:val="auto"/>
          <w:sz w:val="32"/>
          <w:szCs w:val="32"/>
          <w:highlight w:val="none"/>
          <w:lang w:eastAsia="zh-CN"/>
        </w:rPr>
        <w:t>八</w:t>
      </w:r>
      <w:r>
        <w:rPr>
          <w:rFonts w:hint="eastAsia" w:ascii="黑体" w:hAnsi="黑体" w:eastAsia="黑体" w:cs="黑体"/>
          <w:color w:val="auto"/>
          <w:sz w:val="32"/>
          <w:szCs w:val="32"/>
          <w:highlight w:val="none"/>
        </w:rPr>
        <w:t>条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 xml:space="preserve"> </w:t>
      </w:r>
      <w:bookmarkStart w:id="12" w:name="OLE_LINK6"/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服务机构应建立健全规章制度，建立企业服务档案，认真学习相关政策和专业知识，提升服务质量和技能。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56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服务机构及其服务人员应当遵守法律法规和相关规章制度，遵守职业道德，遵循平等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  <w:t>、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自愿、公平、诚信服务原则。</w:t>
      </w:r>
      <w:bookmarkEnd w:id="12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56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</w:pPr>
      <w:r>
        <w:rPr>
          <w:rFonts w:hint="eastAsia" w:ascii="黑体" w:hAnsi="黑体" w:eastAsia="黑体" w:cs="黑体"/>
          <w:color w:val="auto"/>
          <w:sz w:val="32"/>
          <w:szCs w:val="32"/>
          <w:highlight w:val="none"/>
        </w:rPr>
        <w:t>第</w:t>
      </w:r>
      <w:r>
        <w:rPr>
          <w:rFonts w:hint="eastAsia" w:ascii="黑体" w:hAnsi="黑体" w:eastAsia="黑体" w:cs="黑体"/>
          <w:color w:val="auto"/>
          <w:sz w:val="32"/>
          <w:szCs w:val="32"/>
          <w:highlight w:val="none"/>
          <w:lang w:eastAsia="zh-CN"/>
        </w:rPr>
        <w:t>九</w:t>
      </w:r>
      <w:r>
        <w:rPr>
          <w:rFonts w:hint="eastAsia" w:ascii="黑体" w:hAnsi="黑体" w:eastAsia="黑体" w:cs="黑体"/>
          <w:color w:val="auto"/>
          <w:sz w:val="32"/>
          <w:szCs w:val="32"/>
          <w:highlight w:val="none"/>
        </w:rPr>
        <w:t>条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 xml:space="preserve"> 服务机构通过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eastAsia="zh-CN"/>
        </w:rPr>
        <w:t>数字平台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开展服务收取的助企券按照《贵阳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  <w:t>市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工业企业和工业项目助企券管理办法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  <w:t>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2025年修订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  <w:t>）》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和每批次助企券操作指南等相关要求进行兑现。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56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</w:pPr>
      <w:r>
        <w:rPr>
          <w:rFonts w:hint="eastAsia" w:ascii="黑体" w:hAnsi="黑体" w:eastAsia="黑体" w:cs="黑体"/>
          <w:color w:val="auto"/>
          <w:sz w:val="32"/>
          <w:szCs w:val="32"/>
          <w:highlight w:val="none"/>
        </w:rPr>
        <w:t>第十条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 xml:space="preserve"> 服务机构接受服务中心的统一管理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  <w:t>。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企业通过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eastAsia="zh-CN"/>
        </w:rPr>
        <w:t>数字平台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向服务机构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  <w:t>购买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服务事项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  <w:t>（产品），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在服务完成后对服务质量进行“好差评”，评价结果作为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eastAsia="zh-CN"/>
        </w:rPr>
        <w:t>数字平台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展示排名的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  <w:t>主要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依据。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56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</w:pPr>
      <w:r>
        <w:rPr>
          <w:rFonts w:hint="eastAsia" w:ascii="黑体" w:hAnsi="黑体" w:eastAsia="黑体" w:cs="黑体"/>
          <w:color w:val="auto"/>
          <w:sz w:val="32"/>
          <w:szCs w:val="32"/>
          <w:highlight w:val="none"/>
        </w:rPr>
        <w:t>第</w:t>
      </w:r>
      <w:r>
        <w:rPr>
          <w:rFonts w:hint="eastAsia" w:ascii="黑体" w:hAnsi="黑体" w:eastAsia="黑体" w:cs="黑体"/>
          <w:color w:val="auto"/>
          <w:sz w:val="32"/>
          <w:szCs w:val="32"/>
          <w:highlight w:val="none"/>
          <w:lang w:eastAsia="zh-CN"/>
        </w:rPr>
        <w:t>十一</w:t>
      </w:r>
      <w:r>
        <w:rPr>
          <w:rFonts w:hint="eastAsia" w:ascii="黑体" w:hAnsi="黑体" w:eastAsia="黑体" w:cs="黑体"/>
          <w:color w:val="auto"/>
          <w:sz w:val="32"/>
          <w:szCs w:val="32"/>
          <w:highlight w:val="none"/>
        </w:rPr>
        <w:t xml:space="preserve">条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服务机构出现以下情形之一时，服务中心将通知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eastAsia="zh-CN"/>
        </w:rPr>
        <w:t>数字平台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运营单位予以清退且3年内不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  <w:t>得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入驻。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56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（一）提供、泄露可能危害国家安全及公共利益的信息、资料；泄露委托人的商业秘密或者个人隐私；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56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（二）提供虚假信息、资料，出具虚假报告、证明等材料；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56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（三）采取欺诈、胁迫、贿赂、串通等非法手段，损害委托人或者他人利益；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56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（四）索取合同约定以外的酬金等财物，或者利用执业便利谋取其他不正当利益；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56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（五）服务质量受到投诉并造成恶劣影响的；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56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  <w:t>（六）未按要求完成服务事项的；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56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  <w:t>七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）强行或者变相强行推销商品、提供服务，以不正当竞争手段承揽业务；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56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  <w:t>八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）违反国家相关法律法规，</w:t>
      </w:r>
      <w:bookmarkStart w:id="13" w:name="OLE_LINK11"/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被行政处罚</w:t>
      </w:r>
      <w:bookmarkEnd w:id="13"/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或列入严重失信名单；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56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  <w:t>九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）存在法律、法规、规定禁止的其他行为。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56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</w:pPr>
      <w:r>
        <w:rPr>
          <w:rFonts w:hint="eastAsia" w:ascii="黑体" w:hAnsi="黑体" w:eastAsia="黑体" w:cs="黑体"/>
          <w:color w:val="auto"/>
          <w:sz w:val="32"/>
          <w:szCs w:val="32"/>
          <w:highlight w:val="none"/>
        </w:rPr>
        <w:t>第十</w:t>
      </w:r>
      <w:r>
        <w:rPr>
          <w:rFonts w:hint="eastAsia" w:ascii="黑体" w:hAnsi="黑体" w:eastAsia="黑体" w:cs="黑体"/>
          <w:color w:val="auto"/>
          <w:sz w:val="32"/>
          <w:szCs w:val="32"/>
          <w:highlight w:val="none"/>
          <w:lang w:eastAsia="zh-CN"/>
        </w:rPr>
        <w:t>二</w:t>
      </w:r>
      <w:r>
        <w:rPr>
          <w:rFonts w:hint="eastAsia" w:ascii="黑体" w:hAnsi="黑体" w:eastAsia="黑体" w:cs="黑体"/>
          <w:color w:val="auto"/>
          <w:sz w:val="32"/>
          <w:szCs w:val="32"/>
          <w:highlight w:val="none"/>
        </w:rPr>
        <w:t>条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 xml:space="preserve"> 服务机构在服务企业过程中造成委托人或者他人合法权益损失的，依法承担相应法律责任，涉嫌违法犯罪的，依法移送司法机关处理。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56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</w:pPr>
      <w:r>
        <w:rPr>
          <w:rFonts w:hint="eastAsia" w:ascii="黑体" w:hAnsi="黑体" w:eastAsia="黑体" w:cs="黑体"/>
          <w:color w:val="auto"/>
          <w:sz w:val="32"/>
          <w:szCs w:val="32"/>
          <w:highlight w:val="none"/>
        </w:rPr>
        <w:t>第十</w:t>
      </w:r>
      <w:r>
        <w:rPr>
          <w:rFonts w:hint="eastAsia" w:ascii="黑体" w:hAnsi="黑体" w:eastAsia="黑体" w:cs="黑体"/>
          <w:color w:val="auto"/>
          <w:sz w:val="32"/>
          <w:szCs w:val="32"/>
          <w:highlight w:val="none"/>
          <w:lang w:eastAsia="zh-CN"/>
        </w:rPr>
        <w:t>三</w:t>
      </w:r>
      <w:r>
        <w:rPr>
          <w:rFonts w:hint="eastAsia" w:ascii="黑体" w:hAnsi="黑体" w:eastAsia="黑体" w:cs="黑体"/>
          <w:color w:val="auto"/>
          <w:sz w:val="32"/>
          <w:szCs w:val="32"/>
          <w:highlight w:val="none"/>
        </w:rPr>
        <w:t>条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 xml:space="preserve"> 服务机构在服务企业过程中存在弄虚作假套取助企券资金等情形的，助企券管理机构有权不予兑现助企券资金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  <w:t>；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已兑现资金的将依法追回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  <w:t>。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涉嫌违法犯罪的，依法移送司法机关处理。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56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</w:pPr>
      <w:r>
        <w:rPr>
          <w:rFonts w:hint="eastAsia" w:ascii="黑体" w:hAnsi="黑体" w:eastAsia="黑体" w:cs="黑体"/>
          <w:color w:val="auto"/>
          <w:sz w:val="32"/>
          <w:szCs w:val="32"/>
          <w:highlight w:val="none"/>
        </w:rPr>
        <w:t>第十</w:t>
      </w:r>
      <w:r>
        <w:rPr>
          <w:rFonts w:hint="eastAsia" w:ascii="黑体" w:hAnsi="黑体" w:eastAsia="黑体" w:cs="黑体"/>
          <w:color w:val="auto"/>
          <w:sz w:val="32"/>
          <w:szCs w:val="32"/>
          <w:highlight w:val="none"/>
          <w:lang w:eastAsia="zh-CN"/>
        </w:rPr>
        <w:t>四</w:t>
      </w:r>
      <w:r>
        <w:rPr>
          <w:rFonts w:hint="eastAsia" w:ascii="黑体" w:hAnsi="黑体" w:eastAsia="黑体" w:cs="黑体"/>
          <w:color w:val="auto"/>
          <w:sz w:val="32"/>
          <w:szCs w:val="32"/>
          <w:highlight w:val="none"/>
        </w:rPr>
        <w:t>条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 xml:space="preserve"> 助企券管理机构不得侵犯服务机构及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  <w:t>服务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人员合法权益，不得妨碍其正常经营活动，不得索取或收取财物，不得谋取团体或个人的利益。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56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</w:pPr>
      <w:bookmarkStart w:id="14" w:name="OLE_LINK2"/>
      <w:r>
        <w:rPr>
          <w:rFonts w:hint="eastAsia" w:ascii="黑体" w:hAnsi="黑体" w:eastAsia="黑体" w:cs="黑体"/>
          <w:color w:val="auto"/>
          <w:sz w:val="32"/>
          <w:szCs w:val="32"/>
          <w:highlight w:val="none"/>
        </w:rPr>
        <w:t>第十</w:t>
      </w:r>
      <w:r>
        <w:rPr>
          <w:rFonts w:hint="eastAsia" w:ascii="黑体" w:hAnsi="黑体" w:eastAsia="黑体" w:cs="黑体"/>
          <w:color w:val="auto"/>
          <w:sz w:val="32"/>
          <w:szCs w:val="32"/>
          <w:highlight w:val="none"/>
          <w:lang w:eastAsia="zh-CN"/>
        </w:rPr>
        <w:t>五</w:t>
      </w:r>
      <w:r>
        <w:rPr>
          <w:rFonts w:hint="eastAsia" w:ascii="黑体" w:hAnsi="黑体" w:eastAsia="黑体" w:cs="黑体"/>
          <w:color w:val="auto"/>
          <w:sz w:val="32"/>
          <w:szCs w:val="32"/>
          <w:highlight w:val="none"/>
        </w:rPr>
        <w:t>条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  <w:t>本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办法自发布之日起施行，有效期至2030年12月31日。2023年7月26日发布的《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  <w:t>“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贵商易”平台助企券服务机构管理办法》同时废止。本</w:t>
      </w:r>
      <w:bookmarkEnd w:id="15"/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办法由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  <w:t>市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工业和信息化局负责解释。</w:t>
      </w:r>
      <w:bookmarkEnd w:id="14"/>
    </w:p>
    <w:sectPr>
      <w:pgSz w:w="11906" w:h="16838"/>
      <w:pgMar w:top="1361" w:right="1531" w:bottom="1361" w:left="153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WJkYjIwYWRkZGI0YWIwNzljODU5NGNmOGFjMzk4YmUifQ=="/>
  </w:docVars>
  <w:rsids>
    <w:rsidRoot w:val="00000000"/>
    <w:rsid w:val="00065D47"/>
    <w:rsid w:val="005D5F84"/>
    <w:rsid w:val="007F5C08"/>
    <w:rsid w:val="00F16AB5"/>
    <w:rsid w:val="011949B7"/>
    <w:rsid w:val="015E44BB"/>
    <w:rsid w:val="01B22F29"/>
    <w:rsid w:val="01F04FDC"/>
    <w:rsid w:val="01F63DB8"/>
    <w:rsid w:val="02582A4B"/>
    <w:rsid w:val="026B48FC"/>
    <w:rsid w:val="027E69D1"/>
    <w:rsid w:val="02981B6A"/>
    <w:rsid w:val="03305158"/>
    <w:rsid w:val="039B5B6E"/>
    <w:rsid w:val="03C363F1"/>
    <w:rsid w:val="03D80129"/>
    <w:rsid w:val="03FB22D3"/>
    <w:rsid w:val="04632F8F"/>
    <w:rsid w:val="04C64A94"/>
    <w:rsid w:val="04D0210C"/>
    <w:rsid w:val="04FC2D7D"/>
    <w:rsid w:val="05770C05"/>
    <w:rsid w:val="057B1DFE"/>
    <w:rsid w:val="05EF6909"/>
    <w:rsid w:val="05F85AD5"/>
    <w:rsid w:val="0610672D"/>
    <w:rsid w:val="06283BF8"/>
    <w:rsid w:val="06391AF1"/>
    <w:rsid w:val="06D538F5"/>
    <w:rsid w:val="075F166D"/>
    <w:rsid w:val="07F910B5"/>
    <w:rsid w:val="07F97BC5"/>
    <w:rsid w:val="08160070"/>
    <w:rsid w:val="08487361"/>
    <w:rsid w:val="088F1A65"/>
    <w:rsid w:val="08D52695"/>
    <w:rsid w:val="095B101E"/>
    <w:rsid w:val="095D707A"/>
    <w:rsid w:val="098D4008"/>
    <w:rsid w:val="09B06F1E"/>
    <w:rsid w:val="09B50693"/>
    <w:rsid w:val="0A412854"/>
    <w:rsid w:val="0A9A10E9"/>
    <w:rsid w:val="0AE5610B"/>
    <w:rsid w:val="0B3425BC"/>
    <w:rsid w:val="0B510BD2"/>
    <w:rsid w:val="0BCD3797"/>
    <w:rsid w:val="0C111EA8"/>
    <w:rsid w:val="0C2D2D0D"/>
    <w:rsid w:val="0C405471"/>
    <w:rsid w:val="0C88602A"/>
    <w:rsid w:val="0CA26954"/>
    <w:rsid w:val="0CB329E2"/>
    <w:rsid w:val="0CDB6A1C"/>
    <w:rsid w:val="0D0E533C"/>
    <w:rsid w:val="0D17195E"/>
    <w:rsid w:val="0D4F141D"/>
    <w:rsid w:val="0D500ED7"/>
    <w:rsid w:val="0D701297"/>
    <w:rsid w:val="0DD673FC"/>
    <w:rsid w:val="0E131557"/>
    <w:rsid w:val="0EA245E4"/>
    <w:rsid w:val="0ED80D88"/>
    <w:rsid w:val="0EF817EC"/>
    <w:rsid w:val="0F2F0E7E"/>
    <w:rsid w:val="0F7A11AC"/>
    <w:rsid w:val="0FDB0C58"/>
    <w:rsid w:val="0FEC59B1"/>
    <w:rsid w:val="100109EA"/>
    <w:rsid w:val="10275AC2"/>
    <w:rsid w:val="1031397C"/>
    <w:rsid w:val="10545022"/>
    <w:rsid w:val="1127631E"/>
    <w:rsid w:val="115D2A00"/>
    <w:rsid w:val="1193213C"/>
    <w:rsid w:val="11C53C57"/>
    <w:rsid w:val="11D00309"/>
    <w:rsid w:val="11DF3693"/>
    <w:rsid w:val="120F206D"/>
    <w:rsid w:val="126036A4"/>
    <w:rsid w:val="12625836"/>
    <w:rsid w:val="1271378B"/>
    <w:rsid w:val="1297256E"/>
    <w:rsid w:val="131E5A7B"/>
    <w:rsid w:val="13251BD3"/>
    <w:rsid w:val="136C7B89"/>
    <w:rsid w:val="13973E82"/>
    <w:rsid w:val="13B241BA"/>
    <w:rsid w:val="14001E05"/>
    <w:rsid w:val="14122796"/>
    <w:rsid w:val="143F62EC"/>
    <w:rsid w:val="14967700"/>
    <w:rsid w:val="149A2240"/>
    <w:rsid w:val="14B06864"/>
    <w:rsid w:val="150264C6"/>
    <w:rsid w:val="151439D2"/>
    <w:rsid w:val="15F55927"/>
    <w:rsid w:val="16871A0C"/>
    <w:rsid w:val="16AA480B"/>
    <w:rsid w:val="16B65BBB"/>
    <w:rsid w:val="17EB53B1"/>
    <w:rsid w:val="18465ED7"/>
    <w:rsid w:val="186442B5"/>
    <w:rsid w:val="1867115F"/>
    <w:rsid w:val="18BA5CDC"/>
    <w:rsid w:val="18BD7EDC"/>
    <w:rsid w:val="19120228"/>
    <w:rsid w:val="19187994"/>
    <w:rsid w:val="19A459B2"/>
    <w:rsid w:val="19B00AC8"/>
    <w:rsid w:val="19E2591E"/>
    <w:rsid w:val="1A1937D0"/>
    <w:rsid w:val="1AE2310D"/>
    <w:rsid w:val="1B011B04"/>
    <w:rsid w:val="1B1364F3"/>
    <w:rsid w:val="1B441740"/>
    <w:rsid w:val="1B6D5C34"/>
    <w:rsid w:val="1B7C7F77"/>
    <w:rsid w:val="1BA200D0"/>
    <w:rsid w:val="1CAD1A01"/>
    <w:rsid w:val="1D2C272A"/>
    <w:rsid w:val="1D4A7448"/>
    <w:rsid w:val="1D6E3FE8"/>
    <w:rsid w:val="1D8E7857"/>
    <w:rsid w:val="1DAF0A0F"/>
    <w:rsid w:val="1DF9675C"/>
    <w:rsid w:val="1E8053A2"/>
    <w:rsid w:val="1F1C6D07"/>
    <w:rsid w:val="1F4320CE"/>
    <w:rsid w:val="1F980EC6"/>
    <w:rsid w:val="1FB67758"/>
    <w:rsid w:val="1FD376E0"/>
    <w:rsid w:val="1FD46237"/>
    <w:rsid w:val="1FEB1F9E"/>
    <w:rsid w:val="20385669"/>
    <w:rsid w:val="20A100FF"/>
    <w:rsid w:val="20BB5AAE"/>
    <w:rsid w:val="210514A4"/>
    <w:rsid w:val="21122B34"/>
    <w:rsid w:val="213C570B"/>
    <w:rsid w:val="21B61EEB"/>
    <w:rsid w:val="21BF4412"/>
    <w:rsid w:val="220574C8"/>
    <w:rsid w:val="22211DCF"/>
    <w:rsid w:val="2248749F"/>
    <w:rsid w:val="227C0FB4"/>
    <w:rsid w:val="22A81A34"/>
    <w:rsid w:val="22B761CF"/>
    <w:rsid w:val="230D7F06"/>
    <w:rsid w:val="240F67FD"/>
    <w:rsid w:val="24215D08"/>
    <w:rsid w:val="24866347"/>
    <w:rsid w:val="258C5CE0"/>
    <w:rsid w:val="25B92A68"/>
    <w:rsid w:val="25FB4726"/>
    <w:rsid w:val="26211ACB"/>
    <w:rsid w:val="2636442F"/>
    <w:rsid w:val="263B3EE7"/>
    <w:rsid w:val="26891419"/>
    <w:rsid w:val="26AF44D0"/>
    <w:rsid w:val="26F647AB"/>
    <w:rsid w:val="27D419CB"/>
    <w:rsid w:val="27DA4580"/>
    <w:rsid w:val="27E4626F"/>
    <w:rsid w:val="286F0AFB"/>
    <w:rsid w:val="28916946"/>
    <w:rsid w:val="28A73C55"/>
    <w:rsid w:val="28BE66C3"/>
    <w:rsid w:val="28FB29DD"/>
    <w:rsid w:val="29C12A09"/>
    <w:rsid w:val="29F11C81"/>
    <w:rsid w:val="2A370342"/>
    <w:rsid w:val="2A6E0457"/>
    <w:rsid w:val="2AA35E8D"/>
    <w:rsid w:val="2AF63C0A"/>
    <w:rsid w:val="2AFE39B1"/>
    <w:rsid w:val="2B0A1D20"/>
    <w:rsid w:val="2B697FF4"/>
    <w:rsid w:val="2BB446E1"/>
    <w:rsid w:val="2C6E10D3"/>
    <w:rsid w:val="2CAD5E46"/>
    <w:rsid w:val="2D2B5D14"/>
    <w:rsid w:val="2D551BF1"/>
    <w:rsid w:val="2D5A594F"/>
    <w:rsid w:val="2D5F7E5A"/>
    <w:rsid w:val="2D730B5D"/>
    <w:rsid w:val="2DE3519C"/>
    <w:rsid w:val="2E72554A"/>
    <w:rsid w:val="2F0E526F"/>
    <w:rsid w:val="2F3364B9"/>
    <w:rsid w:val="2F4C16A2"/>
    <w:rsid w:val="2F7B892F"/>
    <w:rsid w:val="2FC17CDA"/>
    <w:rsid w:val="2FDB3DCE"/>
    <w:rsid w:val="2FDD4C94"/>
    <w:rsid w:val="2FF33161"/>
    <w:rsid w:val="2FFB67EE"/>
    <w:rsid w:val="30227AED"/>
    <w:rsid w:val="30585865"/>
    <w:rsid w:val="30E333D4"/>
    <w:rsid w:val="313005E3"/>
    <w:rsid w:val="313B1E94"/>
    <w:rsid w:val="314A5C5C"/>
    <w:rsid w:val="31BC030B"/>
    <w:rsid w:val="31D8530E"/>
    <w:rsid w:val="323945A0"/>
    <w:rsid w:val="32454B20"/>
    <w:rsid w:val="32976B82"/>
    <w:rsid w:val="33AE332B"/>
    <w:rsid w:val="340671A6"/>
    <w:rsid w:val="340C67F6"/>
    <w:rsid w:val="342B1C6B"/>
    <w:rsid w:val="343E4AB6"/>
    <w:rsid w:val="34577783"/>
    <w:rsid w:val="34CD730F"/>
    <w:rsid w:val="35915DC1"/>
    <w:rsid w:val="35AF0690"/>
    <w:rsid w:val="3681313C"/>
    <w:rsid w:val="369F7AC8"/>
    <w:rsid w:val="36A44D59"/>
    <w:rsid w:val="36AD2EE7"/>
    <w:rsid w:val="374F2A45"/>
    <w:rsid w:val="37B86AB6"/>
    <w:rsid w:val="37DE7980"/>
    <w:rsid w:val="38123C1E"/>
    <w:rsid w:val="387D03DA"/>
    <w:rsid w:val="38CE6B8C"/>
    <w:rsid w:val="39CF413A"/>
    <w:rsid w:val="39DF4757"/>
    <w:rsid w:val="3A3A39B9"/>
    <w:rsid w:val="3A6B6C98"/>
    <w:rsid w:val="3A872B9C"/>
    <w:rsid w:val="3AB818FE"/>
    <w:rsid w:val="3AE23F7F"/>
    <w:rsid w:val="3B09606F"/>
    <w:rsid w:val="3B0F279A"/>
    <w:rsid w:val="3B0F6797"/>
    <w:rsid w:val="3BC00D73"/>
    <w:rsid w:val="3BF608E3"/>
    <w:rsid w:val="3C0F1153"/>
    <w:rsid w:val="3C222AFA"/>
    <w:rsid w:val="3C2C303F"/>
    <w:rsid w:val="3C5756B5"/>
    <w:rsid w:val="3C63285C"/>
    <w:rsid w:val="3C6F7CFE"/>
    <w:rsid w:val="3C811EED"/>
    <w:rsid w:val="3C9172ED"/>
    <w:rsid w:val="3D272464"/>
    <w:rsid w:val="3D5B7E0C"/>
    <w:rsid w:val="3DB04546"/>
    <w:rsid w:val="3DBE723D"/>
    <w:rsid w:val="3DD60CD0"/>
    <w:rsid w:val="3E6F398E"/>
    <w:rsid w:val="3E6F64EE"/>
    <w:rsid w:val="3E7B3170"/>
    <w:rsid w:val="3E94568A"/>
    <w:rsid w:val="3EBE523A"/>
    <w:rsid w:val="3ED026CA"/>
    <w:rsid w:val="3FA742F8"/>
    <w:rsid w:val="3FA96EB7"/>
    <w:rsid w:val="3FC6325B"/>
    <w:rsid w:val="40293168"/>
    <w:rsid w:val="40EC1A51"/>
    <w:rsid w:val="41055DF9"/>
    <w:rsid w:val="417A6FB3"/>
    <w:rsid w:val="419E43DB"/>
    <w:rsid w:val="41B00DB3"/>
    <w:rsid w:val="41B1493A"/>
    <w:rsid w:val="41B16886"/>
    <w:rsid w:val="41BD42ED"/>
    <w:rsid w:val="41C02817"/>
    <w:rsid w:val="424E1BA3"/>
    <w:rsid w:val="427C4154"/>
    <w:rsid w:val="42974FE3"/>
    <w:rsid w:val="42E43DE0"/>
    <w:rsid w:val="42EC5458"/>
    <w:rsid w:val="43421586"/>
    <w:rsid w:val="43CB4AB7"/>
    <w:rsid w:val="441D053B"/>
    <w:rsid w:val="448557C7"/>
    <w:rsid w:val="44DA346F"/>
    <w:rsid w:val="44F62345"/>
    <w:rsid w:val="452D5442"/>
    <w:rsid w:val="45467A41"/>
    <w:rsid w:val="459C66AE"/>
    <w:rsid w:val="461C292C"/>
    <w:rsid w:val="4660371B"/>
    <w:rsid w:val="46E508EA"/>
    <w:rsid w:val="47280D7A"/>
    <w:rsid w:val="472F2E3B"/>
    <w:rsid w:val="4827356A"/>
    <w:rsid w:val="48281CA2"/>
    <w:rsid w:val="48955D82"/>
    <w:rsid w:val="48DD17D8"/>
    <w:rsid w:val="49097A53"/>
    <w:rsid w:val="499016EB"/>
    <w:rsid w:val="49A6287C"/>
    <w:rsid w:val="4A2117CA"/>
    <w:rsid w:val="4B3A489D"/>
    <w:rsid w:val="4B4B58DF"/>
    <w:rsid w:val="4B961688"/>
    <w:rsid w:val="4BB548C0"/>
    <w:rsid w:val="4BB825DB"/>
    <w:rsid w:val="4BBD1139"/>
    <w:rsid w:val="4BE47F7D"/>
    <w:rsid w:val="4C2061DD"/>
    <w:rsid w:val="4C311273"/>
    <w:rsid w:val="4C577E57"/>
    <w:rsid w:val="4D297269"/>
    <w:rsid w:val="4D4763A9"/>
    <w:rsid w:val="4D670ED6"/>
    <w:rsid w:val="4D751163"/>
    <w:rsid w:val="4D997378"/>
    <w:rsid w:val="4DD252B5"/>
    <w:rsid w:val="4F2655B0"/>
    <w:rsid w:val="4F7F62A8"/>
    <w:rsid w:val="4FD32288"/>
    <w:rsid w:val="4FDF3536"/>
    <w:rsid w:val="4FEA14A2"/>
    <w:rsid w:val="4FF47D80"/>
    <w:rsid w:val="504B6BE4"/>
    <w:rsid w:val="5059764E"/>
    <w:rsid w:val="507C64A1"/>
    <w:rsid w:val="51A742B0"/>
    <w:rsid w:val="5224454D"/>
    <w:rsid w:val="523F1387"/>
    <w:rsid w:val="523F665F"/>
    <w:rsid w:val="52632790"/>
    <w:rsid w:val="527F6F31"/>
    <w:rsid w:val="52894F7A"/>
    <w:rsid w:val="528E434D"/>
    <w:rsid w:val="52BE077C"/>
    <w:rsid w:val="52D76304"/>
    <w:rsid w:val="535B6475"/>
    <w:rsid w:val="53656F1F"/>
    <w:rsid w:val="53B34CEC"/>
    <w:rsid w:val="53B84E97"/>
    <w:rsid w:val="53C1411A"/>
    <w:rsid w:val="53D52C0E"/>
    <w:rsid w:val="53DB0EF3"/>
    <w:rsid w:val="54053BE3"/>
    <w:rsid w:val="540A65AC"/>
    <w:rsid w:val="54A46E53"/>
    <w:rsid w:val="54FB0475"/>
    <w:rsid w:val="55777228"/>
    <w:rsid w:val="5587107B"/>
    <w:rsid w:val="5616399D"/>
    <w:rsid w:val="562D38EE"/>
    <w:rsid w:val="564E39E9"/>
    <w:rsid w:val="564F7561"/>
    <w:rsid w:val="56E8792D"/>
    <w:rsid w:val="56E91D48"/>
    <w:rsid w:val="577C44E3"/>
    <w:rsid w:val="578F24F5"/>
    <w:rsid w:val="578F7884"/>
    <w:rsid w:val="57AE5886"/>
    <w:rsid w:val="580A13D1"/>
    <w:rsid w:val="58AB75E8"/>
    <w:rsid w:val="59547592"/>
    <w:rsid w:val="597A46E1"/>
    <w:rsid w:val="59B86222"/>
    <w:rsid w:val="59F956E7"/>
    <w:rsid w:val="5A1F0635"/>
    <w:rsid w:val="5A6701C8"/>
    <w:rsid w:val="5A882AEA"/>
    <w:rsid w:val="5A967527"/>
    <w:rsid w:val="5B164F10"/>
    <w:rsid w:val="5B392508"/>
    <w:rsid w:val="5B6E3C5F"/>
    <w:rsid w:val="5C2C7496"/>
    <w:rsid w:val="5C6F7CE2"/>
    <w:rsid w:val="5C7F5E7C"/>
    <w:rsid w:val="5CDB0337"/>
    <w:rsid w:val="5D0537F5"/>
    <w:rsid w:val="5D9C1F8A"/>
    <w:rsid w:val="5DD437BE"/>
    <w:rsid w:val="5DFF1B95"/>
    <w:rsid w:val="5E06092D"/>
    <w:rsid w:val="5E0662A3"/>
    <w:rsid w:val="5E1F24AC"/>
    <w:rsid w:val="5E2610C3"/>
    <w:rsid w:val="5E614731"/>
    <w:rsid w:val="5E683D9C"/>
    <w:rsid w:val="5E762BFF"/>
    <w:rsid w:val="5EB033F0"/>
    <w:rsid w:val="5EC853C4"/>
    <w:rsid w:val="5F093EE4"/>
    <w:rsid w:val="5F2C6D74"/>
    <w:rsid w:val="605F3D66"/>
    <w:rsid w:val="60693CDA"/>
    <w:rsid w:val="612B1A98"/>
    <w:rsid w:val="61463107"/>
    <w:rsid w:val="61563F40"/>
    <w:rsid w:val="619471A8"/>
    <w:rsid w:val="61D94BC8"/>
    <w:rsid w:val="621719D8"/>
    <w:rsid w:val="6241025E"/>
    <w:rsid w:val="6257247D"/>
    <w:rsid w:val="62A2680A"/>
    <w:rsid w:val="62AC2B36"/>
    <w:rsid w:val="62BA320F"/>
    <w:rsid w:val="62C66BE4"/>
    <w:rsid w:val="62C84E45"/>
    <w:rsid w:val="6365722C"/>
    <w:rsid w:val="63732CC7"/>
    <w:rsid w:val="63781C84"/>
    <w:rsid w:val="63DC24A4"/>
    <w:rsid w:val="64517560"/>
    <w:rsid w:val="64776656"/>
    <w:rsid w:val="64A66A7B"/>
    <w:rsid w:val="64C32ED4"/>
    <w:rsid w:val="64F46E37"/>
    <w:rsid w:val="652A31DB"/>
    <w:rsid w:val="65590C5F"/>
    <w:rsid w:val="65682C93"/>
    <w:rsid w:val="65D31771"/>
    <w:rsid w:val="661A04E8"/>
    <w:rsid w:val="664F7993"/>
    <w:rsid w:val="66541F53"/>
    <w:rsid w:val="66AE0DFE"/>
    <w:rsid w:val="66CD3173"/>
    <w:rsid w:val="66D01E9E"/>
    <w:rsid w:val="672F34FF"/>
    <w:rsid w:val="6739444C"/>
    <w:rsid w:val="67515BB0"/>
    <w:rsid w:val="67660A12"/>
    <w:rsid w:val="67B917FA"/>
    <w:rsid w:val="67DE13D5"/>
    <w:rsid w:val="68050FDB"/>
    <w:rsid w:val="680D5952"/>
    <w:rsid w:val="681807E2"/>
    <w:rsid w:val="68DB3760"/>
    <w:rsid w:val="692B454E"/>
    <w:rsid w:val="692E595A"/>
    <w:rsid w:val="69386E49"/>
    <w:rsid w:val="693B1747"/>
    <w:rsid w:val="69787200"/>
    <w:rsid w:val="69A967AA"/>
    <w:rsid w:val="6A042139"/>
    <w:rsid w:val="6A4D56EB"/>
    <w:rsid w:val="6A647B48"/>
    <w:rsid w:val="6A8E555E"/>
    <w:rsid w:val="6BC06C3D"/>
    <w:rsid w:val="6C2E6022"/>
    <w:rsid w:val="6C6275A3"/>
    <w:rsid w:val="6D080634"/>
    <w:rsid w:val="6D5D4157"/>
    <w:rsid w:val="6D641180"/>
    <w:rsid w:val="6D8C55D6"/>
    <w:rsid w:val="6DED6516"/>
    <w:rsid w:val="6ED10744"/>
    <w:rsid w:val="6EF54451"/>
    <w:rsid w:val="6F4E1CB2"/>
    <w:rsid w:val="6FBEFA05"/>
    <w:rsid w:val="6FC9627B"/>
    <w:rsid w:val="6FD33A66"/>
    <w:rsid w:val="70025F51"/>
    <w:rsid w:val="70F07776"/>
    <w:rsid w:val="710B5BC3"/>
    <w:rsid w:val="71237A59"/>
    <w:rsid w:val="712F0CD2"/>
    <w:rsid w:val="717A0AD1"/>
    <w:rsid w:val="717F6FED"/>
    <w:rsid w:val="71E032BD"/>
    <w:rsid w:val="72225F5B"/>
    <w:rsid w:val="725B230F"/>
    <w:rsid w:val="72753EA4"/>
    <w:rsid w:val="72C71DB9"/>
    <w:rsid w:val="733F3E77"/>
    <w:rsid w:val="73662F7C"/>
    <w:rsid w:val="73950C0B"/>
    <w:rsid w:val="73A07A81"/>
    <w:rsid w:val="73A13EB3"/>
    <w:rsid w:val="73B9644B"/>
    <w:rsid w:val="742849A5"/>
    <w:rsid w:val="74430E62"/>
    <w:rsid w:val="74515DA6"/>
    <w:rsid w:val="74BE07CD"/>
    <w:rsid w:val="750B74AA"/>
    <w:rsid w:val="76262EEE"/>
    <w:rsid w:val="76654F0B"/>
    <w:rsid w:val="769424B7"/>
    <w:rsid w:val="773A6B86"/>
    <w:rsid w:val="779C6C46"/>
    <w:rsid w:val="779D2041"/>
    <w:rsid w:val="782A5B6A"/>
    <w:rsid w:val="786F6C39"/>
    <w:rsid w:val="78AC5150"/>
    <w:rsid w:val="78DF7B9E"/>
    <w:rsid w:val="78F827AC"/>
    <w:rsid w:val="79023A1E"/>
    <w:rsid w:val="793C0E28"/>
    <w:rsid w:val="797B6305"/>
    <w:rsid w:val="79B779A0"/>
    <w:rsid w:val="7A37456E"/>
    <w:rsid w:val="7A67322B"/>
    <w:rsid w:val="7A963381"/>
    <w:rsid w:val="7B15368D"/>
    <w:rsid w:val="7B6F1C42"/>
    <w:rsid w:val="7BD37735"/>
    <w:rsid w:val="7BEB0010"/>
    <w:rsid w:val="7BFD5898"/>
    <w:rsid w:val="7C2B3597"/>
    <w:rsid w:val="7CB023B6"/>
    <w:rsid w:val="7CFC00CE"/>
    <w:rsid w:val="7D33507B"/>
    <w:rsid w:val="7DCE6F97"/>
    <w:rsid w:val="7DD26924"/>
    <w:rsid w:val="7E4C2887"/>
    <w:rsid w:val="7E7319C6"/>
    <w:rsid w:val="7EDB2112"/>
    <w:rsid w:val="7F1974F1"/>
    <w:rsid w:val="7F233188"/>
    <w:rsid w:val="7F413CFE"/>
    <w:rsid w:val="7F6974E5"/>
    <w:rsid w:val="7F6C4384"/>
    <w:rsid w:val="7FE7765D"/>
    <w:rsid w:val="7FFA2C21"/>
    <w:rsid w:val="BAFF4EA3"/>
    <w:rsid w:val="CB3FF65D"/>
    <w:rsid w:val="CE56A328"/>
    <w:rsid w:val="EBFB66B1"/>
    <w:rsid w:val="F7F16B1D"/>
    <w:rsid w:val="FBDF02AB"/>
    <w:rsid w:val="FEB326AE"/>
    <w:rsid w:val="FF9FC7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2038</Words>
  <Characters>2064</Characters>
  <Lines>0</Lines>
  <Paragraphs>0</Paragraphs>
  <TotalTime>3</TotalTime>
  <ScaleCrop>false</ScaleCrop>
  <LinksUpToDate>false</LinksUpToDate>
  <CharactersWithSpaces>2082</CharactersWithSpaces>
  <Application>WPS Office_11.8.6.8811_F1E327BC-269C-435d-A152-05C5408002CA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2023-07-14T18:10:00Z</dcterms:created>
  <dc:creator>Administrator</dc:creator>
  <cp:lastModifiedBy>Administrator</cp:lastModifiedBy>
  <cp:lastPrinted>2025-05-23T02:08:00Z</cp:lastPrinted>
  <dcterms:modified xsi:type="dcterms:W3CDTF">2025-06-24T06:26:58Z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2052-11.8.6.8811</vt:lpwstr>
  </property>
  <property fmtid="{D5CDD505-2E9C-101B-9397-08002B2CF9AE}" pid="3" name="ICV">
    <vt:lpwstr>81ECCC4F55C549028627A628BCA149E6_12</vt:lpwstr>
  </property>
  <property fmtid="{D5CDD505-2E9C-101B-9397-08002B2CF9AE}" pid="4" name="KSOTemplateDocerSaveRecord">
    <vt:lpwstr>eyJoZGlkIjoiYjg2MDc3MWIyZmRmNjQxMzk2YjJjNTQ3MTE1NGNkNTMifQ==</vt:lpwstr>
  </property>
</Properties>
</file>