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贵阳贵安技术经理人支持办法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实施细则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（征求意见稿）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center"/>
        <w:textAlignment w:val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第一章 总则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第一条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为顺利推进技术经理人支持计划的实施，根据《贵阳贵安技术经理人支持办法（试行）》（筑科通〔2025〕××号），制定本实施细则。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第二条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本细则适用于技术经理人（以下简称“经理人”）的入驻、积分申领、资金申领、监管评估等全流程工作。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第三条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各支持环节独立运行，积分与资金可叠加享受。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center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第二章 职责分工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第四条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市科技局统筹指导经理人全流程工作，负责政策制定、资金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支持</w:t>
      </w:r>
      <w:r>
        <w:rPr>
          <w:rFonts w:hint="eastAsia" w:ascii="仿宋_GB2312" w:hAnsi="仿宋_GB2312" w:eastAsia="仿宋_GB2312" w:cs="仿宋_GB2312"/>
          <w:sz w:val="32"/>
          <w:szCs w:val="32"/>
        </w:rPr>
        <w:t>、审核监督等工作。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第五条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第三方机构负责材料审核、评审组织、数据核查、资金兑付协助等工作。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第六条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经理人需据实提交申报材料，配合做好核查等工作。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第七条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经理人所属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服务机构</w:t>
      </w:r>
      <w:r>
        <w:rPr>
          <w:rFonts w:hint="eastAsia" w:ascii="仿宋_GB2312" w:hAnsi="仿宋_GB2312" w:eastAsia="仿宋_GB2312" w:cs="仿宋_GB2312"/>
          <w:sz w:val="32"/>
          <w:szCs w:val="32"/>
        </w:rPr>
        <w:t>负责对各经理人提交材料的真实性进行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把关</w:t>
      </w:r>
      <w:r>
        <w:rPr>
          <w:rFonts w:hint="eastAsia" w:ascii="仿宋_GB2312" w:hAnsi="仿宋_GB2312" w:eastAsia="仿宋_GB2312" w:cs="仿宋_GB2312"/>
          <w:sz w:val="32"/>
          <w:szCs w:val="32"/>
        </w:rPr>
        <w:t>，合理分配支持资金并做好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资金</w:t>
      </w:r>
      <w:r>
        <w:rPr>
          <w:rFonts w:hint="eastAsia" w:ascii="仿宋_GB2312" w:hAnsi="仿宋_GB2312" w:eastAsia="仿宋_GB2312" w:cs="仿宋_GB2312"/>
          <w:sz w:val="32"/>
          <w:szCs w:val="32"/>
        </w:rPr>
        <w:t>使用监督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管理</w:t>
      </w:r>
      <w:r>
        <w:rPr>
          <w:rFonts w:hint="eastAsia" w:ascii="仿宋_GB2312" w:hAnsi="仿宋_GB2312" w:eastAsia="仿宋_GB2312" w:cs="仿宋_GB2312"/>
          <w:sz w:val="32"/>
          <w:szCs w:val="32"/>
        </w:rPr>
        <w:t>等工作。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center"/>
        <w:textAlignment w:val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第三章 支持对象及入驻流程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第八条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经理人需全职或兼职于贵阳贵安企事业单位或社会组织。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第九条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入驻</w:t>
      </w:r>
      <w:r>
        <w:rPr>
          <w:rFonts w:ascii="仿宋_GB2312" w:hAnsi="仿宋_GB2312" w:eastAsia="仿宋_GB2312" w:cs="仿宋_GB2312"/>
          <w:sz w:val="32"/>
          <w:szCs w:val="32"/>
        </w:rPr>
        <w:t>流程</w:t>
      </w:r>
      <w:r>
        <w:rPr>
          <w:rFonts w:hint="eastAsia" w:ascii="仿宋_GB2312" w:hAnsi="仿宋_GB2312" w:eastAsia="仿宋_GB2312" w:cs="仿宋_GB2312"/>
          <w:sz w:val="32"/>
          <w:szCs w:val="32"/>
        </w:rPr>
        <w:t>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（一）资料提交。经理人</w:t>
      </w:r>
      <w:r>
        <w:rPr>
          <w:rFonts w:ascii="仿宋_GB2312" w:hAnsi="仿宋_GB2312" w:eastAsia="仿宋_GB2312" w:cs="仿宋_GB2312"/>
          <w:sz w:val="32"/>
          <w:szCs w:val="32"/>
        </w:rPr>
        <w:t>登录“科技云”平台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“技术经理人信息填报版块”</w:t>
      </w:r>
      <w:r>
        <w:rPr>
          <w:rFonts w:ascii="仿宋_GB2312" w:hAnsi="仿宋_GB2312" w:eastAsia="仿宋_GB2312" w:cs="仿宋_GB2312"/>
          <w:sz w:val="32"/>
          <w:szCs w:val="32"/>
        </w:rPr>
        <w:t>，上传《技术经理人信息填报表》</w:t>
      </w:r>
      <w:r>
        <w:rPr>
          <w:rFonts w:hint="eastAsia" w:ascii="仿宋_GB2312" w:hAnsi="仿宋_GB2312" w:eastAsia="仿宋_GB2312" w:cs="仿宋_GB2312"/>
          <w:sz w:val="32"/>
          <w:szCs w:val="32"/>
        </w:rPr>
        <w:t>或在线填写相应信息，上传相关</w:t>
      </w:r>
      <w:r>
        <w:rPr>
          <w:rFonts w:ascii="仿宋_GB2312" w:hAnsi="仿宋_GB2312" w:eastAsia="仿宋_GB2312" w:cs="仿宋_GB2312"/>
          <w:sz w:val="32"/>
          <w:szCs w:val="32"/>
        </w:rPr>
        <w:t>证明</w:t>
      </w:r>
      <w:r>
        <w:rPr>
          <w:rFonts w:hint="eastAsia" w:ascii="仿宋_GB2312" w:hAnsi="仿宋_GB2312" w:eastAsia="仿宋_GB2312" w:cs="仿宋_GB2312"/>
          <w:sz w:val="32"/>
          <w:szCs w:val="32"/>
        </w:rPr>
        <w:t>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（二）后台</w:t>
      </w:r>
      <w:r>
        <w:rPr>
          <w:rFonts w:ascii="仿宋_GB2312" w:hAnsi="仿宋_GB2312" w:eastAsia="仿宋_GB2312" w:cs="仿宋_GB2312"/>
          <w:sz w:val="32"/>
          <w:szCs w:val="32"/>
        </w:rPr>
        <w:t>审核</w:t>
      </w:r>
      <w:r>
        <w:rPr>
          <w:rFonts w:hint="eastAsia" w:ascii="仿宋_GB2312" w:hAnsi="仿宋_GB2312" w:eastAsia="仿宋_GB2312" w:cs="仿宋_GB2312"/>
          <w:sz w:val="32"/>
          <w:szCs w:val="32"/>
        </w:rPr>
        <w:t>。后台审查通过则入驻成功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ascii="仿宋_GB2312" w:hAnsi="仿宋_GB2312" w:eastAsia="仿宋_GB2312" w:cs="仿宋_GB2312"/>
          <w:sz w:val="32"/>
          <w:szCs w:val="32"/>
        </w:rPr>
        <w:t>未通过者</w:t>
      </w:r>
      <w:r>
        <w:rPr>
          <w:rFonts w:hint="eastAsia" w:ascii="仿宋_GB2312" w:hAnsi="仿宋_GB2312" w:eastAsia="仿宋_GB2312" w:cs="仿宋_GB2312"/>
          <w:sz w:val="32"/>
          <w:szCs w:val="32"/>
        </w:rPr>
        <w:t>根据退回意见及时</w:t>
      </w:r>
      <w:r>
        <w:rPr>
          <w:rFonts w:ascii="仿宋_GB2312" w:hAnsi="仿宋_GB2312" w:eastAsia="仿宋_GB2312" w:cs="仿宋_GB2312"/>
          <w:sz w:val="32"/>
          <w:szCs w:val="32"/>
        </w:rPr>
        <w:t>补正</w:t>
      </w:r>
      <w:r>
        <w:rPr>
          <w:rFonts w:hint="eastAsia" w:ascii="仿宋_GB2312" w:hAnsi="仿宋_GB2312" w:eastAsia="仿宋_GB2312" w:cs="仿宋_GB2312"/>
          <w:sz w:val="32"/>
          <w:szCs w:val="32"/>
        </w:rPr>
        <w:t>提交</w:t>
      </w:r>
      <w:r>
        <w:rPr>
          <w:rFonts w:ascii="仿宋_GB2312" w:hAnsi="仿宋_GB2312" w:eastAsia="仿宋_GB2312" w:cs="仿宋_GB2312"/>
          <w:sz w:val="32"/>
          <w:szCs w:val="32"/>
        </w:rPr>
        <w:t>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center"/>
        <w:textAlignment w:val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第四章 积分申领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第十条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“跑”起来环节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（一）积分规则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每跑1次积50分，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同一年度</w:t>
      </w:r>
      <w:r>
        <w:rPr>
          <w:rFonts w:hint="eastAsia" w:ascii="仿宋_GB2312" w:hAnsi="仿宋_GB2312" w:eastAsia="仿宋_GB2312" w:cs="仿宋_GB2312"/>
          <w:sz w:val="32"/>
          <w:szCs w:val="32"/>
        </w:rPr>
        <w:t>多次跑同一单位计3次积分。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（二）申领流程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1.资料提交。经理人将所跑单位的地图定位截屏上传至平台。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2.核查。第三方机构对证明材料进行核查。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3.积分发放。核查通过的，一次性将积分发放至对应经理人账号。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第十一条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“挖”出来环节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ascii="仿宋_GB2312" w:hAnsi="仿宋_GB2312" w:eastAsia="仿宋_GB2312" w:cs="仿宋_GB2312"/>
          <w:b w:val="0"/>
          <w:bCs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一</w:t>
      </w:r>
      <w:r>
        <w:rPr>
          <w:rFonts w:ascii="仿宋_GB2312" w:hAnsi="仿宋_GB2312" w:eastAsia="仿宋_GB2312" w:cs="仿宋_GB2312"/>
          <w:b w:val="0"/>
          <w:bCs w:val="0"/>
          <w:sz w:val="32"/>
          <w:szCs w:val="32"/>
        </w:rPr>
        <w:t>）积分规则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1.积分标准。每项需求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根据专家评分获得对应积分支持。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60-69分，500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分</w:t>
      </w:r>
      <w:r>
        <w:rPr>
          <w:rFonts w:hint="eastAsia" w:ascii="仿宋_GB2312" w:hAnsi="仿宋_GB2312" w:eastAsia="仿宋_GB2312" w:cs="仿宋_GB2312"/>
          <w:sz w:val="32"/>
          <w:szCs w:val="32"/>
        </w:rPr>
        <w:t>/项；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70-79分，1000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分</w:t>
      </w:r>
      <w:r>
        <w:rPr>
          <w:rFonts w:hint="eastAsia" w:ascii="仿宋_GB2312" w:hAnsi="仿宋_GB2312" w:eastAsia="仿宋_GB2312" w:cs="仿宋_GB2312"/>
          <w:sz w:val="32"/>
          <w:szCs w:val="32"/>
        </w:rPr>
        <w:t>/项；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80-89分，2000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分</w:t>
      </w:r>
      <w:r>
        <w:rPr>
          <w:rFonts w:hint="eastAsia" w:ascii="仿宋_GB2312" w:hAnsi="仿宋_GB2312" w:eastAsia="仿宋_GB2312" w:cs="仿宋_GB2312"/>
          <w:sz w:val="32"/>
          <w:szCs w:val="32"/>
        </w:rPr>
        <w:t>/项；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90分及以上，3000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分</w:t>
      </w:r>
      <w:r>
        <w:rPr>
          <w:rFonts w:hint="eastAsia" w:ascii="仿宋_GB2312" w:hAnsi="仿宋_GB2312" w:eastAsia="仿宋_GB2312" w:cs="仿宋_GB2312"/>
          <w:sz w:val="32"/>
          <w:szCs w:val="32"/>
        </w:rPr>
        <w:t>/项。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评分60分以上的需求进入“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科技云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揭榜挂帅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”</w:t>
      </w:r>
      <w:r>
        <w:rPr>
          <w:rFonts w:hint="eastAsia" w:ascii="仿宋_GB2312" w:hAnsi="仿宋_GB2312" w:eastAsia="仿宋_GB2312" w:cs="仿宋_GB2312"/>
          <w:sz w:val="32"/>
          <w:szCs w:val="32"/>
        </w:rPr>
        <w:t>技术需求榜单。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2.业绩由多名人员共同完成的，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由第一完成人提交积分申请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或团队成员确定贡献度后，分别申请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（二）申领流程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1.资料提交。经理人提交技术需求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征集</w:t>
      </w:r>
      <w:r>
        <w:rPr>
          <w:rFonts w:hint="eastAsia" w:ascii="仿宋_GB2312" w:hAnsi="仿宋_GB2312" w:eastAsia="仿宋_GB2312" w:cs="仿宋_GB2312"/>
          <w:sz w:val="32"/>
          <w:szCs w:val="32"/>
        </w:rPr>
        <w:t>表至平台，可附技术可行性报告或第三方评估报告等支撑材料。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审查</w:t>
      </w:r>
      <w:r>
        <w:rPr>
          <w:rFonts w:hint="eastAsia" w:ascii="仿宋_GB2312" w:hAnsi="仿宋_GB2312" w:eastAsia="仿宋_GB2312" w:cs="仿宋_GB2312"/>
          <w:sz w:val="32"/>
          <w:szCs w:val="32"/>
        </w:rPr>
        <w:t>。第三方机构对技术需求材料进行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形式</w:t>
      </w:r>
      <w:r>
        <w:rPr>
          <w:rFonts w:hint="eastAsia" w:ascii="仿宋_GB2312" w:hAnsi="仿宋_GB2312" w:eastAsia="仿宋_GB2312" w:cs="仿宋_GB2312"/>
          <w:sz w:val="32"/>
          <w:szCs w:val="32"/>
        </w:rPr>
        <w:t>审查。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3.专家评审。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第三方机构根据技术需求情况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动态组织</w:t>
      </w:r>
      <w:r>
        <w:rPr>
          <w:rFonts w:hint="eastAsia" w:ascii="仿宋_GB2312" w:hAnsi="仿宋_GB2312" w:eastAsia="仿宋_GB2312" w:cs="仿宋_GB2312"/>
          <w:sz w:val="32"/>
          <w:szCs w:val="32"/>
        </w:rPr>
        <w:t>专家评审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从描述清晰度、创新性、真实性、社会经济效益方面进行评分。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4.积分发放。按照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支持标准，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一次性将积分</w:t>
      </w:r>
      <w:r>
        <w:rPr>
          <w:rFonts w:hint="eastAsia" w:ascii="仿宋_GB2312" w:hAnsi="仿宋_GB2312" w:eastAsia="仿宋_GB2312" w:cs="仿宋_GB2312"/>
          <w:sz w:val="32"/>
          <w:szCs w:val="32"/>
        </w:rPr>
        <w:t>发放至对应经理人账号。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第十二条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“通”起来环节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（一）积分规则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1.积分标准。经理人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推动“科技云揭榜挂帅”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技术需求榜单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达成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供需撮合，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完成技术合同认定登记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供需其中一方</w:t>
      </w:r>
      <w:r>
        <w:rPr>
          <w:rFonts w:hint="eastAsia" w:ascii="仿宋_GB2312" w:hAnsi="仿宋_GB2312" w:eastAsia="仿宋_GB2312" w:cs="仿宋_GB2312"/>
          <w:sz w:val="32"/>
          <w:szCs w:val="32"/>
        </w:rPr>
        <w:t>在贵阳贵安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技术交易额</w:t>
      </w:r>
      <w:r>
        <w:rPr>
          <w:rFonts w:hint="eastAsia" w:ascii="仿宋_GB2312" w:hAnsi="仿宋_GB2312" w:eastAsia="仿宋_GB2312" w:cs="仿宋_GB2312"/>
          <w:sz w:val="32"/>
          <w:szCs w:val="32"/>
        </w:rPr>
        <w:t>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1‰积分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单项不超过10000分。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2.业绩由多名人员共同完成的，由第一完成人提交积分申请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或团队成员确定贡献度后，分别申请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（二）申领流程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1.资料提交。经理人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技术合同认定登记</w:t>
      </w:r>
      <w:r>
        <w:rPr>
          <w:rFonts w:hint="eastAsia" w:ascii="仿宋_GB2312" w:hAnsi="仿宋_GB2312" w:eastAsia="仿宋_GB2312" w:cs="仿宋_GB2312"/>
          <w:sz w:val="32"/>
          <w:szCs w:val="32"/>
        </w:rPr>
        <w:t>凭证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提交</w:t>
      </w:r>
      <w:r>
        <w:rPr>
          <w:rFonts w:hint="eastAsia" w:ascii="仿宋_GB2312" w:hAnsi="仿宋_GB2312" w:eastAsia="仿宋_GB2312" w:cs="仿宋_GB2312"/>
          <w:sz w:val="32"/>
          <w:szCs w:val="32"/>
        </w:rPr>
        <w:t>至平台。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审查</w:t>
      </w:r>
      <w:r>
        <w:rPr>
          <w:rFonts w:hint="eastAsia" w:ascii="仿宋_GB2312" w:hAnsi="仿宋_GB2312" w:eastAsia="仿宋_GB2312" w:cs="仿宋_GB2312"/>
          <w:sz w:val="32"/>
          <w:szCs w:val="32"/>
        </w:rPr>
        <w:t>。第三方机构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对</w:t>
      </w:r>
      <w:r>
        <w:rPr>
          <w:rFonts w:hint="eastAsia" w:ascii="仿宋_GB2312" w:hAnsi="仿宋_GB2312" w:eastAsia="仿宋_GB2312" w:cs="仿宋_GB2312"/>
          <w:sz w:val="32"/>
          <w:szCs w:val="32"/>
        </w:rPr>
        <w:t>证明材料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进行形式审查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3.积分发放。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审查</w:t>
      </w:r>
      <w:r>
        <w:rPr>
          <w:rFonts w:hint="eastAsia" w:ascii="仿宋_GB2312" w:hAnsi="仿宋_GB2312" w:eastAsia="仿宋_GB2312" w:cs="仿宋_GB2312"/>
          <w:sz w:val="32"/>
          <w:szCs w:val="32"/>
        </w:rPr>
        <w:t>通过的，一次性发放对应积分。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jc w:val="center"/>
        <w:textAlignment w:val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第五章 资金申领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第十三条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申领主体。资金由经理人所属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服务机构</w:t>
      </w:r>
      <w:r>
        <w:rPr>
          <w:rFonts w:hint="eastAsia" w:ascii="仿宋_GB2312" w:hAnsi="仿宋_GB2312" w:eastAsia="仿宋_GB2312" w:cs="仿宋_GB2312"/>
          <w:sz w:val="32"/>
          <w:szCs w:val="32"/>
        </w:rPr>
        <w:t>申领。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 xml:space="preserve">第十四条 </w:t>
      </w:r>
      <w:r>
        <w:rPr>
          <w:rFonts w:hint="eastAsia" w:ascii="仿宋_GB2312" w:hAnsi="仿宋_GB2312" w:eastAsia="仿宋_GB2312" w:cs="仿宋_GB2312"/>
          <w:sz w:val="32"/>
          <w:szCs w:val="32"/>
        </w:rPr>
        <w:t>支持规则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（一）“挖”出来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1.技术需求</w:t>
      </w:r>
      <w:r>
        <w:rPr>
          <w:rFonts w:ascii="仿宋_GB2312" w:hAnsi="仿宋_GB2312" w:eastAsia="仿宋_GB2312" w:cs="仿宋_GB2312"/>
          <w:sz w:val="32"/>
          <w:szCs w:val="32"/>
        </w:rPr>
        <w:t>资金支持</w:t>
      </w:r>
      <w:r>
        <w:rPr>
          <w:rFonts w:hint="eastAsia" w:ascii="仿宋_GB2312" w:hAnsi="仿宋_GB2312" w:eastAsia="仿宋_GB2312" w:cs="仿宋_GB2312"/>
          <w:sz w:val="32"/>
          <w:szCs w:val="32"/>
        </w:rPr>
        <w:t>标准为</w:t>
      </w:r>
      <w:r>
        <w:rPr>
          <w:rFonts w:ascii="仿宋_GB2312" w:hAnsi="仿宋_GB2312" w:eastAsia="仿宋_GB2312" w:cs="仿宋_GB2312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60-69分，500元/项；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70-79分，1000元/项；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80-89分，2000元/项；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90分及以上，3000元/项。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2.根据评审分数从高到低进行支持，评审一批支持一批。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超出年度资金预算的</w:t>
      </w:r>
      <w:r>
        <w:rPr>
          <w:rFonts w:hint="eastAsia" w:ascii="仿宋_GB2312" w:hAnsi="仿宋_GB2312" w:eastAsia="仿宋_GB2312" w:cs="仿宋_GB2312"/>
          <w:sz w:val="32"/>
          <w:szCs w:val="32"/>
        </w:rPr>
        <w:t>技术需求仅获得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对应标准的</w:t>
      </w:r>
      <w:r>
        <w:rPr>
          <w:rFonts w:hint="eastAsia" w:ascii="仿宋_GB2312" w:hAnsi="仿宋_GB2312" w:eastAsia="仿宋_GB2312" w:cs="仿宋_GB2312"/>
          <w:sz w:val="32"/>
          <w:szCs w:val="32"/>
        </w:rPr>
        <w:t>积分支持。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3.业绩由多名人员共同完成的，由第一完成人所属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服务机构</w:t>
      </w:r>
      <w:r>
        <w:rPr>
          <w:rFonts w:hint="eastAsia" w:ascii="仿宋_GB2312" w:hAnsi="仿宋_GB2312" w:eastAsia="仿宋_GB2312" w:cs="仿宋_GB2312"/>
          <w:sz w:val="32"/>
          <w:szCs w:val="32"/>
        </w:rPr>
        <w:t>提交资金申请。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（二）“通”起来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经理人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推动“科技云揭榜挂帅”</w:t>
      </w:r>
      <w:r>
        <w:rPr>
          <w:rFonts w:hint="eastAsia" w:ascii="仿宋_GB2312" w:hAnsi="仿宋_GB2312" w:eastAsia="仿宋_GB2312" w:cs="仿宋_GB2312"/>
          <w:sz w:val="32"/>
          <w:szCs w:val="32"/>
        </w:rPr>
        <w:t>技术需求榜单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达成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供需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合作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完成技术合同认定登记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供需其中一方</w:t>
      </w:r>
      <w:r>
        <w:rPr>
          <w:rFonts w:hint="eastAsia" w:ascii="仿宋_GB2312" w:hAnsi="仿宋_GB2312" w:eastAsia="仿宋_GB2312" w:cs="仿宋_GB2312"/>
          <w:sz w:val="32"/>
          <w:szCs w:val="32"/>
        </w:rPr>
        <w:t>在贵阳贵安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技术交易额排名，给予前十名资金支持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2.业绩由多名人员共同完成的，由第一完成人所属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服务机构</w:t>
      </w:r>
      <w:r>
        <w:rPr>
          <w:rFonts w:hint="eastAsia" w:ascii="仿宋_GB2312" w:hAnsi="仿宋_GB2312" w:eastAsia="仿宋_GB2312" w:cs="仿宋_GB2312"/>
          <w:sz w:val="32"/>
          <w:szCs w:val="32"/>
        </w:rPr>
        <w:t>提交资金申请。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第十五条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申领流程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1.资料提交。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经理人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将供需服三方合同（或供需合同和经供需双方认可的服务证明材料）、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技术合同认定登记</w:t>
      </w:r>
      <w:r>
        <w:rPr>
          <w:rFonts w:hint="eastAsia" w:ascii="仿宋_GB2312" w:hAnsi="仿宋_GB2312" w:eastAsia="仿宋_GB2312" w:cs="仿宋_GB2312"/>
          <w:sz w:val="32"/>
          <w:szCs w:val="32"/>
        </w:rPr>
        <w:t>凭证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提交</w:t>
      </w:r>
      <w:r>
        <w:rPr>
          <w:rFonts w:hint="eastAsia" w:ascii="仿宋_GB2312" w:hAnsi="仿宋_GB2312" w:eastAsia="仿宋_GB2312" w:cs="仿宋_GB2312"/>
          <w:sz w:val="32"/>
          <w:szCs w:val="32"/>
        </w:rPr>
        <w:t>至平台。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审查</w:t>
      </w:r>
      <w:r>
        <w:rPr>
          <w:rFonts w:hint="eastAsia" w:ascii="仿宋_GB2312" w:hAnsi="仿宋_GB2312" w:eastAsia="仿宋_GB2312" w:cs="仿宋_GB2312"/>
          <w:sz w:val="32"/>
          <w:szCs w:val="32"/>
        </w:rPr>
        <w:t>。第三方机构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对</w:t>
      </w:r>
      <w:r>
        <w:rPr>
          <w:rFonts w:hint="eastAsia" w:ascii="仿宋_GB2312" w:hAnsi="仿宋_GB2312" w:eastAsia="仿宋_GB2312" w:cs="仿宋_GB2312"/>
          <w:sz w:val="32"/>
          <w:szCs w:val="32"/>
        </w:rPr>
        <w:t>证明材料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进行形式审查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3.公示。平台公示获资金支持的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需求及对应经理人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团队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），</w:t>
      </w:r>
      <w:r>
        <w:rPr>
          <w:rFonts w:hint="eastAsia" w:ascii="仿宋_GB2312" w:hAnsi="仿宋_GB2312" w:eastAsia="仿宋_GB2312" w:cs="仿宋_GB2312"/>
          <w:sz w:val="32"/>
          <w:szCs w:val="32"/>
        </w:rPr>
        <w:t>供需合作项目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及对应经理人（团队）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公示时间不少于5日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4.资金申请。经公示后，获资金支持的经理人所属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服务机构</w:t>
      </w:r>
      <w:r>
        <w:rPr>
          <w:rFonts w:hint="eastAsia" w:ascii="仿宋_GB2312" w:hAnsi="仿宋_GB2312" w:eastAsia="仿宋_GB2312" w:cs="仿宋_GB2312"/>
          <w:sz w:val="32"/>
          <w:szCs w:val="32"/>
        </w:rPr>
        <w:t>向市科技局提交资金兑现申请。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5.资金发放。第三方机构核查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申请材料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并将核查结果报市科技局，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市科技局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按程序将支持资金拨付至各技术经理人所属服务机构账户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center"/>
        <w:textAlignment w:val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第六章 积分应用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第十六条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对年度总积分排名前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十</w:t>
      </w:r>
      <w:r>
        <w:rPr>
          <w:rFonts w:hint="eastAsia" w:ascii="仿宋_GB2312" w:hAnsi="仿宋_GB2312" w:eastAsia="仿宋_GB2312" w:cs="仿宋_GB2312"/>
          <w:sz w:val="32"/>
          <w:szCs w:val="32"/>
        </w:rPr>
        <w:t>的经理人，授予贵阳贵安“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金</w:t>
      </w:r>
      <w:r>
        <w:rPr>
          <w:rFonts w:hint="eastAsia" w:ascii="仿宋_GB2312" w:hAnsi="仿宋_GB2312" w:eastAsia="仿宋_GB2312" w:cs="仿宋_GB2312"/>
          <w:sz w:val="32"/>
          <w:szCs w:val="32"/>
        </w:rPr>
        <w:t>牌技术经理人”称号，满足市级科技人才培养计划条件者，纳入次年培养。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第十七条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积分作为其他高级研修推荐、评优评先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重要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依据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center"/>
        <w:textAlignment w:val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第七章 监督与协调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第十八条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资金监督。经理人所属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机构需制定内部分配机制，将支持资金中不低于</w:t>
      </w:r>
      <w:r>
        <w:rPr>
          <w:rFonts w:hint="eastAsia" w:ascii="仿宋_GB2312" w:hAnsi="仿宋_GB2312" w:eastAsia="仿宋_GB2312" w:cs="仿宋_GB2312"/>
          <w:color w:val="FF0000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color w:val="FF0000"/>
          <w:sz w:val="32"/>
          <w:szCs w:val="32"/>
        </w:rPr>
        <w:t>0%的</w:t>
      </w:r>
      <w:r>
        <w:rPr>
          <w:rFonts w:hint="eastAsia" w:ascii="仿宋_GB2312" w:hAnsi="仿宋_GB2312" w:eastAsia="仿宋_GB2312" w:cs="仿宋_GB2312"/>
          <w:sz w:val="32"/>
          <w:szCs w:val="32"/>
        </w:rPr>
        <w:t>部分给到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有贡献的人员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。市科技局将未按规定分配资金的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服务机构</w:t>
      </w:r>
      <w:r>
        <w:rPr>
          <w:rFonts w:hint="eastAsia" w:ascii="仿宋_GB2312" w:hAnsi="仿宋_GB2312" w:eastAsia="仿宋_GB2312" w:cs="仿宋_GB2312"/>
          <w:sz w:val="32"/>
          <w:szCs w:val="32"/>
        </w:rPr>
        <w:t>、未按三方合同约定兑现经理人报酬的单位纳入科研诚信黑名单，3年内禁止申报财政资金支持计划。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第十九条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积分监督。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积分可跨年累积，</w:t>
      </w:r>
      <w:r>
        <w:rPr>
          <w:rFonts w:hint="eastAsia" w:ascii="仿宋_GB2312" w:hAnsi="仿宋_GB2312" w:eastAsia="仿宋_GB2312" w:cs="仿宋_GB2312"/>
          <w:sz w:val="32"/>
          <w:szCs w:val="32"/>
        </w:rPr>
        <w:t>自最后更新日起，若经理人账户一年未有任何信息更新，该账户积分自动清零。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第二十条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争议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协调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（一）专家评分或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技术交易</w:t>
      </w:r>
      <w:r>
        <w:rPr>
          <w:rFonts w:hint="eastAsia" w:ascii="仿宋_GB2312" w:hAnsi="仿宋_GB2312" w:eastAsia="仿宋_GB2312" w:cs="仿宋_GB2312"/>
          <w:sz w:val="32"/>
          <w:szCs w:val="32"/>
        </w:rPr>
        <w:t>额相同，遇资金支持名额冲突时，优先支持提交时间靠前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者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（二）经理人将其所属法人单位的技术需求上报至平台，或促成同一法人单位内部达成供需合作的，仅获得对应积分支持。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（三）各环节提交的证明材料（除入驻环节）允许作1次补正提交，自退回日起，</w:t>
      </w:r>
      <w:r>
        <w:rPr>
          <w:rFonts w:ascii="仿宋_GB2312" w:hAnsi="仿宋_GB2312" w:eastAsia="仿宋_GB2312" w:cs="仿宋_GB2312"/>
          <w:sz w:val="32"/>
          <w:szCs w:val="32"/>
        </w:rPr>
        <w:t>超</w:t>
      </w:r>
      <w:r>
        <w:rPr>
          <w:rFonts w:hint="eastAsia" w:ascii="仿宋_GB2312" w:hAnsi="仿宋_GB2312" w:eastAsia="仿宋_GB2312" w:cs="仿宋_GB2312"/>
          <w:sz w:val="32"/>
          <w:szCs w:val="32"/>
        </w:rPr>
        <w:t>5</w:t>
      </w:r>
      <w:r>
        <w:rPr>
          <w:rFonts w:ascii="仿宋_GB2312" w:hAnsi="仿宋_GB2312" w:eastAsia="仿宋_GB2312" w:cs="仿宋_GB2312"/>
          <w:sz w:val="32"/>
          <w:szCs w:val="32"/>
        </w:rPr>
        <w:t>个工作日未提交视为放弃</w:t>
      </w:r>
      <w:r>
        <w:rPr>
          <w:rFonts w:hint="eastAsia" w:ascii="仿宋_GB2312" w:hAnsi="仿宋_GB2312" w:eastAsia="仿宋_GB2312" w:cs="仿宋_GB2312"/>
          <w:sz w:val="32"/>
          <w:szCs w:val="32"/>
        </w:rPr>
        <w:t>。补正提交时间为最终提交时间。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center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第八章 附则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第二十一条</w:t>
      </w:r>
      <w:r>
        <w:rPr>
          <w:rFonts w:ascii="仿宋_GB2312" w:hAnsi="仿宋_GB2312" w:eastAsia="仿宋_GB2312" w:cs="仿宋_GB2312"/>
          <w:sz w:val="32"/>
          <w:szCs w:val="32"/>
        </w:rPr>
        <w:t xml:space="preserve"> 本细则由贵阳市科学技术局负责解释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ascii="仿宋_GB2312" w:hAnsi="仿宋_GB2312" w:eastAsia="仿宋_GB2312" w:cs="仿宋_GB2312"/>
          <w:sz w:val="32"/>
          <w:szCs w:val="32"/>
        </w:rPr>
        <w:t>自发布之日起施行。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ascii="仿宋_GB2312" w:hAnsi="仿宋_GB2312" w:eastAsia="仿宋_GB2312" w:cs="仿宋_GB2312"/>
          <w:sz w:val="32"/>
          <w:szCs w:val="32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pict>
        <v:shape id="_x0000_s1026" o:spid="_x0000_s1026" o:spt="202" type="#_x0000_t202" style="position:absolute;left:0pt;margin-top:-11.25pt;height:144pt;width:144pt;mso-position-horizontal:outside;mso-position-horizontal-relative:margin;mso-wrap-style:none;z-index:251659264;mso-width-relative:page;mso-height-relative:page;" filled="f" stroked="f" coordsize="21600,21600">
          <v:path/>
          <v:fill on="f" focussize="0,0"/>
          <v:stroke on="f" weight="0.5pt"/>
          <v:imagedata o:title=""/>
          <o:lock v:ext="edit" aspectratio="f"/>
          <v:textbox inset="0mm,0mm,0mm,0mm" style="mso-fit-shape-to-text:t;">
            <w:txbxContent>
              <w:p>
                <w:pPr>
                  <w:pStyle w:val="5"/>
                  <w:rPr>
                    <w:rFonts w:hint="eastAsia" w:asciiTheme="minorEastAsia" w:hAnsiTheme="minorEastAsia" w:eastAsiaTheme="minorEastAsia" w:cstheme="minorEastAsia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</w:rPr>
                  <w:t>—</w:t>
                </w:r>
                <w:r>
                  <w:rPr>
                    <w:rFonts w:hint="eastAsia" w:asciiTheme="minorEastAsia" w:hAnsiTheme="minorEastAsia" w:eastAsiaTheme="minorEastAsia" w:cstheme="minorEastAsia"/>
                    <w:sz w:val="18"/>
                    <w:szCs w:val="18"/>
                  </w:rPr>
                  <w:t xml:space="preserve"> </w:t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fldChar w:fldCharType="separate"/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t>1</w:t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fldChar w:fldCharType="end"/>
                </w:r>
                <w:r>
                  <w:rPr>
                    <w:rFonts w:hint="eastAsia" w:asciiTheme="minorEastAsia" w:hAnsiTheme="minorEastAsia" w:eastAsiaTheme="minorEastAsia" w:cstheme="minorEastAsia"/>
                    <w:sz w:val="18"/>
                    <w:szCs w:val="18"/>
                  </w:rPr>
                  <w:t xml:space="preserve"> —</w:t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true"/>
  <w:embedSystemFonts/>
  <w:documentProtection w:enforcement="0"/>
  <w:defaultTabStop w:val="420"/>
  <w:drawingGridVerticalSpacing w:val="156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2"/>
  </w:compat>
  <w:rsids>
    <w:rsidRoot w:val="7D536EDB"/>
    <w:rsid w:val="00175A77"/>
    <w:rsid w:val="001A0C55"/>
    <w:rsid w:val="00403791"/>
    <w:rsid w:val="005A2D64"/>
    <w:rsid w:val="00646838"/>
    <w:rsid w:val="00657BB8"/>
    <w:rsid w:val="007346AE"/>
    <w:rsid w:val="00C73659"/>
    <w:rsid w:val="00D90F4C"/>
    <w:rsid w:val="00E041EA"/>
    <w:rsid w:val="017E0CD4"/>
    <w:rsid w:val="0264611C"/>
    <w:rsid w:val="02775E4F"/>
    <w:rsid w:val="02EF0AC5"/>
    <w:rsid w:val="06CA277E"/>
    <w:rsid w:val="077B0190"/>
    <w:rsid w:val="08CF075E"/>
    <w:rsid w:val="09226AA3"/>
    <w:rsid w:val="095C7DBD"/>
    <w:rsid w:val="099A2423"/>
    <w:rsid w:val="09A514F4"/>
    <w:rsid w:val="0A626F6C"/>
    <w:rsid w:val="0AAF1EFF"/>
    <w:rsid w:val="0AB56615"/>
    <w:rsid w:val="0AE0030A"/>
    <w:rsid w:val="0CC52D02"/>
    <w:rsid w:val="0D7BD326"/>
    <w:rsid w:val="0DCA2888"/>
    <w:rsid w:val="0E487ABB"/>
    <w:rsid w:val="0F776B74"/>
    <w:rsid w:val="0FA9CA9C"/>
    <w:rsid w:val="0FCE1079"/>
    <w:rsid w:val="0FCFD891"/>
    <w:rsid w:val="0FDF8934"/>
    <w:rsid w:val="10156CA8"/>
    <w:rsid w:val="10EF74F9"/>
    <w:rsid w:val="119A3908"/>
    <w:rsid w:val="12B502CE"/>
    <w:rsid w:val="12FA13DB"/>
    <w:rsid w:val="13A24CF6"/>
    <w:rsid w:val="16DC4F7E"/>
    <w:rsid w:val="173F226E"/>
    <w:rsid w:val="1767428D"/>
    <w:rsid w:val="177D53E4"/>
    <w:rsid w:val="17FF6F06"/>
    <w:rsid w:val="17FFF375"/>
    <w:rsid w:val="18714C97"/>
    <w:rsid w:val="190B50EC"/>
    <w:rsid w:val="1968609A"/>
    <w:rsid w:val="19A8293B"/>
    <w:rsid w:val="19C857A0"/>
    <w:rsid w:val="19D11E91"/>
    <w:rsid w:val="19E7BC55"/>
    <w:rsid w:val="1ACB7EC9"/>
    <w:rsid w:val="1B4A1EFB"/>
    <w:rsid w:val="1BB67591"/>
    <w:rsid w:val="1BCC0B62"/>
    <w:rsid w:val="1BE33576"/>
    <w:rsid w:val="1BFECD55"/>
    <w:rsid w:val="1C441D83"/>
    <w:rsid w:val="1D1A3B4F"/>
    <w:rsid w:val="1D6B43AB"/>
    <w:rsid w:val="1DA578BD"/>
    <w:rsid w:val="1E97E90D"/>
    <w:rsid w:val="1EF7BDF0"/>
    <w:rsid w:val="1EFFE0B4"/>
    <w:rsid w:val="1FC3227C"/>
    <w:rsid w:val="1FFB80CF"/>
    <w:rsid w:val="202F7912"/>
    <w:rsid w:val="20A17588"/>
    <w:rsid w:val="22A53EBB"/>
    <w:rsid w:val="23B819CC"/>
    <w:rsid w:val="25CC1B2E"/>
    <w:rsid w:val="25F24B85"/>
    <w:rsid w:val="26971D6D"/>
    <w:rsid w:val="27637EA1"/>
    <w:rsid w:val="27F92701"/>
    <w:rsid w:val="29DF43F0"/>
    <w:rsid w:val="2A443FBA"/>
    <w:rsid w:val="2A8C4388"/>
    <w:rsid w:val="2AC66B4F"/>
    <w:rsid w:val="2ACD0453"/>
    <w:rsid w:val="2B347A72"/>
    <w:rsid w:val="2B4D6E9E"/>
    <w:rsid w:val="2C917C2E"/>
    <w:rsid w:val="2D6B7AAF"/>
    <w:rsid w:val="2DFF5B88"/>
    <w:rsid w:val="2DFFE67A"/>
    <w:rsid w:val="2EF5608D"/>
    <w:rsid w:val="2F560A17"/>
    <w:rsid w:val="2FD2E8BC"/>
    <w:rsid w:val="30313232"/>
    <w:rsid w:val="319F225E"/>
    <w:rsid w:val="325307FB"/>
    <w:rsid w:val="331A3B6C"/>
    <w:rsid w:val="33B34E67"/>
    <w:rsid w:val="33FA5085"/>
    <w:rsid w:val="343BBCA2"/>
    <w:rsid w:val="355359F9"/>
    <w:rsid w:val="3572F165"/>
    <w:rsid w:val="35B73DF2"/>
    <w:rsid w:val="35EBD982"/>
    <w:rsid w:val="35FBF2C8"/>
    <w:rsid w:val="361C5DEB"/>
    <w:rsid w:val="36767BF1"/>
    <w:rsid w:val="36D7C75A"/>
    <w:rsid w:val="36F1220C"/>
    <w:rsid w:val="36FDC007"/>
    <w:rsid w:val="377FBE4B"/>
    <w:rsid w:val="37F0752F"/>
    <w:rsid w:val="37FC0091"/>
    <w:rsid w:val="37FCC0D3"/>
    <w:rsid w:val="37FF463E"/>
    <w:rsid w:val="38804D57"/>
    <w:rsid w:val="3A7E0665"/>
    <w:rsid w:val="3AC84793"/>
    <w:rsid w:val="3AFD79D9"/>
    <w:rsid w:val="3B304812"/>
    <w:rsid w:val="3BBFC089"/>
    <w:rsid w:val="3BC1190E"/>
    <w:rsid w:val="3BFEFB32"/>
    <w:rsid w:val="3BFF2CB3"/>
    <w:rsid w:val="3CEA1C6A"/>
    <w:rsid w:val="3CFC0EB9"/>
    <w:rsid w:val="3CFD7A2D"/>
    <w:rsid w:val="3D197528"/>
    <w:rsid w:val="3D6F55A1"/>
    <w:rsid w:val="3D7FEA57"/>
    <w:rsid w:val="3D97CBF6"/>
    <w:rsid w:val="3DFBD9E7"/>
    <w:rsid w:val="3DFF3347"/>
    <w:rsid w:val="3E6E11AD"/>
    <w:rsid w:val="3EEE2C49"/>
    <w:rsid w:val="3EF21344"/>
    <w:rsid w:val="3EFB0424"/>
    <w:rsid w:val="3EFE1EE7"/>
    <w:rsid w:val="3F514D57"/>
    <w:rsid w:val="3F5BC5D7"/>
    <w:rsid w:val="3F6AEE20"/>
    <w:rsid w:val="3F764F69"/>
    <w:rsid w:val="3F7E4E1C"/>
    <w:rsid w:val="3FAF77BF"/>
    <w:rsid w:val="3FBCE8A6"/>
    <w:rsid w:val="3FBF2C04"/>
    <w:rsid w:val="3FBF9FF7"/>
    <w:rsid w:val="3FDD53D2"/>
    <w:rsid w:val="3FEFEBA5"/>
    <w:rsid w:val="3FF36830"/>
    <w:rsid w:val="3FF51B86"/>
    <w:rsid w:val="3FF6640C"/>
    <w:rsid w:val="3FF7ECB6"/>
    <w:rsid w:val="3FFF48BD"/>
    <w:rsid w:val="3FFF7A9D"/>
    <w:rsid w:val="3FFFF5F8"/>
    <w:rsid w:val="407E7DCE"/>
    <w:rsid w:val="412F10C8"/>
    <w:rsid w:val="419B675D"/>
    <w:rsid w:val="41C95079"/>
    <w:rsid w:val="41F160F2"/>
    <w:rsid w:val="4476700E"/>
    <w:rsid w:val="44BE2E8F"/>
    <w:rsid w:val="4614088C"/>
    <w:rsid w:val="4675ABC1"/>
    <w:rsid w:val="46C202E8"/>
    <w:rsid w:val="46C67DD9"/>
    <w:rsid w:val="4705784A"/>
    <w:rsid w:val="47AFF2AB"/>
    <w:rsid w:val="49BF1F96"/>
    <w:rsid w:val="4A3F448C"/>
    <w:rsid w:val="4A798BCA"/>
    <w:rsid w:val="4BB345C2"/>
    <w:rsid w:val="4BCF2B77"/>
    <w:rsid w:val="4BEB02E1"/>
    <w:rsid w:val="4BFEF459"/>
    <w:rsid w:val="4C06511B"/>
    <w:rsid w:val="4C7B872F"/>
    <w:rsid w:val="4E7BDB6A"/>
    <w:rsid w:val="4E920EE8"/>
    <w:rsid w:val="4EBC0B76"/>
    <w:rsid w:val="4F22401A"/>
    <w:rsid w:val="4F2F83F5"/>
    <w:rsid w:val="4F3FE9E9"/>
    <w:rsid w:val="4FDF2788"/>
    <w:rsid w:val="4FEE214E"/>
    <w:rsid w:val="4FFD590C"/>
    <w:rsid w:val="4FFDA3E3"/>
    <w:rsid w:val="50783627"/>
    <w:rsid w:val="507F9BC9"/>
    <w:rsid w:val="50A3118B"/>
    <w:rsid w:val="52BC7724"/>
    <w:rsid w:val="52EF4B5B"/>
    <w:rsid w:val="53CF31AF"/>
    <w:rsid w:val="54AA254E"/>
    <w:rsid w:val="54DFAB58"/>
    <w:rsid w:val="54FBE172"/>
    <w:rsid w:val="552FFAAF"/>
    <w:rsid w:val="553700F3"/>
    <w:rsid w:val="5540021F"/>
    <w:rsid w:val="55467FAE"/>
    <w:rsid w:val="55ED0204"/>
    <w:rsid w:val="562E6F08"/>
    <w:rsid w:val="56AD2D63"/>
    <w:rsid w:val="57FA3DC3"/>
    <w:rsid w:val="587F0516"/>
    <w:rsid w:val="593F34BC"/>
    <w:rsid w:val="59B411DC"/>
    <w:rsid w:val="59FA4E64"/>
    <w:rsid w:val="5AFBDA65"/>
    <w:rsid w:val="5BBF54B0"/>
    <w:rsid w:val="5BFB1CD2"/>
    <w:rsid w:val="5CE545DD"/>
    <w:rsid w:val="5D211DB5"/>
    <w:rsid w:val="5D3DCFDA"/>
    <w:rsid w:val="5D4635C9"/>
    <w:rsid w:val="5D5BC7E6"/>
    <w:rsid w:val="5DBF62F7"/>
    <w:rsid w:val="5DEDD3D8"/>
    <w:rsid w:val="5DFF1242"/>
    <w:rsid w:val="5E471465"/>
    <w:rsid w:val="5E5F2E91"/>
    <w:rsid w:val="5EAE7678"/>
    <w:rsid w:val="5EAF5227"/>
    <w:rsid w:val="5EB29B7D"/>
    <w:rsid w:val="5EC1E335"/>
    <w:rsid w:val="5EF1C210"/>
    <w:rsid w:val="5EF50FD1"/>
    <w:rsid w:val="5EF7CCF2"/>
    <w:rsid w:val="5EFF02CD"/>
    <w:rsid w:val="5F6DBDAD"/>
    <w:rsid w:val="5FBD0291"/>
    <w:rsid w:val="5FD9617A"/>
    <w:rsid w:val="5FDF7973"/>
    <w:rsid w:val="5FE3B57C"/>
    <w:rsid w:val="5FE596E5"/>
    <w:rsid w:val="5FE6B85C"/>
    <w:rsid w:val="5FFE3040"/>
    <w:rsid w:val="5FFFC883"/>
    <w:rsid w:val="5FFFF94F"/>
    <w:rsid w:val="60A8015D"/>
    <w:rsid w:val="61A44D62"/>
    <w:rsid w:val="629C61EA"/>
    <w:rsid w:val="62CF1BD7"/>
    <w:rsid w:val="64CD1105"/>
    <w:rsid w:val="656F5283"/>
    <w:rsid w:val="65893B33"/>
    <w:rsid w:val="65EB1201"/>
    <w:rsid w:val="65FE2915"/>
    <w:rsid w:val="665F1585"/>
    <w:rsid w:val="669E498C"/>
    <w:rsid w:val="67BB5F56"/>
    <w:rsid w:val="67BFD9B3"/>
    <w:rsid w:val="67EB5499"/>
    <w:rsid w:val="67EF5299"/>
    <w:rsid w:val="67FCF5A6"/>
    <w:rsid w:val="68CB0E27"/>
    <w:rsid w:val="69C064B2"/>
    <w:rsid w:val="6AFF650E"/>
    <w:rsid w:val="6AFF7FF0"/>
    <w:rsid w:val="6B3BC500"/>
    <w:rsid w:val="6B7B6370"/>
    <w:rsid w:val="6B9F1F09"/>
    <w:rsid w:val="6BAFC95D"/>
    <w:rsid w:val="6BF95164"/>
    <w:rsid w:val="6C133E62"/>
    <w:rsid w:val="6CFEA805"/>
    <w:rsid w:val="6CFF9359"/>
    <w:rsid w:val="6D2A25C0"/>
    <w:rsid w:val="6DBB7F8A"/>
    <w:rsid w:val="6DBFEE84"/>
    <w:rsid w:val="6DDD97BC"/>
    <w:rsid w:val="6DE06A16"/>
    <w:rsid w:val="6DF55336"/>
    <w:rsid w:val="6E3E7E23"/>
    <w:rsid w:val="6E5B49FB"/>
    <w:rsid w:val="6E9F752E"/>
    <w:rsid w:val="6ED3E90F"/>
    <w:rsid w:val="6EF311AA"/>
    <w:rsid w:val="6EF38096"/>
    <w:rsid w:val="6EFF6380"/>
    <w:rsid w:val="6EFFC543"/>
    <w:rsid w:val="6F6B75C5"/>
    <w:rsid w:val="6F733EBF"/>
    <w:rsid w:val="6F7367DD"/>
    <w:rsid w:val="6F762516"/>
    <w:rsid w:val="6F7BC8E8"/>
    <w:rsid w:val="6FB7B04E"/>
    <w:rsid w:val="6FF5A35E"/>
    <w:rsid w:val="6FFC9E22"/>
    <w:rsid w:val="6FFF77C2"/>
    <w:rsid w:val="72701EDF"/>
    <w:rsid w:val="72EFFD6D"/>
    <w:rsid w:val="733C129F"/>
    <w:rsid w:val="73625A08"/>
    <w:rsid w:val="7366775E"/>
    <w:rsid w:val="73AC2672"/>
    <w:rsid w:val="73EE4609"/>
    <w:rsid w:val="744F366D"/>
    <w:rsid w:val="75151DA7"/>
    <w:rsid w:val="753F82E8"/>
    <w:rsid w:val="756F8991"/>
    <w:rsid w:val="75897A9E"/>
    <w:rsid w:val="75EF6E89"/>
    <w:rsid w:val="75F348C6"/>
    <w:rsid w:val="75F5E287"/>
    <w:rsid w:val="75F77ECB"/>
    <w:rsid w:val="75FEA11B"/>
    <w:rsid w:val="765C051F"/>
    <w:rsid w:val="765F55E3"/>
    <w:rsid w:val="76C43A85"/>
    <w:rsid w:val="771F136D"/>
    <w:rsid w:val="77466345"/>
    <w:rsid w:val="777EF051"/>
    <w:rsid w:val="77BE0DB0"/>
    <w:rsid w:val="77BF4B9E"/>
    <w:rsid w:val="77DBD4AE"/>
    <w:rsid w:val="77EF3AF3"/>
    <w:rsid w:val="77F17064"/>
    <w:rsid w:val="77F3B9D8"/>
    <w:rsid w:val="77F6FC05"/>
    <w:rsid w:val="77F7FE94"/>
    <w:rsid w:val="77FE08C5"/>
    <w:rsid w:val="781B5927"/>
    <w:rsid w:val="781E71C5"/>
    <w:rsid w:val="78EF5DD4"/>
    <w:rsid w:val="7940316B"/>
    <w:rsid w:val="7956473D"/>
    <w:rsid w:val="797846B3"/>
    <w:rsid w:val="79CE0D99"/>
    <w:rsid w:val="79E7CDB4"/>
    <w:rsid w:val="79EEF302"/>
    <w:rsid w:val="79F3ECEB"/>
    <w:rsid w:val="7A320D06"/>
    <w:rsid w:val="7A770CE0"/>
    <w:rsid w:val="7A7B695E"/>
    <w:rsid w:val="7ADF69DD"/>
    <w:rsid w:val="7AF155D8"/>
    <w:rsid w:val="7B1FDE53"/>
    <w:rsid w:val="7B4A02D1"/>
    <w:rsid w:val="7B6A56A6"/>
    <w:rsid w:val="7B6FDC93"/>
    <w:rsid w:val="7B7FC0B1"/>
    <w:rsid w:val="7BDF2CB2"/>
    <w:rsid w:val="7BE6DECC"/>
    <w:rsid w:val="7BF3A14A"/>
    <w:rsid w:val="7BF3BA29"/>
    <w:rsid w:val="7BF5909B"/>
    <w:rsid w:val="7C010CEF"/>
    <w:rsid w:val="7C4F72E8"/>
    <w:rsid w:val="7C578C9D"/>
    <w:rsid w:val="7C7F1C29"/>
    <w:rsid w:val="7C8B6BBB"/>
    <w:rsid w:val="7CAC20C0"/>
    <w:rsid w:val="7D2925E0"/>
    <w:rsid w:val="7D536EDB"/>
    <w:rsid w:val="7D7F137B"/>
    <w:rsid w:val="7D7F3B76"/>
    <w:rsid w:val="7D8BBF86"/>
    <w:rsid w:val="7DB54128"/>
    <w:rsid w:val="7DB88451"/>
    <w:rsid w:val="7DDDF980"/>
    <w:rsid w:val="7DDF45A0"/>
    <w:rsid w:val="7DDF8774"/>
    <w:rsid w:val="7DDFEA46"/>
    <w:rsid w:val="7DF10ED8"/>
    <w:rsid w:val="7DF99540"/>
    <w:rsid w:val="7DFD90B4"/>
    <w:rsid w:val="7DFE7BE1"/>
    <w:rsid w:val="7E16FBFD"/>
    <w:rsid w:val="7E34648B"/>
    <w:rsid w:val="7E5F0828"/>
    <w:rsid w:val="7E5F09BF"/>
    <w:rsid w:val="7E65002D"/>
    <w:rsid w:val="7E7B10A6"/>
    <w:rsid w:val="7E7E017D"/>
    <w:rsid w:val="7E7F4804"/>
    <w:rsid w:val="7E8D0C00"/>
    <w:rsid w:val="7E9DE7D9"/>
    <w:rsid w:val="7EBD8FA9"/>
    <w:rsid w:val="7EBEEAE4"/>
    <w:rsid w:val="7EC57918"/>
    <w:rsid w:val="7EEF394E"/>
    <w:rsid w:val="7EFFC13B"/>
    <w:rsid w:val="7F34037D"/>
    <w:rsid w:val="7F358409"/>
    <w:rsid w:val="7F595D78"/>
    <w:rsid w:val="7F5FEA88"/>
    <w:rsid w:val="7F6D44C1"/>
    <w:rsid w:val="7F6DEDE4"/>
    <w:rsid w:val="7F77460C"/>
    <w:rsid w:val="7F793DDE"/>
    <w:rsid w:val="7F7A4FE6"/>
    <w:rsid w:val="7F7D753D"/>
    <w:rsid w:val="7F7D9201"/>
    <w:rsid w:val="7F7F7937"/>
    <w:rsid w:val="7F9FAB8E"/>
    <w:rsid w:val="7FB72F66"/>
    <w:rsid w:val="7FBF21A7"/>
    <w:rsid w:val="7FD7D5A7"/>
    <w:rsid w:val="7FD9B569"/>
    <w:rsid w:val="7FDACF3F"/>
    <w:rsid w:val="7FDD7C6B"/>
    <w:rsid w:val="7FDE4E27"/>
    <w:rsid w:val="7FDF1EAC"/>
    <w:rsid w:val="7FDF3553"/>
    <w:rsid w:val="7FDF5F60"/>
    <w:rsid w:val="7FDFEE51"/>
    <w:rsid w:val="7FED3013"/>
    <w:rsid w:val="7FEFC4FE"/>
    <w:rsid w:val="7FF3539C"/>
    <w:rsid w:val="7FF42364"/>
    <w:rsid w:val="7FF75F88"/>
    <w:rsid w:val="7FF9392F"/>
    <w:rsid w:val="7FFB71DE"/>
    <w:rsid w:val="7FFB93F4"/>
    <w:rsid w:val="7FFCBCED"/>
    <w:rsid w:val="7FFD4E5A"/>
    <w:rsid w:val="7FFF7532"/>
    <w:rsid w:val="7FFFD6A2"/>
    <w:rsid w:val="85FFBC0E"/>
    <w:rsid w:val="86BA4ED7"/>
    <w:rsid w:val="87E702AD"/>
    <w:rsid w:val="8A7F4FB1"/>
    <w:rsid w:val="8BDA2181"/>
    <w:rsid w:val="8DF72DF6"/>
    <w:rsid w:val="8FEF6F08"/>
    <w:rsid w:val="9154E939"/>
    <w:rsid w:val="969BECA8"/>
    <w:rsid w:val="96FF4BCF"/>
    <w:rsid w:val="97FF2923"/>
    <w:rsid w:val="9BC8219D"/>
    <w:rsid w:val="9BD59682"/>
    <w:rsid w:val="9BFBAA52"/>
    <w:rsid w:val="9DB6FD03"/>
    <w:rsid w:val="9DDF37C5"/>
    <w:rsid w:val="9DEC8304"/>
    <w:rsid w:val="9E9DDAD8"/>
    <w:rsid w:val="9EB35177"/>
    <w:rsid w:val="9EFEC5B2"/>
    <w:rsid w:val="9F7563FF"/>
    <w:rsid w:val="9F758EA6"/>
    <w:rsid w:val="9FDBFF89"/>
    <w:rsid w:val="9FEFE5D6"/>
    <w:rsid w:val="9FF75CE3"/>
    <w:rsid w:val="A6EF0EAA"/>
    <w:rsid w:val="A77B42D8"/>
    <w:rsid w:val="A77ED762"/>
    <w:rsid w:val="A79EC9BB"/>
    <w:rsid w:val="A9ED4CFA"/>
    <w:rsid w:val="AAFCB822"/>
    <w:rsid w:val="ABD2EBF7"/>
    <w:rsid w:val="ABDE1324"/>
    <w:rsid w:val="ABF99733"/>
    <w:rsid w:val="ABFF34E8"/>
    <w:rsid w:val="AD239B24"/>
    <w:rsid w:val="AEEFF13F"/>
    <w:rsid w:val="AF654328"/>
    <w:rsid w:val="AFF4B19B"/>
    <w:rsid w:val="AFFA3950"/>
    <w:rsid w:val="AFFFBD5F"/>
    <w:rsid w:val="B377BA6C"/>
    <w:rsid w:val="B3935157"/>
    <w:rsid w:val="B53A8739"/>
    <w:rsid w:val="B55B8500"/>
    <w:rsid w:val="B67F1842"/>
    <w:rsid w:val="B75F2611"/>
    <w:rsid w:val="B767301E"/>
    <w:rsid w:val="B76CF5B2"/>
    <w:rsid w:val="B77B455A"/>
    <w:rsid w:val="B7B7D101"/>
    <w:rsid w:val="B7DFB577"/>
    <w:rsid w:val="B7FF65AE"/>
    <w:rsid w:val="B88D1378"/>
    <w:rsid w:val="BB9FF569"/>
    <w:rsid w:val="BBEF28D4"/>
    <w:rsid w:val="BBF62C15"/>
    <w:rsid w:val="BD66C6F9"/>
    <w:rsid w:val="BDAF7713"/>
    <w:rsid w:val="BDEF9D56"/>
    <w:rsid w:val="BDF799CB"/>
    <w:rsid w:val="BE3C81A1"/>
    <w:rsid w:val="BEADB4D2"/>
    <w:rsid w:val="BED0E213"/>
    <w:rsid w:val="BEE5FDBD"/>
    <w:rsid w:val="BEE92607"/>
    <w:rsid w:val="BEFB95ED"/>
    <w:rsid w:val="BF7971D4"/>
    <w:rsid w:val="BF7E4840"/>
    <w:rsid w:val="BF7FDEBD"/>
    <w:rsid w:val="BF8D6933"/>
    <w:rsid w:val="BFAE5DE9"/>
    <w:rsid w:val="BFB76430"/>
    <w:rsid w:val="BFBAA06D"/>
    <w:rsid w:val="BFE5E624"/>
    <w:rsid w:val="BFEF9880"/>
    <w:rsid w:val="BFEF9D85"/>
    <w:rsid w:val="BFF53426"/>
    <w:rsid w:val="BFFD02D2"/>
    <w:rsid w:val="BFFD9D6F"/>
    <w:rsid w:val="BFFF0CB4"/>
    <w:rsid w:val="BFFF349F"/>
    <w:rsid w:val="BFFF68F5"/>
    <w:rsid w:val="BFFFB4A6"/>
    <w:rsid w:val="BFFFC8FC"/>
    <w:rsid w:val="BFFFFE5A"/>
    <w:rsid w:val="C6E7E38C"/>
    <w:rsid w:val="C7EF1BDE"/>
    <w:rsid w:val="C7FD0A47"/>
    <w:rsid w:val="CBDB3A37"/>
    <w:rsid w:val="CC3DDAD8"/>
    <w:rsid w:val="CDBFA208"/>
    <w:rsid w:val="CDCB47A9"/>
    <w:rsid w:val="CF97BCE4"/>
    <w:rsid w:val="CFF7BDA7"/>
    <w:rsid w:val="D1FEF850"/>
    <w:rsid w:val="D358F2C9"/>
    <w:rsid w:val="D57E08E8"/>
    <w:rsid w:val="D67EFB86"/>
    <w:rsid w:val="D6EDA622"/>
    <w:rsid w:val="D6F17740"/>
    <w:rsid w:val="D7A1D4BD"/>
    <w:rsid w:val="D7BE2BA2"/>
    <w:rsid w:val="D7E36E0B"/>
    <w:rsid w:val="D7EF2C03"/>
    <w:rsid w:val="D7EFAFE0"/>
    <w:rsid w:val="D9EDD7BF"/>
    <w:rsid w:val="D9FB0B70"/>
    <w:rsid w:val="DA7F16D9"/>
    <w:rsid w:val="DA7F97AC"/>
    <w:rsid w:val="DAE7A51B"/>
    <w:rsid w:val="DAFFABBB"/>
    <w:rsid w:val="DB7FDF31"/>
    <w:rsid w:val="DBED8E19"/>
    <w:rsid w:val="DBF715C2"/>
    <w:rsid w:val="DBFB9461"/>
    <w:rsid w:val="DDE76466"/>
    <w:rsid w:val="DE970832"/>
    <w:rsid w:val="DE9F1FBE"/>
    <w:rsid w:val="DECF935C"/>
    <w:rsid w:val="DED53B29"/>
    <w:rsid w:val="DEEE2CB5"/>
    <w:rsid w:val="DEFF08AA"/>
    <w:rsid w:val="DF5F1627"/>
    <w:rsid w:val="DF5F3640"/>
    <w:rsid w:val="DF7F2615"/>
    <w:rsid w:val="DF8F6168"/>
    <w:rsid w:val="DFA3B2FD"/>
    <w:rsid w:val="DFB7751E"/>
    <w:rsid w:val="DFBF982D"/>
    <w:rsid w:val="DFD93997"/>
    <w:rsid w:val="DFDF7FE0"/>
    <w:rsid w:val="DFDFD18C"/>
    <w:rsid w:val="DFEBA499"/>
    <w:rsid w:val="DFF795AB"/>
    <w:rsid w:val="DFF7ED6C"/>
    <w:rsid w:val="DFFB6681"/>
    <w:rsid w:val="DFFDBD63"/>
    <w:rsid w:val="E6EE244F"/>
    <w:rsid w:val="E7BE0D05"/>
    <w:rsid w:val="E7EFCFE1"/>
    <w:rsid w:val="E7FB4CDD"/>
    <w:rsid w:val="EAF66002"/>
    <w:rsid w:val="EB3F931F"/>
    <w:rsid w:val="EB71CC7A"/>
    <w:rsid w:val="EB7F8111"/>
    <w:rsid w:val="EBF7422B"/>
    <w:rsid w:val="EBFBB474"/>
    <w:rsid w:val="EC1157BE"/>
    <w:rsid w:val="ECBF3730"/>
    <w:rsid w:val="ECF57AB0"/>
    <w:rsid w:val="ECF77BBF"/>
    <w:rsid w:val="ED2DC799"/>
    <w:rsid w:val="ED7F076E"/>
    <w:rsid w:val="EDA6CC2C"/>
    <w:rsid w:val="EE791743"/>
    <w:rsid w:val="EE7E9FC7"/>
    <w:rsid w:val="EEABC200"/>
    <w:rsid w:val="EED1FC48"/>
    <w:rsid w:val="EEEEF000"/>
    <w:rsid w:val="EF11D46B"/>
    <w:rsid w:val="EF75AB16"/>
    <w:rsid w:val="EF75C49D"/>
    <w:rsid w:val="EF7A37EC"/>
    <w:rsid w:val="EFAFB009"/>
    <w:rsid w:val="EFAFD81A"/>
    <w:rsid w:val="EFB7E1F6"/>
    <w:rsid w:val="EFBFC6D2"/>
    <w:rsid w:val="EFDB72F8"/>
    <w:rsid w:val="EFDF47A4"/>
    <w:rsid w:val="EFDF80F0"/>
    <w:rsid w:val="EFE64815"/>
    <w:rsid w:val="EFEE55D8"/>
    <w:rsid w:val="EFF7549F"/>
    <w:rsid w:val="EFF93736"/>
    <w:rsid w:val="EFFD5126"/>
    <w:rsid w:val="EFFE95AF"/>
    <w:rsid w:val="EFFF1178"/>
    <w:rsid w:val="EFFF7AA3"/>
    <w:rsid w:val="EFFF83EF"/>
    <w:rsid w:val="F08E5710"/>
    <w:rsid w:val="F1AF23A0"/>
    <w:rsid w:val="F1E75CD4"/>
    <w:rsid w:val="F2FFF151"/>
    <w:rsid w:val="F375BA79"/>
    <w:rsid w:val="F39BCF58"/>
    <w:rsid w:val="F49B82F0"/>
    <w:rsid w:val="F517040A"/>
    <w:rsid w:val="F51E1CFE"/>
    <w:rsid w:val="F565D32A"/>
    <w:rsid w:val="F61FA800"/>
    <w:rsid w:val="F667E94B"/>
    <w:rsid w:val="F6EC8FC4"/>
    <w:rsid w:val="F6FD2A11"/>
    <w:rsid w:val="F6FFC2BF"/>
    <w:rsid w:val="F73DBF50"/>
    <w:rsid w:val="F75FDCAC"/>
    <w:rsid w:val="F77525FD"/>
    <w:rsid w:val="F777DF27"/>
    <w:rsid w:val="F785073F"/>
    <w:rsid w:val="F79F6526"/>
    <w:rsid w:val="F79FFBB5"/>
    <w:rsid w:val="F7A64319"/>
    <w:rsid w:val="F7B6D787"/>
    <w:rsid w:val="F7B9FE09"/>
    <w:rsid w:val="F7BFB494"/>
    <w:rsid w:val="F7DD0800"/>
    <w:rsid w:val="F7F2B509"/>
    <w:rsid w:val="F7F9D86B"/>
    <w:rsid w:val="F7FB90A6"/>
    <w:rsid w:val="F7FF700C"/>
    <w:rsid w:val="F8E355C5"/>
    <w:rsid w:val="F93FF5CD"/>
    <w:rsid w:val="F95F1B8E"/>
    <w:rsid w:val="F96F5E39"/>
    <w:rsid w:val="F97A5A1E"/>
    <w:rsid w:val="F9FF315F"/>
    <w:rsid w:val="FAD74789"/>
    <w:rsid w:val="FAE687A4"/>
    <w:rsid w:val="FAFD67BF"/>
    <w:rsid w:val="FB1F3C90"/>
    <w:rsid w:val="FB596827"/>
    <w:rsid w:val="FB7F8632"/>
    <w:rsid w:val="FBBFDFA6"/>
    <w:rsid w:val="FBD7ADA9"/>
    <w:rsid w:val="FBE6DFC5"/>
    <w:rsid w:val="FBEB6149"/>
    <w:rsid w:val="FBEC2F7E"/>
    <w:rsid w:val="FBFA0AE6"/>
    <w:rsid w:val="FBFDCB9B"/>
    <w:rsid w:val="FC3D1B22"/>
    <w:rsid w:val="FCB5F324"/>
    <w:rsid w:val="FCDA4718"/>
    <w:rsid w:val="FCF7FCDC"/>
    <w:rsid w:val="FCFD8DF4"/>
    <w:rsid w:val="FD6F2B7E"/>
    <w:rsid w:val="FD7BADE2"/>
    <w:rsid w:val="FD7D2A51"/>
    <w:rsid w:val="FDDEA479"/>
    <w:rsid w:val="FDF70D23"/>
    <w:rsid w:val="FDFA3222"/>
    <w:rsid w:val="FDFF8BE6"/>
    <w:rsid w:val="FDFFF350"/>
    <w:rsid w:val="FE495E52"/>
    <w:rsid w:val="FE5B1787"/>
    <w:rsid w:val="FE5E0585"/>
    <w:rsid w:val="FE73F4C2"/>
    <w:rsid w:val="FE7F900D"/>
    <w:rsid w:val="FE9CB03C"/>
    <w:rsid w:val="FE9F9BDF"/>
    <w:rsid w:val="FEA76707"/>
    <w:rsid w:val="FEAEF045"/>
    <w:rsid w:val="FEBB6469"/>
    <w:rsid w:val="FEBD3422"/>
    <w:rsid w:val="FEBDFD83"/>
    <w:rsid w:val="FEDFB79F"/>
    <w:rsid w:val="FEEF5AFA"/>
    <w:rsid w:val="FEEFC09C"/>
    <w:rsid w:val="FEF627B5"/>
    <w:rsid w:val="FEFE1FE1"/>
    <w:rsid w:val="FEFE7FEC"/>
    <w:rsid w:val="FEFF305D"/>
    <w:rsid w:val="FF1FB4FB"/>
    <w:rsid w:val="FF2FC0A1"/>
    <w:rsid w:val="FF5FCF90"/>
    <w:rsid w:val="FF6B533D"/>
    <w:rsid w:val="FF7F203D"/>
    <w:rsid w:val="FF9F8419"/>
    <w:rsid w:val="FFB2B161"/>
    <w:rsid w:val="FFB65184"/>
    <w:rsid w:val="FFB9DB91"/>
    <w:rsid w:val="FFBD8CA2"/>
    <w:rsid w:val="FFBEC577"/>
    <w:rsid w:val="FFD84E8E"/>
    <w:rsid w:val="FFDF9F02"/>
    <w:rsid w:val="FFE9D7AB"/>
    <w:rsid w:val="FFEB6DFE"/>
    <w:rsid w:val="FFED9399"/>
    <w:rsid w:val="FFEF1E86"/>
    <w:rsid w:val="FFEFCBEB"/>
    <w:rsid w:val="FFEFDDCE"/>
    <w:rsid w:val="FFF98F6E"/>
    <w:rsid w:val="FFFD0D9F"/>
    <w:rsid w:val="FFFDBCD1"/>
    <w:rsid w:val="FFFDEB37"/>
    <w:rsid w:val="FFFF6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Autospacing="1" w:afterAutospacing="1"/>
      <w:jc w:val="left"/>
      <w:outlineLvl w:val="3"/>
    </w:pPr>
    <w:rPr>
      <w:rFonts w:hint="eastAsia" w:ascii="宋体" w:hAnsi="宋体" w:eastAsia="宋体" w:cs="Times New Roman"/>
      <w:b/>
      <w:bCs/>
      <w:kern w:val="0"/>
      <w:sz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qFormat/>
    <w:uiPriority w:val="0"/>
    <w:rPr>
      <w:sz w:val="24"/>
    </w:rPr>
  </w:style>
  <w:style w:type="character" w:styleId="10">
    <w:name w:val="Strong"/>
    <w:basedOn w:val="9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5</Pages>
  <Words>2060</Words>
  <Characters>2120</Characters>
  <Lines>1</Lines>
  <Paragraphs>4</Paragraphs>
  <TotalTime>22</TotalTime>
  <ScaleCrop>false</ScaleCrop>
  <LinksUpToDate>false</LinksUpToDate>
  <CharactersWithSpaces>2149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2025-05-12T21:04:00Z</dcterms:created>
  <dc:creator>^_^</dc:creator>
  <cp:lastModifiedBy>ysgz</cp:lastModifiedBy>
  <cp:lastPrinted>2025-06-17T08:05:00Z</cp:lastPrinted>
  <dcterms:modified xsi:type="dcterms:W3CDTF">2025-06-27T18:24:42Z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DD6DE6135760417CAFB6FEE1A142AAAA_11</vt:lpwstr>
  </property>
  <property fmtid="{D5CDD505-2E9C-101B-9397-08002B2CF9AE}" pid="4" name="KSOTemplateDocerSaveRecord">
    <vt:lpwstr>eyJoZGlkIjoiNzNmM2YxMzU2YmE1NDVjNTJjNjNlNjhhZWQ0NmYzYzAiLCJ1c2VySWQiOiI0MDAxMDU5NTEifQ==</vt:lpwstr>
  </property>
</Properties>
</file>