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07C416">
      <w:pPr>
        <w:pStyle w:val="2"/>
        <w:bidi w:val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</w:p>
    <w:p w14:paraId="10EE42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36"/>
          <w:szCs w:val="36"/>
        </w:rPr>
      </w:pPr>
    </w:p>
    <w:p w14:paraId="5FE99A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36"/>
          <w:szCs w:val="36"/>
          <w:lang w:eastAsia="zh-CN"/>
        </w:rPr>
        <w:t>贵州省科技成果转化计划</w:t>
      </w:r>
      <w:r>
        <w:rPr>
          <w:rFonts w:hint="default" w:ascii="Times New Roman" w:hAnsi="Times New Roman" w:eastAsia="方正小标宋简体" w:cs="Times New Roman"/>
          <w:bCs/>
          <w:color w:val="auto"/>
          <w:sz w:val="36"/>
          <w:szCs w:val="36"/>
        </w:rPr>
        <w:t>项目评分表</w:t>
      </w:r>
    </w:p>
    <w:p w14:paraId="6B154DC1">
      <w:pPr>
        <w:pStyle w:val="2"/>
        <w:rPr>
          <w:rFonts w:hint="default" w:ascii="Times New Roman" w:hAnsi="Times New Roman" w:cs="Times New Roman"/>
        </w:rPr>
      </w:pPr>
    </w:p>
    <w:p w14:paraId="643B47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-316" w:leftChars="-100" w:firstLine="0" w:firstLineChars="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sz w:val="30"/>
          <w:szCs w:val="3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0"/>
          <w:szCs w:val="30"/>
        </w:rPr>
        <w:t>项目名称</w:t>
      </w:r>
      <w:r>
        <w:rPr>
          <w:rFonts w:hint="eastAsia" w:ascii="仿宋_GB2312" w:hAnsi="仿宋_GB2312" w:eastAsia="仿宋_GB2312" w:cs="仿宋_GB2312"/>
          <w:bCs/>
          <w:color w:val="auto"/>
          <w:sz w:val="30"/>
          <w:szCs w:val="30"/>
          <w:lang w:eastAsia="zh-CN"/>
        </w:rPr>
        <w:t>：</w:t>
      </w:r>
      <w:r>
        <w:rPr>
          <w:rFonts w:hint="eastAsia" w:ascii="仿宋_GB2312" w:hAnsi="仿宋_GB2312" w:eastAsia="仿宋_GB2312" w:cs="仿宋_GB2312"/>
          <w:bCs/>
          <w:color w:val="auto"/>
          <w:sz w:val="30"/>
          <w:szCs w:val="30"/>
          <w:u w:val="single"/>
          <w:lang w:val="en-US" w:eastAsia="zh-CN"/>
        </w:rPr>
        <w:t xml:space="preserve">                                                   </w:t>
      </w:r>
    </w:p>
    <w:p w14:paraId="25008A8E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6"/>
        <w:tblW w:w="9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277"/>
        <w:gridCol w:w="5808"/>
        <w:gridCol w:w="1205"/>
        <w:gridCol w:w="731"/>
      </w:tblGrid>
      <w:tr w14:paraId="6B23A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tblHeader/>
          <w:jc w:val="center"/>
        </w:trPr>
        <w:tc>
          <w:tcPr>
            <w:tcW w:w="763" w:type="dxa"/>
            <w:noWrap w:val="0"/>
            <w:vAlign w:val="center"/>
          </w:tcPr>
          <w:p w14:paraId="23A716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7085" w:type="dxa"/>
            <w:gridSpan w:val="2"/>
            <w:noWrap w:val="0"/>
            <w:vAlign w:val="center"/>
          </w:tcPr>
          <w:p w14:paraId="017740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评 审 要 点</w:t>
            </w:r>
          </w:p>
        </w:tc>
        <w:tc>
          <w:tcPr>
            <w:tcW w:w="1205" w:type="dxa"/>
            <w:noWrap w:val="0"/>
            <w:vAlign w:val="center"/>
          </w:tcPr>
          <w:p w14:paraId="16A953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标准分</w:t>
            </w:r>
          </w:p>
          <w:p w14:paraId="5F4528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100分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31" w:type="dxa"/>
            <w:noWrap w:val="0"/>
            <w:vAlign w:val="center"/>
          </w:tcPr>
          <w:p w14:paraId="056C20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得分</w:t>
            </w:r>
          </w:p>
        </w:tc>
      </w:tr>
      <w:tr w14:paraId="60CFF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763" w:type="dxa"/>
            <w:noWrap w:val="0"/>
            <w:vAlign w:val="center"/>
          </w:tcPr>
          <w:p w14:paraId="655E7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277" w:type="dxa"/>
            <w:noWrap w:val="0"/>
            <w:vAlign w:val="center"/>
          </w:tcPr>
          <w:p w14:paraId="2DB139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科技成果创新性</w:t>
            </w:r>
          </w:p>
        </w:tc>
        <w:tc>
          <w:tcPr>
            <w:tcW w:w="5808" w:type="dxa"/>
            <w:noWrap w:val="0"/>
            <w:vAlign w:val="center"/>
          </w:tcPr>
          <w:p w14:paraId="65FE51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拟转化科技成果（包括新技术、新工艺、新材料、新产品和新服务等）的创新程度，或其在新领域中的应用创新程度，包括自主知识产权支撑情况、科技成果实现产业化后的知识产权侵权风险可控性。</w:t>
            </w:r>
          </w:p>
        </w:tc>
        <w:tc>
          <w:tcPr>
            <w:tcW w:w="1205" w:type="dxa"/>
            <w:noWrap w:val="0"/>
            <w:vAlign w:val="center"/>
          </w:tcPr>
          <w:p w14:paraId="683DEE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731" w:type="dxa"/>
            <w:noWrap w:val="0"/>
            <w:vAlign w:val="center"/>
          </w:tcPr>
          <w:p w14:paraId="361A7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2D0BE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763" w:type="dxa"/>
            <w:noWrap w:val="0"/>
            <w:vAlign w:val="center"/>
          </w:tcPr>
          <w:p w14:paraId="25A2B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77" w:type="dxa"/>
            <w:noWrap w:val="0"/>
            <w:vAlign w:val="center"/>
          </w:tcPr>
          <w:p w14:paraId="4174BE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项目实施可行性</w:t>
            </w:r>
          </w:p>
        </w:tc>
        <w:tc>
          <w:tcPr>
            <w:tcW w:w="5808" w:type="dxa"/>
            <w:noWrap w:val="0"/>
            <w:vAlign w:val="center"/>
          </w:tcPr>
          <w:p w14:paraId="29CA02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项目实施任务、实现预期目标（含阶段性目标）可行性；实施路径和方法、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实施场景、实施进度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可行性等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205" w:type="dxa"/>
            <w:noWrap w:val="0"/>
            <w:vAlign w:val="center"/>
          </w:tcPr>
          <w:p w14:paraId="199A0E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31" w:type="dxa"/>
            <w:noWrap w:val="0"/>
            <w:vAlign w:val="center"/>
          </w:tcPr>
          <w:p w14:paraId="07702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3A2BE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763" w:type="dxa"/>
            <w:noWrap w:val="0"/>
            <w:vAlign w:val="center"/>
          </w:tcPr>
          <w:p w14:paraId="09621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277" w:type="dxa"/>
            <w:noWrap w:val="0"/>
            <w:vAlign w:val="center"/>
          </w:tcPr>
          <w:p w14:paraId="773E97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条件保障</w:t>
            </w:r>
          </w:p>
        </w:tc>
        <w:tc>
          <w:tcPr>
            <w:tcW w:w="5808" w:type="dxa"/>
            <w:noWrap w:val="0"/>
            <w:vAlign w:val="center"/>
          </w:tcPr>
          <w:p w14:paraId="0762EF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项目实施团队的支撑保障情况；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项目承担单位前期与项目实施相关的研发情况；具备中试、工程化试验和产业化条件的情况；资金资产、设施设备保障情况；项目实施合作情况等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1205" w:type="dxa"/>
            <w:noWrap w:val="0"/>
            <w:vAlign w:val="center"/>
          </w:tcPr>
          <w:p w14:paraId="45070A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31" w:type="dxa"/>
            <w:noWrap w:val="0"/>
            <w:vAlign w:val="center"/>
          </w:tcPr>
          <w:p w14:paraId="72A0EC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748C7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763" w:type="dxa"/>
            <w:noWrap w:val="0"/>
            <w:vAlign w:val="center"/>
          </w:tcPr>
          <w:p w14:paraId="7D3836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77" w:type="dxa"/>
            <w:noWrap w:val="0"/>
            <w:vAlign w:val="center"/>
          </w:tcPr>
          <w:p w14:paraId="55591B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预期成果先进性</w:t>
            </w:r>
          </w:p>
        </w:tc>
        <w:tc>
          <w:tcPr>
            <w:tcW w:w="5808" w:type="dxa"/>
            <w:noWrap w:val="0"/>
            <w:vAlign w:val="center"/>
          </w:tcPr>
          <w:p w14:paraId="6BEF71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科技成果转化后（即技术创新就绪水平提升后），项目预期成果与现有产业或领域技术相比的先进程度，包括技术指标、质量控制、生产成本、时间效率、寿命周期、应用环境、功能实现等方面。</w:t>
            </w:r>
          </w:p>
        </w:tc>
        <w:tc>
          <w:tcPr>
            <w:tcW w:w="1205" w:type="dxa"/>
            <w:noWrap w:val="0"/>
            <w:vAlign w:val="center"/>
          </w:tcPr>
          <w:p w14:paraId="7319D2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731" w:type="dxa"/>
            <w:noWrap w:val="0"/>
            <w:vAlign w:val="center"/>
          </w:tcPr>
          <w:p w14:paraId="7C22D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2F161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763" w:type="dxa"/>
            <w:noWrap w:val="0"/>
            <w:vAlign w:val="center"/>
          </w:tcPr>
          <w:p w14:paraId="3B9F5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77" w:type="dxa"/>
            <w:noWrap w:val="0"/>
            <w:vAlign w:val="center"/>
          </w:tcPr>
          <w:p w14:paraId="2A8232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预期推动产业发展的价值</w:t>
            </w:r>
          </w:p>
        </w:tc>
        <w:tc>
          <w:tcPr>
            <w:tcW w:w="5808" w:type="dxa"/>
            <w:noWrap w:val="0"/>
            <w:vAlign w:val="center"/>
          </w:tcPr>
          <w:p w14:paraId="22368B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包括因提升技术创新就绪水平而实现的技术状态变化；提升产业技术水平；对产业转型升级、新兴产业发展、未来产业培育的支撑和促进作用；对产业链上下游产生的影响；对市场需求的满足情况、与同类产品的竞争能力等。</w:t>
            </w:r>
          </w:p>
        </w:tc>
        <w:tc>
          <w:tcPr>
            <w:tcW w:w="1205" w:type="dxa"/>
            <w:noWrap w:val="0"/>
            <w:vAlign w:val="center"/>
          </w:tcPr>
          <w:p w14:paraId="057960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31" w:type="dxa"/>
            <w:noWrap w:val="0"/>
            <w:vAlign w:val="center"/>
          </w:tcPr>
          <w:p w14:paraId="385C6D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00B68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  <w:jc w:val="center"/>
        </w:trPr>
        <w:tc>
          <w:tcPr>
            <w:tcW w:w="763" w:type="dxa"/>
            <w:noWrap w:val="0"/>
            <w:vAlign w:val="center"/>
          </w:tcPr>
          <w:p w14:paraId="6E13B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277" w:type="dxa"/>
            <w:noWrap w:val="0"/>
            <w:vAlign w:val="center"/>
          </w:tcPr>
          <w:p w14:paraId="1CDC85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预期经济效益</w:t>
            </w:r>
          </w:p>
        </w:tc>
        <w:tc>
          <w:tcPr>
            <w:tcW w:w="5808" w:type="dxa"/>
            <w:noWrap w:val="0"/>
            <w:vAlign w:val="center"/>
          </w:tcPr>
          <w:p w14:paraId="212FD2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预期能够实现的经济收入及其合理性，包括直接经济收入、间接经济收入、利润总额、净利润、税收等。</w:t>
            </w:r>
          </w:p>
          <w:p w14:paraId="00BA1D98">
            <w:pPr>
              <w:pStyle w:val="2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  <w:t>（产业类项目标准分为15分，社会公益类项目标准分为5分）</w:t>
            </w:r>
          </w:p>
        </w:tc>
        <w:tc>
          <w:tcPr>
            <w:tcW w:w="1205" w:type="dxa"/>
            <w:noWrap w:val="0"/>
            <w:vAlign w:val="center"/>
          </w:tcPr>
          <w:p w14:paraId="15E2EC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  <w:t>15或5</w:t>
            </w:r>
          </w:p>
        </w:tc>
        <w:tc>
          <w:tcPr>
            <w:tcW w:w="731" w:type="dxa"/>
            <w:noWrap w:val="0"/>
            <w:vAlign w:val="center"/>
          </w:tcPr>
          <w:p w14:paraId="6952C7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003F3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63" w:type="dxa"/>
            <w:noWrap w:val="0"/>
            <w:vAlign w:val="center"/>
          </w:tcPr>
          <w:p w14:paraId="6C7D0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277" w:type="dxa"/>
            <w:noWrap w:val="0"/>
            <w:vAlign w:val="center"/>
          </w:tcPr>
          <w:p w14:paraId="4FB7D6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预期社会效益</w:t>
            </w:r>
          </w:p>
        </w:tc>
        <w:tc>
          <w:tcPr>
            <w:tcW w:w="5808" w:type="dxa"/>
            <w:noWrap w:val="0"/>
            <w:vAlign w:val="center"/>
          </w:tcPr>
          <w:p w14:paraId="6A2914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  <w:t>包括在维护和改善生态环境质量，支撑生态环境修复，促进资源循环利用等方面所产生的影响及效益；在提高人民生活质量和健康水平，以及在防灾、减灾等方面所产生的影响及效益；在促进社会可持续发展、创造就业机会等方面的影响及效益；在传播科学思想和科学精神、普及科学知识、推广科学方法、提升科学伦理水平等方面产生的影响及效果等。</w:t>
            </w:r>
          </w:p>
          <w:p w14:paraId="432302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  <w:t>（产业类项目标准分为5分，社会公益类项目标准分为15分）。</w:t>
            </w:r>
          </w:p>
        </w:tc>
        <w:tc>
          <w:tcPr>
            <w:tcW w:w="1205" w:type="dxa"/>
            <w:noWrap w:val="0"/>
            <w:vAlign w:val="center"/>
          </w:tcPr>
          <w:p w14:paraId="1EBC6F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  <w:t>5或15</w:t>
            </w:r>
          </w:p>
        </w:tc>
        <w:tc>
          <w:tcPr>
            <w:tcW w:w="731" w:type="dxa"/>
            <w:noWrap w:val="0"/>
            <w:vAlign w:val="center"/>
          </w:tcPr>
          <w:p w14:paraId="1E3450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7410C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763" w:type="dxa"/>
            <w:noWrap w:val="0"/>
            <w:vAlign w:val="center"/>
          </w:tcPr>
          <w:p w14:paraId="00BCB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277" w:type="dxa"/>
            <w:noWrap w:val="0"/>
            <w:vAlign w:val="center"/>
          </w:tcPr>
          <w:p w14:paraId="6C3EDF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  <w:t>经费预算合理性</w:t>
            </w:r>
          </w:p>
        </w:tc>
        <w:tc>
          <w:tcPr>
            <w:tcW w:w="5808" w:type="dxa"/>
            <w:noWrap w:val="0"/>
            <w:vAlign w:val="center"/>
          </w:tcPr>
          <w:p w14:paraId="6D4A8B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  <w:t>包括预算总金额、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  <w:t>匹配经费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  <w:t>、预算来源、预算科目、编制依据、经费使用计划、承担单位之间的预算分配等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1205" w:type="dxa"/>
            <w:noWrap w:val="0"/>
            <w:vAlign w:val="center"/>
          </w:tcPr>
          <w:p w14:paraId="0B7030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31" w:type="dxa"/>
            <w:noWrap w:val="0"/>
            <w:vAlign w:val="center"/>
          </w:tcPr>
          <w:p w14:paraId="278B3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61CDE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763" w:type="dxa"/>
            <w:noWrap w:val="0"/>
            <w:vAlign w:val="center"/>
          </w:tcPr>
          <w:p w14:paraId="2BAEF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277" w:type="dxa"/>
            <w:noWrap w:val="0"/>
            <w:vAlign w:val="center"/>
          </w:tcPr>
          <w:p w14:paraId="617C33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  <w:t>考核指标合理性</w:t>
            </w:r>
          </w:p>
        </w:tc>
        <w:tc>
          <w:tcPr>
            <w:tcW w:w="5808" w:type="dxa"/>
            <w:noWrap w:val="0"/>
            <w:vAlign w:val="center"/>
          </w:tcPr>
          <w:p w14:paraId="0ED833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  <w:t>包括根据项目实施任务和前述第4至第7项凝练出的定性和定量指标，以及人才培养、科技影响等其它预期成果产出指标。</w:t>
            </w:r>
          </w:p>
        </w:tc>
        <w:tc>
          <w:tcPr>
            <w:tcW w:w="1205" w:type="dxa"/>
            <w:noWrap w:val="0"/>
            <w:vAlign w:val="center"/>
          </w:tcPr>
          <w:p w14:paraId="630DED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31" w:type="dxa"/>
            <w:noWrap w:val="0"/>
            <w:vAlign w:val="center"/>
          </w:tcPr>
          <w:p w14:paraId="1FC89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01FC6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2040" w:type="dxa"/>
            <w:gridSpan w:val="2"/>
            <w:noWrap w:val="0"/>
            <w:vAlign w:val="center"/>
          </w:tcPr>
          <w:p w14:paraId="000967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  <w:t>合计</w:t>
            </w:r>
          </w:p>
        </w:tc>
        <w:tc>
          <w:tcPr>
            <w:tcW w:w="7744" w:type="dxa"/>
            <w:gridSpan w:val="3"/>
            <w:noWrap w:val="0"/>
            <w:vAlign w:val="center"/>
          </w:tcPr>
          <w:p w14:paraId="07D66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3A691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2040" w:type="dxa"/>
            <w:gridSpan w:val="2"/>
            <w:noWrap w:val="0"/>
            <w:vAlign w:val="center"/>
          </w:tcPr>
          <w:p w14:paraId="51B1DD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是否建议立项</w:t>
            </w:r>
          </w:p>
        </w:tc>
        <w:tc>
          <w:tcPr>
            <w:tcW w:w="7744" w:type="dxa"/>
            <w:gridSpan w:val="3"/>
            <w:noWrap w:val="0"/>
            <w:vAlign w:val="center"/>
          </w:tcPr>
          <w:p w14:paraId="08B3F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               否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</w:p>
        </w:tc>
      </w:tr>
      <w:tr w14:paraId="2E0C5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2040" w:type="dxa"/>
            <w:gridSpan w:val="2"/>
            <w:noWrap w:val="0"/>
            <w:vAlign w:val="center"/>
          </w:tcPr>
          <w:p w14:paraId="32AE58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</w:rPr>
              <w:t>建议支持经费</w:t>
            </w:r>
          </w:p>
        </w:tc>
        <w:tc>
          <w:tcPr>
            <w:tcW w:w="7744" w:type="dxa"/>
            <w:gridSpan w:val="3"/>
            <w:noWrap w:val="0"/>
            <w:vAlign w:val="center"/>
          </w:tcPr>
          <w:p w14:paraId="2835E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36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zh-CN"/>
              </w:rPr>
              <w:t>万元（仅针对建议立项的一般项目）</w:t>
            </w:r>
          </w:p>
        </w:tc>
      </w:tr>
      <w:tr w14:paraId="627EC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9784" w:type="dxa"/>
            <w:gridSpan w:val="5"/>
            <w:noWrap w:val="0"/>
            <w:vAlign w:val="center"/>
          </w:tcPr>
          <w:p w14:paraId="543ABE35">
            <w:pPr>
              <w:spacing w:line="360" w:lineRule="exact"/>
              <w:ind w:firstLine="472" w:firstLineChars="200"/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</w:rPr>
              <w:t>专家评价意见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  <w:t>：</w:t>
            </w:r>
          </w:p>
          <w:p w14:paraId="3D235494">
            <w:pPr>
              <w:spacing w:line="360" w:lineRule="exact"/>
              <w:ind w:firstLine="472" w:firstLineChars="200"/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  <w:t>根据评审要点，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</w:rPr>
              <w:t>对每个参评项目定量评分作进一步说明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  <w:t>，并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</w:rPr>
              <w:t>明确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  <w:t>提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</w:rPr>
              <w:t>出项目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  <w:t>实施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</w:rPr>
              <w:t>内容、考核指标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  <w:t>经费预算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</w:rPr>
              <w:t>等是否科学合理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  <w:t>任务体量与项目总经费（包括自筹部分）是否适配等。（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</w:rPr>
              <w:t>不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  <w:t>少于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</w:rPr>
              <w:t>200字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  <w:t>）</w:t>
            </w:r>
          </w:p>
          <w:p w14:paraId="0B66000F">
            <w:pPr>
              <w:pStyle w:val="2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zh-CN"/>
              </w:rPr>
            </w:pPr>
          </w:p>
          <w:p w14:paraId="572C78B0">
            <w:pPr>
              <w:pStyle w:val="2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zh-CN"/>
              </w:rPr>
            </w:pPr>
          </w:p>
          <w:p w14:paraId="31912402">
            <w:pPr>
              <w:pStyle w:val="2"/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3FEECF38">
            <w:pPr>
              <w:pStyle w:val="2"/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7D500944">
            <w:pPr>
              <w:pStyle w:val="2"/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1E2327CF">
            <w:pPr>
              <w:pStyle w:val="2"/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2019F6B1">
            <w:pPr>
              <w:pStyle w:val="2"/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28C294B7">
            <w:pPr>
              <w:pStyle w:val="2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zh-CN"/>
              </w:rPr>
            </w:pPr>
          </w:p>
          <w:p w14:paraId="5AECE034">
            <w:pPr>
              <w:pStyle w:val="2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zh-CN"/>
              </w:rPr>
            </w:pPr>
          </w:p>
          <w:p w14:paraId="68C32CD0">
            <w:pPr>
              <w:pStyle w:val="2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zh-CN"/>
              </w:rPr>
            </w:pPr>
          </w:p>
          <w:p w14:paraId="149BA179">
            <w:pPr>
              <w:pStyle w:val="2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zh-CN"/>
              </w:rPr>
            </w:pPr>
          </w:p>
          <w:p w14:paraId="0BA76183">
            <w:pPr>
              <w:pStyle w:val="2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zh-CN"/>
              </w:rPr>
            </w:pPr>
          </w:p>
          <w:p w14:paraId="378D66ED">
            <w:pPr>
              <w:pStyle w:val="2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zh-CN"/>
              </w:rPr>
            </w:pPr>
          </w:p>
          <w:p w14:paraId="6D9E2AB3">
            <w:pPr>
              <w:pStyle w:val="2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zh-CN"/>
              </w:rPr>
            </w:pPr>
          </w:p>
          <w:p w14:paraId="4A8A8D3D">
            <w:pPr>
              <w:pStyle w:val="2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zh-CN"/>
              </w:rPr>
            </w:pPr>
          </w:p>
          <w:p w14:paraId="1CB58460">
            <w:pPr>
              <w:pStyle w:val="2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zh-CN"/>
              </w:rPr>
            </w:pPr>
          </w:p>
          <w:p w14:paraId="20FDCE01">
            <w:pPr>
              <w:pStyle w:val="2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zh-CN"/>
              </w:rPr>
            </w:pPr>
          </w:p>
          <w:p w14:paraId="74F7909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3312" w:firstLineChars="120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lang w:val="en-US" w:eastAsia="zh-CN"/>
              </w:rPr>
              <w:t>评审专家签字：</w:t>
            </w:r>
          </w:p>
          <w:p w14:paraId="57783900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lang w:val="en-US" w:eastAsia="zh-CN"/>
              </w:rPr>
            </w:pPr>
          </w:p>
          <w:p w14:paraId="6A9F659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6072" w:firstLineChars="220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lang w:val="en-US" w:eastAsia="zh-CN"/>
              </w:rPr>
              <w:t>年    月   日</w:t>
            </w:r>
          </w:p>
          <w:p w14:paraId="754FCE1E">
            <w:pPr>
              <w:pStyle w:val="2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val="zh-CN"/>
              </w:rPr>
            </w:pPr>
          </w:p>
        </w:tc>
      </w:tr>
    </w:tbl>
    <w:p w14:paraId="19A0C595">
      <w:pPr>
        <w:pStyle w:val="2"/>
      </w:pPr>
    </w:p>
    <w:sectPr>
      <w:footerReference r:id="rId3" w:type="default"/>
      <w:pgSz w:w="11906" w:h="16838"/>
      <w:pgMar w:top="2098" w:right="1474" w:bottom="1984" w:left="1587" w:header="851" w:footer="1191" w:gutter="0"/>
      <w:pgNumType w:fmt="decimal" w:start="1"/>
      <w:cols w:space="720" w:num="1"/>
      <w:rtlGutter w:val="0"/>
      <w:docGrid w:type="linesAndChars" w:linePitch="631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76377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283063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1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hVuL40QAAAAYBAAAPAAAAAAAAAAEAIAAAACIAAABkcnMvZG93bnJldi54&#10;bWxQSwECFAAUAAAACACHTuJA520L4sgBAACZAwAADgAAAAAAAAABACAAAAAg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1283063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FF852BE"/>
    <w:rsid w:val="10D04551"/>
    <w:rsid w:val="12911982"/>
    <w:rsid w:val="2DA614E6"/>
    <w:rsid w:val="2E61AC02"/>
    <w:rsid w:val="2FC2E40C"/>
    <w:rsid w:val="33FEEAE1"/>
    <w:rsid w:val="37BD202D"/>
    <w:rsid w:val="391E313F"/>
    <w:rsid w:val="39E30034"/>
    <w:rsid w:val="3EF57B05"/>
    <w:rsid w:val="3EF7678F"/>
    <w:rsid w:val="3FAB7128"/>
    <w:rsid w:val="3FBE88DC"/>
    <w:rsid w:val="3FDF3C00"/>
    <w:rsid w:val="3FFC31DF"/>
    <w:rsid w:val="4D182BE4"/>
    <w:rsid w:val="4EFA67F8"/>
    <w:rsid w:val="52FDE9AB"/>
    <w:rsid w:val="5B1174EA"/>
    <w:rsid w:val="5BFFB37F"/>
    <w:rsid w:val="5E3D7958"/>
    <w:rsid w:val="64C1C278"/>
    <w:rsid w:val="6DF7A2E5"/>
    <w:rsid w:val="6FFAC631"/>
    <w:rsid w:val="73FA3F28"/>
    <w:rsid w:val="757B04AC"/>
    <w:rsid w:val="76760B0A"/>
    <w:rsid w:val="77FE790B"/>
    <w:rsid w:val="79D0F7FA"/>
    <w:rsid w:val="7BEBFBD8"/>
    <w:rsid w:val="7D6F56A7"/>
    <w:rsid w:val="7DFB3DD9"/>
    <w:rsid w:val="7E77A43C"/>
    <w:rsid w:val="7EBC923D"/>
    <w:rsid w:val="7F7BDB2B"/>
    <w:rsid w:val="7F9F74E3"/>
    <w:rsid w:val="7FCCC22D"/>
    <w:rsid w:val="7FD1EABE"/>
    <w:rsid w:val="7FD7AFDA"/>
    <w:rsid w:val="7FFB08F0"/>
    <w:rsid w:val="7FFF0FD6"/>
    <w:rsid w:val="8ECF07E7"/>
    <w:rsid w:val="9F7B57DD"/>
    <w:rsid w:val="AFF852BE"/>
    <w:rsid w:val="BD7F6CFA"/>
    <w:rsid w:val="BF7C4547"/>
    <w:rsid w:val="C49A92AD"/>
    <w:rsid w:val="C6EF7B23"/>
    <w:rsid w:val="CFFE6706"/>
    <w:rsid w:val="D8BF831B"/>
    <w:rsid w:val="DBB7F369"/>
    <w:rsid w:val="DCF45A25"/>
    <w:rsid w:val="E1ED5E5D"/>
    <w:rsid w:val="E6DF3EEA"/>
    <w:rsid w:val="E77FA7C1"/>
    <w:rsid w:val="EFF9615C"/>
    <w:rsid w:val="F5DB3ABA"/>
    <w:rsid w:val="F7F16FD3"/>
    <w:rsid w:val="F7FF66B7"/>
    <w:rsid w:val="FBF751F4"/>
    <w:rsid w:val="FBFEB35E"/>
    <w:rsid w:val="FD7FCCF6"/>
    <w:rsid w:val="FD9C0B17"/>
    <w:rsid w:val="FEBF5021"/>
    <w:rsid w:val="FEDD37C7"/>
    <w:rsid w:val="FF377430"/>
    <w:rsid w:val="FF7DC303"/>
    <w:rsid w:val="FF7EAC0D"/>
    <w:rsid w:val="FFBF193E"/>
    <w:rsid w:val="FFCFFC9D"/>
    <w:rsid w:val="FFEE87E7"/>
    <w:rsid w:val="FFF32C6F"/>
    <w:rsid w:val="FFFB83CC"/>
    <w:rsid w:val="FFFE13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79" w:lineRule="exact"/>
      <w:outlineLvl w:val="1"/>
    </w:pPr>
    <w:rPr>
      <w:rFonts w:ascii="Arial" w:hAnsi="Arial" w:eastAsia="黑体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table of authorities"/>
    <w:basedOn w:val="1"/>
    <w:next w:val="1"/>
    <w:qFormat/>
    <w:uiPriority w:val="99"/>
    <w:pPr>
      <w:ind w:left="420" w:leftChars="200"/>
    </w:p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99"/>
    <w:rPr>
      <w:rFonts w:ascii="Calibri" w:hAnsi="Calibri"/>
      <w:kern w:val="0"/>
      <w:sz w:val="20"/>
      <w:szCs w:val="20"/>
    </w:r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1017</Words>
  <Characters>1030</Characters>
  <Lines>0</Lines>
  <Paragraphs>0</Paragraphs>
  <TotalTime>17.6666666666667</TotalTime>
  <ScaleCrop>false</ScaleCrop>
  <LinksUpToDate>false</LinksUpToDate>
  <CharactersWithSpaces>1131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2025-02-14T10:08:00Z</dcterms:created>
  <dc:creator>ysgz</dc:creator>
  <cp:lastModifiedBy>无名指</cp:lastModifiedBy>
  <cp:lastPrinted>2025-05-16T22:55:17Z</cp:lastPrinted>
  <dcterms:modified xsi:type="dcterms:W3CDTF">2025-07-02T07:49:28Z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eyJoZGlkIjoiNDg5ZmQwZGZjZDdmNTFkNjUwYjE5NzAzYzAxNzg1MmIiLCJ1c2VySWQiOiIxMzE0ODcwODc1In0=</vt:lpwstr>
  </property>
  <property fmtid="{D5CDD505-2E9C-101B-9397-08002B2CF9AE}" pid="4" name="ICV">
    <vt:lpwstr>0C465E50B74B455BAD63CEE31AD775F2_13</vt:lpwstr>
  </property>
</Properties>
</file>