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baseline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2025年肉牛集中养殖区生产能力提升试点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baseline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项目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申报书（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代实施方案）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baseline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baseline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</w:p>
    <w:p>
      <w:pPr>
        <w:widowControl w:val="0"/>
        <w:spacing w:line="600" w:lineRule="exact"/>
        <w:rPr>
          <w:rFonts w:hint="default" w:ascii="Times New Roman" w:hAnsi="Times New Roman" w:eastAsia="仿宋_GB2312" w:cs="Times New Roman"/>
          <w:color w:val="000000"/>
          <w:sz w:val="30"/>
          <w:szCs w:val="30"/>
        </w:rPr>
      </w:pPr>
      <w:bookmarkStart w:id="0" w:name="_GoBack"/>
      <w:bookmarkEnd w:id="0"/>
    </w:p>
    <w:p>
      <w:pPr>
        <w:widowControl w:val="0"/>
        <w:spacing w:line="600" w:lineRule="exact"/>
        <w:rPr>
          <w:rFonts w:hint="default" w:ascii="Times New Roman" w:hAnsi="Times New Roman" w:eastAsia="仿宋_GB2312" w:cs="Times New Roman"/>
          <w:color w:val="000000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项目名称：</w:t>
      </w:r>
    </w:p>
    <w:p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申报单位：</w:t>
      </w:r>
    </w:p>
    <w:p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通讯地址：</w:t>
      </w:r>
    </w:p>
    <w:p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联 系 人：</w:t>
      </w:r>
    </w:p>
    <w:p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联系电话：</w:t>
      </w:r>
    </w:p>
    <w:p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联系邮箱：</w:t>
      </w:r>
    </w:p>
    <w:p>
      <w:pPr>
        <w:keepNext w:val="0"/>
        <w:keepLines w:val="0"/>
        <w:pageBreakBefore w:val="0"/>
        <w:widowControl w:val="0"/>
        <w:tabs>
          <w:tab w:val="left" w:pos="126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1280" w:firstLineChars="400"/>
        <w:jc w:val="both"/>
        <w:textAlignment w:val="baseline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填制日期：</w:t>
      </w:r>
    </w:p>
    <w:p>
      <w:pPr>
        <w:widowControl w:val="0"/>
        <w:snapToGrid w:val="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</w:p>
    <w:p>
      <w:pPr>
        <w:widowControl w:val="0"/>
        <w:snapToGrid w:val="0"/>
        <w:jc w:val="center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</w:p>
    <w:p>
      <w:pPr>
        <w:widowControl w:val="0"/>
        <w:snapToGrid w:val="0"/>
        <w:jc w:val="both"/>
        <w:rPr>
          <w:rFonts w:hint="default" w:ascii="Times New Roman" w:hAnsi="Times New Roman" w:eastAsia="仿宋_GB2312" w:cs="Times New Roman"/>
          <w:b/>
          <w:bCs/>
          <w:color w:val="000000"/>
          <w:sz w:val="32"/>
          <w:szCs w:val="32"/>
        </w:rPr>
      </w:pPr>
    </w:p>
    <w:p>
      <w:pPr>
        <w:widowControl w:val="0"/>
        <w:snapToGrid w:val="0"/>
        <w:jc w:val="center"/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</w:pPr>
    </w:p>
    <w:p>
      <w:pPr>
        <w:widowControl w:val="0"/>
        <w:snapToGrid w:val="0"/>
        <w:jc w:val="center"/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</w:pPr>
    </w:p>
    <w:p>
      <w:pPr>
        <w:widowControl w:val="0"/>
        <w:snapToGrid w:val="0"/>
        <w:jc w:val="center"/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</w:pPr>
    </w:p>
    <w:p>
      <w:pPr>
        <w:widowControl w:val="0"/>
        <w:snapToGrid w:val="0"/>
        <w:jc w:val="center"/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</w:pPr>
    </w:p>
    <w:p>
      <w:pPr>
        <w:widowControl w:val="0"/>
        <w:snapToGrid w:val="0"/>
        <w:jc w:val="center"/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</w:pPr>
    </w:p>
    <w:p>
      <w:pPr>
        <w:widowControl w:val="0"/>
        <w:snapToGrid w:val="0"/>
        <w:jc w:val="both"/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</w:pPr>
    </w:p>
    <w:p>
      <w:pPr>
        <w:widowControl w:val="0"/>
        <w:snapToGrid w:val="0"/>
        <w:jc w:val="center"/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  <w:t>贵州省</w:t>
      </w:r>
      <w:r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  <w:lang w:eastAsia="zh-CN"/>
        </w:rPr>
        <w:t>农业农村厅</w:t>
      </w:r>
      <w:r>
        <w:rPr>
          <w:rFonts w:hint="default" w:ascii="Times New Roman" w:hAnsi="Times New Roman" w:eastAsia="楷体_GB2312" w:cs="Times New Roman"/>
          <w:b/>
          <w:bCs/>
          <w:color w:val="000000"/>
          <w:sz w:val="32"/>
          <w:szCs w:val="32"/>
        </w:rPr>
        <w:t>制</w:t>
      </w:r>
    </w:p>
    <w:p>
      <w:pPr>
        <w:widowControl w:val="0"/>
        <w:spacing w:line="600" w:lineRule="exact"/>
        <w:ind w:firstLine="640" w:firstLineChars="200"/>
        <w:rPr>
          <w:rFonts w:hint="default" w:ascii="Times New Roman" w:hAnsi="Times New Roman" w:eastAsia="黑体" w:cs="Times New Roman"/>
          <w:sz w:val="32"/>
          <w:szCs w:val="32"/>
        </w:rPr>
        <w:sectPr>
          <w:pgSz w:w="11906" w:h="16838"/>
          <w:pgMar w:top="2098" w:right="1474" w:bottom="1984" w:left="1587" w:header="851" w:footer="1417" w:gutter="0"/>
          <w:pgNumType w:fmt="numberInDash"/>
          <w:cols w:space="720" w:num="1"/>
          <w:rtlGutter w:val="0"/>
          <w:docGrid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一、项目概况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二、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仿宋_GB2312" w:cs="Times New Roman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（一）</w:t>
      </w:r>
      <w:r>
        <w:rPr>
          <w:rFonts w:hint="default" w:ascii="Times New Roman" w:hAnsi="Times New Roman" w:eastAsia="楷体_GB2312" w:cs="Times New Roman"/>
          <w:kern w:val="2"/>
          <w:sz w:val="32"/>
          <w:szCs w:val="32"/>
        </w:rPr>
        <w:t>项目</w:t>
      </w:r>
      <w:r>
        <w:rPr>
          <w:rFonts w:hint="default" w:ascii="Times New Roman" w:hAnsi="Times New Roman" w:eastAsia="楷体_GB2312" w:cs="Times New Roman"/>
          <w:kern w:val="2"/>
          <w:sz w:val="32"/>
          <w:szCs w:val="32"/>
          <w:lang w:val="en-US" w:eastAsia="zh-CN"/>
        </w:rPr>
        <w:t>县概况</w:t>
      </w:r>
      <w:r>
        <w:rPr>
          <w:rFonts w:hint="default" w:ascii="Times New Roman" w:hAnsi="Times New Roman" w:eastAsia="楷体_GB2312" w:cs="Times New Roman"/>
          <w:kern w:val="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kern w:val="2"/>
          <w:sz w:val="32"/>
          <w:szCs w:val="32"/>
          <w:lang w:eastAsia="zh-CN"/>
        </w:rPr>
        <w:t>（二）项目</w:t>
      </w:r>
      <w:r>
        <w:rPr>
          <w:rFonts w:hint="default" w:ascii="Times New Roman" w:hAnsi="Times New Roman" w:eastAsia="楷体_GB2312" w:cs="Times New Roman"/>
          <w:kern w:val="2"/>
          <w:sz w:val="32"/>
          <w:szCs w:val="32"/>
          <w:lang w:val="en-US" w:eastAsia="zh-CN"/>
        </w:rPr>
        <w:t>区域概况</w:t>
      </w:r>
      <w:r>
        <w:rPr>
          <w:rFonts w:hint="default" w:ascii="Times New Roman" w:hAnsi="Times New Roman" w:eastAsia="楷体_GB2312" w:cs="Times New Roman"/>
          <w:kern w:val="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kern w:val="2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kern w:val="2"/>
          <w:sz w:val="32"/>
          <w:szCs w:val="32"/>
        </w:rPr>
        <w:t>（</w:t>
      </w:r>
      <w:r>
        <w:rPr>
          <w:rFonts w:hint="default" w:ascii="Times New Roman" w:hAnsi="Times New Roman" w:eastAsia="楷体_GB2312" w:cs="Times New Roman"/>
          <w:kern w:val="2"/>
          <w:sz w:val="32"/>
          <w:szCs w:val="32"/>
          <w:lang w:eastAsia="zh-CN"/>
        </w:rPr>
        <w:t>三</w:t>
      </w:r>
      <w:r>
        <w:rPr>
          <w:rFonts w:hint="default" w:ascii="Times New Roman" w:hAnsi="Times New Roman" w:eastAsia="楷体_GB2312" w:cs="Times New Roman"/>
          <w:kern w:val="2"/>
          <w:sz w:val="32"/>
          <w:szCs w:val="32"/>
        </w:rPr>
        <w:t>）项目单位及</w:t>
      </w:r>
      <w:r>
        <w:rPr>
          <w:rFonts w:hint="default" w:ascii="Times New Roman" w:hAnsi="Times New Roman" w:eastAsia="楷体_GB2312" w:cs="Times New Roman"/>
          <w:sz w:val="32"/>
          <w:szCs w:val="32"/>
        </w:rPr>
        <w:t>法人代表基本情况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三、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建设目标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四、建设内容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  <w:t>（一）实施期限。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  <w:t>（二）建设地点。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  <w:t>（三）实施内容。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  <w:t>（四）补助标准。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  <w:t>（五）资金概算。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五、技术方案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  <w:t>（一）圈舍。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  <w:t>（二）堆粪棚。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  <w:t>（三）化粪池。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  <w:lang w:val="en-US" w:eastAsia="zh-CN"/>
        </w:rPr>
        <w:t>（四）青贮池。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六</w:t>
      </w:r>
      <w:r>
        <w:rPr>
          <w:rFonts w:hint="default" w:ascii="Times New Roman" w:hAnsi="Times New Roman" w:eastAsia="黑体" w:cs="Times New Roman"/>
          <w:sz w:val="32"/>
          <w:szCs w:val="32"/>
        </w:rPr>
        <w:t>、效益分析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（一）社会效益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（二）经济效益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（三）生态效益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七</w:t>
      </w:r>
      <w:r>
        <w:rPr>
          <w:rFonts w:hint="default" w:ascii="Times New Roman" w:hAnsi="Times New Roman" w:eastAsia="黑体" w:cs="Times New Roman"/>
          <w:sz w:val="32"/>
          <w:szCs w:val="32"/>
        </w:rPr>
        <w:t>、保障措施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（一）组织保障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（二）政策保障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（三）技术保障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楷体_GB2312" w:cs="Times New Roman"/>
          <w:sz w:val="32"/>
          <w:szCs w:val="32"/>
        </w:rPr>
        <w:t>（四）资金管理</w:t>
      </w:r>
      <w:r>
        <w:rPr>
          <w:rFonts w:hint="default" w:ascii="Times New Roman" w:hAnsi="Times New Roman" w:eastAsia="楷体_GB2312" w:cs="Times New Roman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baseline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八</w:t>
      </w:r>
      <w:r>
        <w:rPr>
          <w:rFonts w:hint="default" w:ascii="Times New Roman" w:hAnsi="Times New Roman" w:eastAsia="黑体" w:cs="Times New Roman"/>
          <w:sz w:val="32"/>
          <w:szCs w:val="32"/>
        </w:rPr>
        <w:t>、相关附件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9" w:lineRule="exact"/>
        <w:ind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decimal"/>
          <w:cols w:space="720" w:num="1"/>
          <w:docGrid w:type="lines" w:linePitch="312" w:charSpace="0"/>
        </w:sectPr>
      </w:pPr>
    </w:p>
    <w:tbl>
      <w:tblPr>
        <w:tblStyle w:val="7"/>
        <w:tblW w:w="0" w:type="auto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0"/>
        <w:gridCol w:w="2760"/>
        <w:gridCol w:w="1267"/>
        <w:gridCol w:w="1348"/>
        <w:gridCol w:w="166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8156" w:type="dxa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方正小标宋_GBK" w:cs="Times New Roman"/>
                <w:b w:val="0"/>
                <w:bCs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方正小标宋_GBK" w:cs="Times New Roman"/>
                <w:b w:val="0"/>
                <w:bCs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2025年肉牛集中养殖区生产能力提升试点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黑体" w:cs="Times New Roman"/>
                <w:b/>
                <w:bCs/>
                <w:kern w:val="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方正小标宋_GBK" w:cs="Times New Roman"/>
                <w:b w:val="0"/>
                <w:bCs w:val="0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项目投资概算表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一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项目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名称</w:t>
            </w:r>
          </w:p>
        </w:tc>
        <w:tc>
          <w:tcPr>
            <w:tcW w:w="427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二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实施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单位</w:t>
            </w:r>
          </w:p>
        </w:tc>
        <w:tc>
          <w:tcPr>
            <w:tcW w:w="427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三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监管单位</w:t>
            </w:r>
          </w:p>
        </w:tc>
        <w:tc>
          <w:tcPr>
            <w:tcW w:w="427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val="en-US" w:eastAsia="zh-CN"/>
              </w:rPr>
              <w:t>**县农业农村局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四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实施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期限</w:t>
            </w:r>
          </w:p>
        </w:tc>
        <w:tc>
          <w:tcPr>
            <w:tcW w:w="427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1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五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项目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负责人</w:t>
            </w:r>
          </w:p>
        </w:tc>
        <w:tc>
          <w:tcPr>
            <w:tcW w:w="427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1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六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实施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地点</w:t>
            </w:r>
          </w:p>
        </w:tc>
        <w:tc>
          <w:tcPr>
            <w:tcW w:w="427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（细化到具体乡镇、村）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</w:trPr>
        <w:tc>
          <w:tcPr>
            <w:tcW w:w="11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七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建设内容简要</w:t>
            </w:r>
          </w:p>
        </w:tc>
        <w:tc>
          <w:tcPr>
            <w:tcW w:w="427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1、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val="en-US" w:eastAsia="zh-CN"/>
              </w:rPr>
              <w:t>**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；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2、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val="en-US" w:eastAsia="zh-CN"/>
              </w:rPr>
              <w:t>**。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</w:trPr>
        <w:tc>
          <w:tcPr>
            <w:tcW w:w="112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八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建设内容</w:t>
            </w: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规模               （数量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及单位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）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自筹资金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cs="Times New Roman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（万元）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省级资金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（万元）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5" w:hRule="atLeast"/>
        </w:trPr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（一）</w:t>
            </w:r>
          </w:p>
        </w:tc>
        <w:tc>
          <w:tcPr>
            <w:tcW w:w="2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　</w:t>
            </w:r>
          </w:p>
        </w:tc>
        <w:tc>
          <w:tcPr>
            <w:tcW w:w="12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　</w:t>
            </w:r>
          </w:p>
        </w:tc>
        <w:tc>
          <w:tcPr>
            <w:tcW w:w="13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　</w:t>
            </w:r>
          </w:p>
        </w:tc>
        <w:tc>
          <w:tcPr>
            <w:tcW w:w="16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　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</w:trPr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（二）</w:t>
            </w:r>
          </w:p>
        </w:tc>
        <w:tc>
          <w:tcPr>
            <w:tcW w:w="2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　</w:t>
            </w: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　</w:t>
            </w:r>
          </w:p>
        </w:tc>
        <w:tc>
          <w:tcPr>
            <w:tcW w:w="1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　</w:t>
            </w:r>
          </w:p>
        </w:tc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　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</w:trPr>
        <w:tc>
          <w:tcPr>
            <w:tcW w:w="1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（三）</w:t>
            </w:r>
          </w:p>
        </w:tc>
        <w:tc>
          <w:tcPr>
            <w:tcW w:w="2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</w:trPr>
        <w:tc>
          <w:tcPr>
            <w:tcW w:w="51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  <w:lang w:eastAsia="zh-CN"/>
              </w:rPr>
              <w:t>合计</w:t>
            </w:r>
          </w:p>
        </w:tc>
        <w:tc>
          <w:tcPr>
            <w:tcW w:w="1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</w:p>
        </w:tc>
        <w:tc>
          <w:tcPr>
            <w:tcW w:w="16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0"/>
                <w:sz w:val="24"/>
              </w:rPr>
            </w:pPr>
          </w:p>
        </w:tc>
      </w:tr>
    </w:tbl>
    <w:p>
      <w:pPr>
        <w:pStyle w:val="6"/>
        <w:ind w:left="0" w:leftChars="0" w:firstLine="0" w:firstLineChars="0"/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WAAAAZHJzL1BLAQIUABQA&#10;AAAIAIdO4kDOqXm5zwAAAAUBAAAPAAAAAAAAAAEAIAAAADgAAABkcnMvZG93bnJldi54bWxQSwEC&#10;FAAUAAAACACHTuJA8Wfk5a4BAABLAwAADgAAAAAAAAABACAAAAA0AQAAZHJzL2Uyb0RvYy54bWxQ&#10;SwUGAAAAAAYABgBZAQAAVAUAAAAA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1947CF"/>
    <w:rsid w:val="4A1947CF"/>
    <w:rsid w:val="DBEF9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rFonts w:ascii="Times New Roman" w:hAnsi="Times New Roman"/>
      <w:szCs w:val="20"/>
    </w:rPr>
  </w:style>
  <w:style w:type="paragraph" w:styleId="3">
    <w:name w:val="Body Text Indent"/>
    <w:basedOn w:val="1"/>
    <w:next w:val="1"/>
    <w:unhideWhenUsed/>
    <w:qFormat/>
    <w:uiPriority w:val="99"/>
    <w:pPr>
      <w:spacing w:after="120"/>
      <w:ind w:left="420" w:leftChars="200"/>
    </w:p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6">
    <w:name w:val="Body Text First Indent 2"/>
    <w:basedOn w:val="3"/>
    <w:next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2018-07-11T15:11:00Z</dcterms:created>
  <dc:creator>d</dc:creator>
  <cp:lastModifiedBy>ysgz</cp:lastModifiedBy>
  <dcterms:modified xsi:type="dcterms:W3CDTF">2025-07-25T10:23:29Z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</Properties>
</file>