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02B8A">
      <w:pPr>
        <w:ind w:firstLine="0" w:firstLineChars="0"/>
        <w:jc w:val="center"/>
        <w:rPr>
          <w:rFonts w:ascii="宋体" w:hAnsi="宋体" w:eastAsia="宋体" w:cs="宋体"/>
          <w:b/>
          <w:bCs/>
          <w:color w:val="000000"/>
          <w:spacing w:val="20"/>
          <w:sz w:val="44"/>
          <w:szCs w:val="44"/>
          <w:highlight w:val="none"/>
        </w:rPr>
      </w:pPr>
    </w:p>
    <w:p w14:paraId="18DF42A5">
      <w:pPr>
        <w:spacing w:line="240" w:lineRule="auto"/>
        <w:ind w:firstLine="0" w:firstLineChars="0"/>
        <w:jc w:val="center"/>
        <w:rPr>
          <w:rFonts w:hint="eastAsia" w:ascii="宋体" w:hAnsi="宋体" w:eastAsia="宋体" w:cs="宋体"/>
          <w:b/>
          <w:bCs/>
          <w:color w:val="000000"/>
          <w:spacing w:val="20"/>
          <w:sz w:val="44"/>
          <w:szCs w:val="44"/>
          <w:highlight w:val="none"/>
          <w:lang w:eastAsia="zh-CN"/>
        </w:rPr>
      </w:pPr>
      <w:r>
        <w:rPr>
          <w:rFonts w:hint="eastAsia" w:ascii="宋体" w:hAnsi="宋体" w:eastAsia="宋体" w:cs="宋体"/>
          <w:b/>
          <w:bCs/>
          <w:color w:val="000000"/>
          <w:spacing w:val="20"/>
          <w:sz w:val="44"/>
          <w:szCs w:val="44"/>
          <w:highlight w:val="none"/>
          <w:lang w:eastAsia="zh-CN"/>
        </w:rPr>
        <w:t>贵阳市现代商贸流通体系试点城市申报项目立项审查服务（征求意见稿）</w:t>
      </w:r>
    </w:p>
    <w:p w14:paraId="57F78E49">
      <w:pPr>
        <w:spacing w:line="240" w:lineRule="auto"/>
        <w:ind w:firstLine="0" w:firstLineChars="0"/>
        <w:jc w:val="both"/>
        <w:rPr>
          <w:rFonts w:hint="eastAsia" w:ascii="宋体" w:hAnsi="宋体" w:eastAsia="宋体" w:cs="宋体"/>
          <w:b/>
          <w:bCs/>
          <w:color w:val="000000"/>
          <w:spacing w:val="20"/>
          <w:sz w:val="44"/>
          <w:szCs w:val="44"/>
          <w:highlight w:val="none"/>
          <w:lang w:eastAsia="zh-CN"/>
        </w:rPr>
      </w:pPr>
    </w:p>
    <w:p w14:paraId="16C6B8CE">
      <w:pPr>
        <w:spacing w:line="240" w:lineRule="auto"/>
        <w:ind w:firstLine="0" w:firstLineChars="0"/>
        <w:jc w:val="center"/>
        <w:rPr>
          <w:rFonts w:hint="eastAsia" w:ascii="宋体" w:hAnsi="宋体" w:eastAsia="宋体" w:cs="宋体"/>
          <w:b/>
          <w:bCs/>
          <w:color w:val="000000"/>
          <w:spacing w:val="20"/>
          <w:sz w:val="48"/>
          <w:szCs w:val="48"/>
          <w:highlight w:val="none"/>
        </w:rPr>
      </w:pPr>
    </w:p>
    <w:p w14:paraId="4CF6FA35">
      <w:pPr>
        <w:spacing w:line="240" w:lineRule="auto"/>
        <w:ind w:firstLine="0" w:firstLineChars="0"/>
        <w:jc w:val="center"/>
        <w:rPr>
          <w:rFonts w:hint="eastAsia" w:ascii="宋体" w:hAnsi="宋体" w:eastAsia="宋体" w:cs="宋体"/>
          <w:b/>
          <w:bCs/>
          <w:color w:val="000000"/>
          <w:spacing w:val="20"/>
          <w:sz w:val="48"/>
          <w:szCs w:val="48"/>
          <w:highlight w:val="none"/>
        </w:rPr>
      </w:pPr>
      <w:r>
        <w:rPr>
          <w:rFonts w:hint="eastAsia" w:ascii="宋体" w:hAnsi="宋体" w:eastAsia="宋体" w:cs="宋体"/>
          <w:b/>
          <w:bCs/>
          <w:color w:val="000000"/>
          <w:spacing w:val="20"/>
          <w:sz w:val="48"/>
          <w:szCs w:val="48"/>
          <w:highlight w:val="none"/>
        </w:rPr>
        <w:t>采购文件</w:t>
      </w:r>
    </w:p>
    <w:p w14:paraId="6B9D5B3F">
      <w:pPr>
        <w:spacing w:line="240" w:lineRule="auto"/>
        <w:ind w:firstLine="0" w:firstLineChars="0"/>
        <w:jc w:val="center"/>
        <w:rPr>
          <w:rFonts w:hint="eastAsia" w:ascii="宋体" w:hAnsi="宋体" w:eastAsia="宋体" w:cs="宋体"/>
          <w:b/>
          <w:bCs/>
          <w:color w:val="000000"/>
          <w:spacing w:val="20"/>
          <w:sz w:val="48"/>
          <w:szCs w:val="48"/>
          <w:highlight w:val="none"/>
        </w:rPr>
      </w:pPr>
    </w:p>
    <w:p w14:paraId="07382122">
      <w:pPr>
        <w:spacing w:line="240" w:lineRule="auto"/>
        <w:ind w:firstLine="0" w:firstLineChars="0"/>
        <w:jc w:val="center"/>
        <w:rPr>
          <w:rFonts w:hint="eastAsia" w:ascii="宋体" w:hAnsi="宋体" w:eastAsia="宋体" w:cs="宋体"/>
          <w:color w:val="000000"/>
          <w:highlight w:val="none"/>
        </w:rPr>
      </w:pPr>
      <w:r>
        <w:rPr>
          <w:rFonts w:hint="eastAsia" w:ascii="宋体" w:hAnsi="宋体" w:eastAsia="宋体" w:cs="宋体"/>
          <w:color w:val="000000"/>
          <w:highlight w:val="none"/>
        </w:rPr>
        <w:drawing>
          <wp:inline distT="0" distB="0" distL="0" distR="0">
            <wp:extent cx="2926715" cy="1803400"/>
            <wp:effectExtent l="0" t="0" r="6985" b="6350"/>
            <wp:docPr id="1026" name="图片 1" descr="新山水建设咨询"/>
            <wp:cNvGraphicFramePr/>
            <a:graphic xmlns:a="http://schemas.openxmlformats.org/drawingml/2006/main">
              <a:graphicData uri="http://schemas.openxmlformats.org/drawingml/2006/picture">
                <pic:pic xmlns:pic="http://schemas.openxmlformats.org/drawingml/2006/picture">
                  <pic:nvPicPr>
                    <pic:cNvPr id="1026" name="图片 1" descr="新山水建设咨询"/>
                    <pic:cNvPicPr/>
                  </pic:nvPicPr>
                  <pic:blipFill>
                    <a:blip r:embed="rId18" cstate="print"/>
                    <a:srcRect/>
                    <a:stretch>
                      <a:fillRect/>
                    </a:stretch>
                  </pic:blipFill>
                  <pic:spPr>
                    <a:xfrm>
                      <a:off x="0" y="0"/>
                      <a:ext cx="2926715" cy="1803400"/>
                    </a:xfrm>
                    <a:prstGeom prst="rect">
                      <a:avLst/>
                    </a:prstGeom>
                    <a:ln>
                      <a:noFill/>
                    </a:ln>
                  </pic:spPr>
                </pic:pic>
              </a:graphicData>
            </a:graphic>
          </wp:inline>
        </w:drawing>
      </w:r>
    </w:p>
    <w:p w14:paraId="2C57094E">
      <w:pPr>
        <w:spacing w:line="240" w:lineRule="auto"/>
        <w:ind w:firstLine="0" w:firstLineChars="0"/>
        <w:jc w:val="both"/>
        <w:rPr>
          <w:rFonts w:hint="eastAsia" w:ascii="宋体" w:hAnsi="宋体" w:eastAsia="宋体" w:cs="宋体"/>
          <w:color w:val="000000"/>
          <w:highlight w:val="none"/>
        </w:rPr>
      </w:pPr>
    </w:p>
    <w:p w14:paraId="5AF54097">
      <w:pPr>
        <w:spacing w:line="240" w:lineRule="auto"/>
        <w:ind w:firstLine="0" w:firstLineChars="0"/>
        <w:jc w:val="center"/>
        <w:rPr>
          <w:rFonts w:hint="eastAsia" w:ascii="宋体" w:hAnsi="宋体" w:eastAsia="宋体" w:cs="宋体"/>
          <w:color w:val="000000"/>
          <w:highlight w:val="none"/>
        </w:rPr>
      </w:pPr>
    </w:p>
    <w:p w14:paraId="2C37C479">
      <w:pPr>
        <w:spacing w:line="240" w:lineRule="auto"/>
        <w:ind w:firstLine="0" w:firstLineChars="0"/>
        <w:jc w:val="center"/>
        <w:rPr>
          <w:rFonts w:ascii="宋体" w:hAnsi="宋体" w:eastAsia="宋体" w:cs="宋体"/>
          <w:color w:val="000000"/>
          <w:highlight w:val="none"/>
        </w:rPr>
      </w:pPr>
      <w:r>
        <w:rPr>
          <w:rFonts w:hint="eastAsia" w:ascii="宋体" w:hAnsi="宋体" w:eastAsia="宋体" w:cs="宋体"/>
          <w:color w:val="000000"/>
          <w:highlight w:val="none"/>
        </w:rPr>
        <w:t>（2025年</w:t>
      </w: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月）</w:t>
      </w:r>
    </w:p>
    <w:tbl>
      <w:tblPr>
        <w:tblStyle w:val="21"/>
        <w:tblW w:w="9195" w:type="dxa"/>
        <w:jc w:val="center"/>
        <w:tblLayout w:type="fixed"/>
        <w:tblCellMar>
          <w:top w:w="0" w:type="dxa"/>
          <w:left w:w="108" w:type="dxa"/>
          <w:bottom w:w="0" w:type="dxa"/>
          <w:right w:w="108" w:type="dxa"/>
        </w:tblCellMar>
      </w:tblPr>
      <w:tblGrid>
        <w:gridCol w:w="1970"/>
        <w:gridCol w:w="2182"/>
        <w:gridCol w:w="416"/>
        <w:gridCol w:w="1198"/>
        <w:gridCol w:w="176"/>
        <w:gridCol w:w="3253"/>
      </w:tblGrid>
      <w:tr w14:paraId="7FE7D5E3">
        <w:tblPrEx>
          <w:tblCellMar>
            <w:top w:w="0" w:type="dxa"/>
            <w:left w:w="108" w:type="dxa"/>
            <w:bottom w:w="0" w:type="dxa"/>
            <w:right w:w="108" w:type="dxa"/>
          </w:tblCellMar>
        </w:tblPrEx>
        <w:trPr>
          <w:trHeight w:val="567" w:hRule="atLeast"/>
          <w:jc w:val="center"/>
        </w:trPr>
        <w:tc>
          <w:tcPr>
            <w:tcW w:w="1970" w:type="dxa"/>
            <w:vAlign w:val="bottom"/>
          </w:tcPr>
          <w:p w14:paraId="38F93D88">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项目名称：</w:t>
            </w:r>
          </w:p>
        </w:tc>
        <w:tc>
          <w:tcPr>
            <w:tcW w:w="7225" w:type="dxa"/>
            <w:gridSpan w:val="5"/>
            <w:tcBorders>
              <w:top w:val="single" w:color="auto" w:sz="4" w:space="0"/>
              <w:bottom w:val="single" w:color="auto" w:sz="4" w:space="0"/>
            </w:tcBorders>
            <w:vAlign w:val="bottom"/>
          </w:tcPr>
          <w:p w14:paraId="700C8ADF">
            <w:pPr>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贵阳市现代商贸流通体系试点城市申报项目立项审查服务</w:t>
            </w:r>
          </w:p>
        </w:tc>
      </w:tr>
      <w:tr w14:paraId="7C15E512">
        <w:tblPrEx>
          <w:tblCellMar>
            <w:top w:w="0" w:type="dxa"/>
            <w:left w:w="108" w:type="dxa"/>
            <w:bottom w:w="0" w:type="dxa"/>
            <w:right w:w="108" w:type="dxa"/>
          </w:tblCellMar>
        </w:tblPrEx>
        <w:trPr>
          <w:trHeight w:val="567" w:hRule="atLeast"/>
          <w:jc w:val="center"/>
        </w:trPr>
        <w:tc>
          <w:tcPr>
            <w:tcW w:w="1970" w:type="dxa"/>
            <w:vAlign w:val="bottom"/>
          </w:tcPr>
          <w:p w14:paraId="0C37D769">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采购方式：</w:t>
            </w:r>
          </w:p>
        </w:tc>
        <w:tc>
          <w:tcPr>
            <w:tcW w:w="2182" w:type="dxa"/>
            <w:tcBorders>
              <w:top w:val="single" w:color="auto" w:sz="4" w:space="0"/>
              <w:bottom w:val="single" w:color="auto" w:sz="4" w:space="0"/>
            </w:tcBorders>
            <w:vAlign w:val="bottom"/>
          </w:tcPr>
          <w:p w14:paraId="39A0091B">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color w:val="000000"/>
                <w:highlight w:val="none"/>
              </w:rPr>
            </w:pPr>
            <w:r>
              <w:rPr>
                <w:rFonts w:hint="eastAsia" w:ascii="宋体" w:hAnsi="宋体" w:eastAsia="宋体" w:cs="宋体"/>
                <w:color w:val="000000"/>
                <w:highlight w:val="none"/>
              </w:rPr>
              <w:t>竞争性磋商</w:t>
            </w:r>
          </w:p>
        </w:tc>
        <w:tc>
          <w:tcPr>
            <w:tcW w:w="1614" w:type="dxa"/>
            <w:gridSpan w:val="2"/>
            <w:tcBorders>
              <w:top w:val="single" w:color="auto" w:sz="4" w:space="0"/>
            </w:tcBorders>
            <w:vAlign w:val="bottom"/>
          </w:tcPr>
          <w:p w14:paraId="48E227FC">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采购类别：</w:t>
            </w:r>
          </w:p>
        </w:tc>
        <w:tc>
          <w:tcPr>
            <w:tcW w:w="3429" w:type="dxa"/>
            <w:gridSpan w:val="2"/>
            <w:tcBorders>
              <w:top w:val="single" w:color="auto" w:sz="4" w:space="0"/>
              <w:bottom w:val="single" w:color="auto" w:sz="4" w:space="0"/>
            </w:tcBorders>
            <w:vAlign w:val="bottom"/>
          </w:tcPr>
          <w:p w14:paraId="4297CFF4">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color w:val="000000"/>
                <w:highlight w:val="none"/>
              </w:rPr>
            </w:pPr>
            <w:r>
              <w:rPr>
                <w:rFonts w:hint="eastAsia" w:ascii="宋体" w:hAnsi="宋体" w:eastAsia="宋体" w:cs="宋体"/>
                <w:color w:val="000000"/>
                <w:highlight w:val="none"/>
              </w:rPr>
              <w:t>服务</w:t>
            </w:r>
          </w:p>
        </w:tc>
      </w:tr>
      <w:tr w14:paraId="0C09C2BC">
        <w:tblPrEx>
          <w:tblCellMar>
            <w:top w:w="0" w:type="dxa"/>
            <w:left w:w="108" w:type="dxa"/>
            <w:bottom w:w="0" w:type="dxa"/>
            <w:right w:w="108" w:type="dxa"/>
          </w:tblCellMar>
        </w:tblPrEx>
        <w:trPr>
          <w:trHeight w:val="567" w:hRule="atLeast"/>
          <w:jc w:val="center"/>
        </w:trPr>
        <w:tc>
          <w:tcPr>
            <w:tcW w:w="1970" w:type="dxa"/>
            <w:vAlign w:val="bottom"/>
          </w:tcPr>
          <w:p w14:paraId="2C39A2C9">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项目编号：</w:t>
            </w:r>
          </w:p>
        </w:tc>
        <w:tc>
          <w:tcPr>
            <w:tcW w:w="7225" w:type="dxa"/>
            <w:gridSpan w:val="5"/>
            <w:tcBorders>
              <w:bottom w:val="single" w:color="auto" w:sz="4" w:space="0"/>
            </w:tcBorders>
            <w:vAlign w:val="bottom"/>
          </w:tcPr>
          <w:p w14:paraId="45BD63B4">
            <w:pPr>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XSSCG-2025-598</w:t>
            </w:r>
          </w:p>
        </w:tc>
      </w:tr>
      <w:tr w14:paraId="19632976">
        <w:tblPrEx>
          <w:tblCellMar>
            <w:top w:w="0" w:type="dxa"/>
            <w:left w:w="108" w:type="dxa"/>
            <w:bottom w:w="0" w:type="dxa"/>
            <w:right w:w="108" w:type="dxa"/>
          </w:tblCellMar>
        </w:tblPrEx>
        <w:trPr>
          <w:trHeight w:val="567" w:hRule="atLeast"/>
          <w:jc w:val="center"/>
        </w:trPr>
        <w:tc>
          <w:tcPr>
            <w:tcW w:w="1970" w:type="dxa"/>
            <w:vAlign w:val="bottom"/>
          </w:tcPr>
          <w:p w14:paraId="72C99410">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采 购 人：</w:t>
            </w:r>
          </w:p>
        </w:tc>
        <w:tc>
          <w:tcPr>
            <w:tcW w:w="7225" w:type="dxa"/>
            <w:gridSpan w:val="5"/>
            <w:tcBorders>
              <w:top w:val="single" w:color="auto" w:sz="4" w:space="0"/>
              <w:bottom w:val="single" w:color="auto" w:sz="4" w:space="0"/>
            </w:tcBorders>
            <w:vAlign w:val="bottom"/>
          </w:tcPr>
          <w:p w14:paraId="2A194DB2">
            <w:pPr>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贵阳市商务局</w:t>
            </w:r>
          </w:p>
        </w:tc>
      </w:tr>
      <w:tr w14:paraId="33EE10E8">
        <w:tblPrEx>
          <w:tblCellMar>
            <w:top w:w="0" w:type="dxa"/>
            <w:left w:w="108" w:type="dxa"/>
            <w:bottom w:w="0" w:type="dxa"/>
            <w:right w:w="108" w:type="dxa"/>
          </w:tblCellMar>
        </w:tblPrEx>
        <w:trPr>
          <w:trHeight w:val="567" w:hRule="atLeast"/>
          <w:jc w:val="center"/>
        </w:trPr>
        <w:tc>
          <w:tcPr>
            <w:tcW w:w="1970" w:type="dxa"/>
            <w:vAlign w:val="bottom"/>
          </w:tcPr>
          <w:p w14:paraId="191BAFB9">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详细地址：</w:t>
            </w:r>
          </w:p>
        </w:tc>
        <w:tc>
          <w:tcPr>
            <w:tcW w:w="7225" w:type="dxa"/>
            <w:gridSpan w:val="5"/>
            <w:tcBorders>
              <w:top w:val="single" w:color="auto" w:sz="4" w:space="0"/>
              <w:bottom w:val="single" w:color="auto" w:sz="4" w:space="0"/>
            </w:tcBorders>
            <w:vAlign w:val="bottom"/>
          </w:tcPr>
          <w:p w14:paraId="6BB2F3E9">
            <w:pPr>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000000"/>
                <w:highlight w:val="none"/>
                <w:lang w:eastAsia="zh-CN"/>
              </w:rPr>
            </w:pPr>
            <w:r>
              <w:rPr>
                <w:rFonts w:hint="eastAsia" w:ascii="宋体" w:hAnsi="宋体" w:eastAsia="宋体" w:cs="宋体"/>
                <w:highlight w:val="none"/>
                <w:lang w:eastAsia="zh-CN"/>
              </w:rPr>
              <w:t>贵州省贵阳市观山湖区长岭北路金融城7号楼22-23楼</w:t>
            </w:r>
          </w:p>
        </w:tc>
      </w:tr>
      <w:tr w14:paraId="74D689B4">
        <w:tblPrEx>
          <w:tblCellMar>
            <w:top w:w="0" w:type="dxa"/>
            <w:left w:w="108" w:type="dxa"/>
            <w:bottom w:w="0" w:type="dxa"/>
            <w:right w:w="108" w:type="dxa"/>
          </w:tblCellMar>
        </w:tblPrEx>
        <w:trPr>
          <w:trHeight w:val="567" w:hRule="atLeast"/>
          <w:jc w:val="center"/>
        </w:trPr>
        <w:tc>
          <w:tcPr>
            <w:tcW w:w="1970" w:type="dxa"/>
            <w:vAlign w:val="bottom"/>
          </w:tcPr>
          <w:p w14:paraId="76EDD048">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联 系 人：</w:t>
            </w:r>
          </w:p>
        </w:tc>
        <w:tc>
          <w:tcPr>
            <w:tcW w:w="2598" w:type="dxa"/>
            <w:gridSpan w:val="2"/>
            <w:tcBorders>
              <w:top w:val="single" w:color="auto" w:sz="4" w:space="0"/>
              <w:bottom w:val="single" w:color="auto" w:sz="4" w:space="0"/>
            </w:tcBorders>
            <w:vAlign w:val="bottom"/>
          </w:tcPr>
          <w:p w14:paraId="52A3B0F2">
            <w:pPr>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000000"/>
                <w:highlight w:val="none"/>
                <w:lang w:eastAsia="zh-CN"/>
              </w:rPr>
            </w:pPr>
            <w:r>
              <w:rPr>
                <w:rFonts w:hint="eastAsia" w:ascii="宋体" w:hAnsi="宋体" w:eastAsia="宋体" w:cs="宋体"/>
                <w:highlight w:val="none"/>
                <w:lang w:eastAsia="zh-CN"/>
              </w:rPr>
              <w:t>肖老师</w:t>
            </w:r>
          </w:p>
        </w:tc>
        <w:tc>
          <w:tcPr>
            <w:tcW w:w="1374" w:type="dxa"/>
            <w:gridSpan w:val="2"/>
            <w:tcBorders>
              <w:top w:val="single" w:color="auto" w:sz="4" w:space="0"/>
            </w:tcBorders>
            <w:vAlign w:val="bottom"/>
          </w:tcPr>
          <w:p w14:paraId="2327060C">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联系电话：</w:t>
            </w:r>
          </w:p>
        </w:tc>
        <w:tc>
          <w:tcPr>
            <w:tcW w:w="3253" w:type="dxa"/>
            <w:tcBorders>
              <w:top w:val="single" w:color="auto" w:sz="4" w:space="0"/>
              <w:bottom w:val="single" w:color="auto" w:sz="4" w:space="0"/>
            </w:tcBorders>
            <w:vAlign w:val="bottom"/>
          </w:tcPr>
          <w:p w14:paraId="4DE3E576">
            <w:pPr>
              <w:keepNext w:val="0"/>
              <w:keepLines w:val="0"/>
              <w:suppressLineNumbers w:val="0"/>
              <w:spacing w:before="0" w:beforeAutospacing="0" w:after="0" w:afterAutospacing="0" w:line="240" w:lineRule="auto"/>
              <w:ind w:left="0" w:right="0" w:firstLine="0" w:firstLineChars="0"/>
              <w:rPr>
                <w:rFonts w:hint="eastAsia" w:ascii="宋体" w:hAnsi="宋体" w:eastAsia="宋体" w:cs="宋体"/>
                <w:color w:val="000000"/>
                <w:highlight w:val="none"/>
                <w:lang w:eastAsia="zh-CN"/>
              </w:rPr>
            </w:pPr>
            <w:r>
              <w:rPr>
                <w:rFonts w:hint="eastAsia" w:ascii="宋体" w:hAnsi="宋体" w:eastAsia="宋体" w:cs="宋体"/>
                <w:highlight w:val="none"/>
                <w:lang w:eastAsia="zh-CN"/>
              </w:rPr>
              <w:t>18111837680</w:t>
            </w:r>
          </w:p>
        </w:tc>
      </w:tr>
      <w:tr w14:paraId="057719F2">
        <w:tblPrEx>
          <w:tblCellMar>
            <w:top w:w="0" w:type="dxa"/>
            <w:left w:w="108" w:type="dxa"/>
            <w:bottom w:w="0" w:type="dxa"/>
            <w:right w:w="108" w:type="dxa"/>
          </w:tblCellMar>
        </w:tblPrEx>
        <w:trPr>
          <w:trHeight w:val="567" w:hRule="atLeast"/>
          <w:jc w:val="center"/>
        </w:trPr>
        <w:tc>
          <w:tcPr>
            <w:tcW w:w="1970" w:type="dxa"/>
            <w:vAlign w:val="bottom"/>
          </w:tcPr>
          <w:p w14:paraId="03C176AD">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代理机构：</w:t>
            </w:r>
          </w:p>
        </w:tc>
        <w:tc>
          <w:tcPr>
            <w:tcW w:w="7225" w:type="dxa"/>
            <w:gridSpan w:val="5"/>
            <w:tcBorders>
              <w:bottom w:val="single" w:color="auto" w:sz="4" w:space="0"/>
            </w:tcBorders>
            <w:vAlign w:val="bottom"/>
          </w:tcPr>
          <w:p w14:paraId="009D07E3">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color w:val="000000"/>
                <w:highlight w:val="none"/>
              </w:rPr>
            </w:pPr>
            <w:r>
              <w:rPr>
                <w:rFonts w:hint="eastAsia" w:ascii="宋体" w:hAnsi="宋体" w:eastAsia="宋体" w:cs="宋体"/>
                <w:color w:val="000000"/>
                <w:highlight w:val="none"/>
              </w:rPr>
              <w:t>贵州新山水建设咨询（集团）有限公司</w:t>
            </w:r>
          </w:p>
        </w:tc>
      </w:tr>
      <w:tr w14:paraId="5FDAC8EF">
        <w:tblPrEx>
          <w:tblCellMar>
            <w:top w:w="0" w:type="dxa"/>
            <w:left w:w="108" w:type="dxa"/>
            <w:bottom w:w="0" w:type="dxa"/>
            <w:right w:w="108" w:type="dxa"/>
          </w:tblCellMar>
        </w:tblPrEx>
        <w:trPr>
          <w:trHeight w:val="567" w:hRule="atLeast"/>
          <w:jc w:val="center"/>
        </w:trPr>
        <w:tc>
          <w:tcPr>
            <w:tcW w:w="1970" w:type="dxa"/>
            <w:vAlign w:val="bottom"/>
          </w:tcPr>
          <w:p w14:paraId="47062176">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详细地址：</w:t>
            </w:r>
          </w:p>
        </w:tc>
        <w:tc>
          <w:tcPr>
            <w:tcW w:w="7225" w:type="dxa"/>
            <w:gridSpan w:val="5"/>
            <w:tcBorders>
              <w:top w:val="single" w:color="auto" w:sz="4" w:space="0"/>
              <w:bottom w:val="single" w:color="auto" w:sz="4" w:space="0"/>
            </w:tcBorders>
            <w:vAlign w:val="bottom"/>
          </w:tcPr>
          <w:p w14:paraId="7F61EDD3">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color w:val="000000"/>
                <w:highlight w:val="none"/>
              </w:rPr>
            </w:pPr>
            <w:r>
              <w:rPr>
                <w:rFonts w:hint="eastAsia" w:ascii="宋体" w:hAnsi="宋体" w:eastAsia="宋体" w:cs="宋体"/>
                <w:color w:val="000000"/>
                <w:highlight w:val="none"/>
              </w:rPr>
              <w:t>贵阳市观山湖区麒龙贵州塔31楼</w:t>
            </w:r>
          </w:p>
        </w:tc>
      </w:tr>
      <w:tr w14:paraId="5E9D977E">
        <w:tblPrEx>
          <w:tblCellMar>
            <w:top w:w="0" w:type="dxa"/>
            <w:left w:w="108" w:type="dxa"/>
            <w:bottom w:w="0" w:type="dxa"/>
            <w:right w:w="108" w:type="dxa"/>
          </w:tblCellMar>
        </w:tblPrEx>
        <w:trPr>
          <w:trHeight w:val="606" w:hRule="atLeast"/>
          <w:jc w:val="center"/>
        </w:trPr>
        <w:tc>
          <w:tcPr>
            <w:tcW w:w="1970" w:type="dxa"/>
            <w:vAlign w:val="bottom"/>
          </w:tcPr>
          <w:p w14:paraId="531C9754">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联 系 人：</w:t>
            </w:r>
          </w:p>
        </w:tc>
        <w:tc>
          <w:tcPr>
            <w:tcW w:w="2598" w:type="dxa"/>
            <w:gridSpan w:val="2"/>
            <w:tcBorders>
              <w:top w:val="single" w:color="auto" w:sz="4" w:space="0"/>
              <w:bottom w:val="single" w:color="auto" w:sz="4" w:space="0"/>
            </w:tcBorders>
            <w:vAlign w:val="bottom"/>
          </w:tcPr>
          <w:p w14:paraId="258CB6B0">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color w:val="000000"/>
                <w:highlight w:val="none"/>
              </w:rPr>
            </w:pPr>
            <w:r>
              <w:rPr>
                <w:rFonts w:hint="eastAsia" w:ascii="宋体" w:hAnsi="宋体" w:eastAsia="宋体" w:cs="宋体"/>
                <w:color w:val="000000"/>
                <w:highlight w:val="none"/>
              </w:rPr>
              <w:t>王彩云、包诚元、莫启谈、向秀</w:t>
            </w:r>
          </w:p>
        </w:tc>
        <w:tc>
          <w:tcPr>
            <w:tcW w:w="1374" w:type="dxa"/>
            <w:gridSpan w:val="2"/>
            <w:tcBorders>
              <w:top w:val="single" w:color="auto" w:sz="4" w:space="0"/>
            </w:tcBorders>
            <w:vAlign w:val="bottom"/>
          </w:tcPr>
          <w:p w14:paraId="70E083A5">
            <w:pPr>
              <w:keepNext w:val="0"/>
              <w:keepLines w:val="0"/>
              <w:suppressLineNumbers w:val="0"/>
              <w:spacing w:before="0" w:beforeAutospacing="0" w:after="0" w:afterAutospacing="0" w:line="240" w:lineRule="auto"/>
              <w:ind w:left="0" w:right="0" w:firstLine="0" w:firstLineChars="0"/>
              <w:jc w:val="distribute"/>
              <w:rPr>
                <w:rFonts w:hint="default" w:ascii="宋体" w:hAnsi="宋体" w:eastAsia="宋体" w:cs="宋体"/>
                <w:color w:val="000000"/>
                <w:highlight w:val="none"/>
              </w:rPr>
            </w:pPr>
            <w:r>
              <w:rPr>
                <w:rFonts w:hint="eastAsia" w:ascii="宋体" w:hAnsi="宋体" w:eastAsia="宋体" w:cs="宋体"/>
                <w:color w:val="000000"/>
                <w:highlight w:val="none"/>
              </w:rPr>
              <w:t>联系电话：</w:t>
            </w:r>
          </w:p>
        </w:tc>
        <w:tc>
          <w:tcPr>
            <w:tcW w:w="3253" w:type="dxa"/>
            <w:tcBorders>
              <w:top w:val="single" w:color="auto" w:sz="4" w:space="0"/>
              <w:bottom w:val="single" w:color="auto" w:sz="4" w:space="0"/>
            </w:tcBorders>
            <w:vAlign w:val="bottom"/>
          </w:tcPr>
          <w:p w14:paraId="017BC90F">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color w:val="000000"/>
                <w:highlight w:val="none"/>
              </w:rPr>
            </w:pPr>
            <w:r>
              <w:rPr>
                <w:rFonts w:hint="eastAsia" w:ascii="宋体" w:hAnsi="宋体" w:eastAsia="宋体" w:cs="宋体"/>
                <w:color w:val="000000"/>
                <w:highlight w:val="none"/>
              </w:rPr>
              <w:t>17276563415</w:t>
            </w:r>
          </w:p>
        </w:tc>
      </w:tr>
    </w:tbl>
    <w:p w14:paraId="25152216">
      <w:pPr>
        <w:spacing w:before="100" w:beforeAutospacing="1" w:after="100" w:afterAutospacing="1" w:line="240" w:lineRule="auto"/>
        <w:ind w:left="0" w:leftChars="0" w:firstLine="0" w:firstLineChars="0"/>
        <w:jc w:val="both"/>
        <w:rPr>
          <w:rFonts w:ascii="宋体" w:hAnsi="宋体" w:eastAsia="宋体" w:cs="宋体"/>
          <w:highlight w:val="none"/>
        </w:rPr>
      </w:pPr>
    </w:p>
    <w:p w14:paraId="211AFD10">
      <w:pPr>
        <w:spacing w:line="240" w:lineRule="auto"/>
        <w:ind w:firstLine="437" w:firstLineChars="0"/>
        <w:jc w:val="center"/>
        <w:rPr>
          <w:rFonts w:ascii="宋体" w:hAnsi="宋体" w:eastAsia="宋体" w:cs="宋体"/>
          <w:bCs/>
          <w:sz w:val="44"/>
          <w:szCs w:val="44"/>
          <w:highlight w:val="none"/>
        </w:rPr>
        <w:sectPr>
          <w:headerReference r:id="rId7" w:type="first"/>
          <w:footerReference r:id="rId10" w:type="first"/>
          <w:headerReference r:id="rId5" w:type="default"/>
          <w:footerReference r:id="rId8" w:type="default"/>
          <w:headerReference r:id="rId6" w:type="even"/>
          <w:footerReference r:id="rId9" w:type="even"/>
          <w:pgSz w:w="11907" w:h="16840"/>
          <w:pgMar w:top="1304" w:right="1588" w:bottom="1304" w:left="1588" w:header="720" w:footer="720" w:gutter="0"/>
          <w:pgNumType w:start="1"/>
          <w:cols w:space="425" w:num="1"/>
          <w:docGrid w:linePitch="285" w:charSpace="0"/>
        </w:sectPr>
      </w:pPr>
    </w:p>
    <w:p w14:paraId="38DE1864">
      <w:pPr>
        <w:pStyle w:val="28"/>
        <w:ind w:left="989" w:hanging="509"/>
        <w:rPr>
          <w:color w:val="auto"/>
          <w:highlight w:val="none"/>
        </w:rPr>
      </w:pPr>
    </w:p>
    <w:p w14:paraId="0B5BA1A3">
      <w:pPr>
        <w:spacing w:line="240" w:lineRule="auto"/>
        <w:ind w:firstLine="437" w:firstLineChars="0"/>
        <w:jc w:val="center"/>
        <w:rPr>
          <w:rFonts w:ascii="宋体" w:hAnsi="宋体" w:eastAsia="宋体" w:cs="宋体"/>
          <w:bCs/>
          <w:sz w:val="44"/>
          <w:szCs w:val="44"/>
          <w:highlight w:val="none"/>
        </w:rPr>
      </w:pPr>
      <w:r>
        <w:rPr>
          <w:rFonts w:hint="eastAsia" w:ascii="宋体" w:hAnsi="宋体" w:eastAsia="宋体" w:cs="宋体"/>
          <w:bCs/>
          <w:sz w:val="44"/>
          <w:szCs w:val="44"/>
          <w:highlight w:val="none"/>
        </w:rPr>
        <w:t>目     录</w:t>
      </w:r>
    </w:p>
    <w:p w14:paraId="7F358A0F">
      <w:pPr>
        <w:pStyle w:val="15"/>
        <w:tabs>
          <w:tab w:val="right" w:leader="dot" w:pos="8731"/>
          <w:tab w:val="clear" w:pos="8721"/>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TOC \o "1-3" \u </w:instrText>
      </w:r>
      <w:r>
        <w:rPr>
          <w:rFonts w:hint="eastAsia" w:ascii="宋体" w:hAnsi="宋体" w:eastAsia="宋体" w:cs="宋体"/>
          <w:highlight w:val="none"/>
        </w:rPr>
        <w:fldChar w:fldCharType="separate"/>
      </w:r>
      <w:r>
        <w:rPr>
          <w:rFonts w:hint="eastAsia" w:ascii="宋体" w:hAnsi="宋体" w:eastAsia="宋体" w:cs="宋体"/>
          <w:highlight w:val="none"/>
        </w:rPr>
        <w:t>第一部分  专用部分</w:t>
      </w:r>
      <w:r>
        <w:rPr>
          <w:highlight w:val="none"/>
        </w:rPr>
        <w:tab/>
      </w:r>
      <w:r>
        <w:rPr>
          <w:highlight w:val="none"/>
        </w:rPr>
        <w:fldChar w:fldCharType="begin"/>
      </w:r>
      <w:r>
        <w:rPr>
          <w:highlight w:val="none"/>
        </w:rPr>
        <w:instrText xml:space="preserve"> PAGEREF _Toc20869 \h </w:instrText>
      </w:r>
      <w:r>
        <w:rPr>
          <w:highlight w:val="none"/>
        </w:rPr>
        <w:fldChar w:fldCharType="separate"/>
      </w:r>
      <w:r>
        <w:rPr>
          <w:highlight w:val="none"/>
        </w:rPr>
        <w:t>4</w:t>
      </w:r>
      <w:r>
        <w:rPr>
          <w:highlight w:val="none"/>
        </w:rPr>
        <w:fldChar w:fldCharType="end"/>
      </w:r>
    </w:p>
    <w:p w14:paraId="4782AEBD">
      <w:pPr>
        <w:pStyle w:val="18"/>
        <w:tabs>
          <w:tab w:val="right" w:leader="dot" w:pos="8731"/>
          <w:tab w:val="clear" w:pos="8721"/>
        </w:tabs>
        <w:rPr>
          <w:highlight w:val="none"/>
        </w:rPr>
      </w:pPr>
      <w:r>
        <w:rPr>
          <w:rFonts w:hint="eastAsia" w:ascii="宋体" w:hAnsi="宋体" w:eastAsia="宋体" w:cs="宋体"/>
          <w:szCs w:val="30"/>
          <w:highlight w:val="none"/>
        </w:rPr>
        <w:t>第一章 采购范围</w:t>
      </w:r>
      <w:r>
        <w:rPr>
          <w:highlight w:val="none"/>
        </w:rPr>
        <w:tab/>
      </w:r>
      <w:r>
        <w:rPr>
          <w:highlight w:val="none"/>
        </w:rPr>
        <w:fldChar w:fldCharType="begin"/>
      </w:r>
      <w:r>
        <w:rPr>
          <w:highlight w:val="none"/>
        </w:rPr>
        <w:instrText xml:space="preserve"> PAGEREF _Toc9278 \h </w:instrText>
      </w:r>
      <w:r>
        <w:rPr>
          <w:highlight w:val="none"/>
        </w:rPr>
        <w:fldChar w:fldCharType="separate"/>
      </w:r>
      <w:r>
        <w:rPr>
          <w:highlight w:val="none"/>
        </w:rPr>
        <w:t>4</w:t>
      </w:r>
      <w:r>
        <w:rPr>
          <w:highlight w:val="none"/>
        </w:rPr>
        <w:fldChar w:fldCharType="end"/>
      </w:r>
    </w:p>
    <w:p w14:paraId="3C72176C">
      <w:pPr>
        <w:pStyle w:val="11"/>
        <w:tabs>
          <w:tab w:val="right" w:leader="dot" w:pos="8731"/>
        </w:tabs>
        <w:rPr>
          <w:highlight w:val="none"/>
        </w:rPr>
      </w:pPr>
      <w:r>
        <w:rPr>
          <w:rFonts w:hint="eastAsia" w:ascii="宋体" w:hAnsi="宋体" w:eastAsia="宋体" w:cs="宋体"/>
          <w:szCs w:val="30"/>
          <w:highlight w:val="none"/>
        </w:rPr>
        <w:t>第一节 采购项目概述</w:t>
      </w:r>
      <w:r>
        <w:rPr>
          <w:highlight w:val="none"/>
        </w:rPr>
        <w:tab/>
      </w:r>
      <w:r>
        <w:rPr>
          <w:highlight w:val="none"/>
        </w:rPr>
        <w:fldChar w:fldCharType="begin"/>
      </w:r>
      <w:r>
        <w:rPr>
          <w:highlight w:val="none"/>
        </w:rPr>
        <w:instrText xml:space="preserve"> PAGEREF _Toc13383 \h </w:instrText>
      </w:r>
      <w:r>
        <w:rPr>
          <w:highlight w:val="none"/>
        </w:rPr>
        <w:fldChar w:fldCharType="separate"/>
      </w:r>
      <w:r>
        <w:rPr>
          <w:highlight w:val="none"/>
        </w:rPr>
        <w:t>4</w:t>
      </w:r>
      <w:r>
        <w:rPr>
          <w:highlight w:val="none"/>
        </w:rPr>
        <w:fldChar w:fldCharType="end"/>
      </w:r>
    </w:p>
    <w:p w14:paraId="365A3603">
      <w:pPr>
        <w:pStyle w:val="11"/>
        <w:tabs>
          <w:tab w:val="right" w:leader="dot" w:pos="8731"/>
        </w:tabs>
        <w:rPr>
          <w:highlight w:val="none"/>
        </w:rPr>
      </w:pPr>
      <w:r>
        <w:rPr>
          <w:rFonts w:hint="eastAsia" w:ascii="宋体" w:hAnsi="宋体" w:eastAsia="宋体" w:cs="宋体"/>
          <w:szCs w:val="30"/>
          <w:highlight w:val="none"/>
        </w:rPr>
        <w:t>第二节 项目要求</w:t>
      </w:r>
      <w:r>
        <w:rPr>
          <w:highlight w:val="none"/>
        </w:rPr>
        <w:tab/>
      </w:r>
      <w:r>
        <w:rPr>
          <w:highlight w:val="none"/>
        </w:rPr>
        <w:fldChar w:fldCharType="begin"/>
      </w:r>
      <w:r>
        <w:rPr>
          <w:highlight w:val="none"/>
        </w:rPr>
        <w:instrText xml:space="preserve"> PAGEREF _Toc9274 \h </w:instrText>
      </w:r>
      <w:r>
        <w:rPr>
          <w:highlight w:val="none"/>
        </w:rPr>
        <w:fldChar w:fldCharType="separate"/>
      </w:r>
      <w:r>
        <w:rPr>
          <w:highlight w:val="none"/>
        </w:rPr>
        <w:t>5</w:t>
      </w:r>
      <w:r>
        <w:rPr>
          <w:highlight w:val="none"/>
        </w:rPr>
        <w:fldChar w:fldCharType="end"/>
      </w:r>
    </w:p>
    <w:p w14:paraId="65EA4673">
      <w:pPr>
        <w:pStyle w:val="11"/>
        <w:tabs>
          <w:tab w:val="right" w:leader="dot" w:pos="8731"/>
        </w:tabs>
        <w:rPr>
          <w:highlight w:val="none"/>
        </w:rPr>
      </w:pPr>
      <w:r>
        <w:rPr>
          <w:rFonts w:hint="eastAsia" w:ascii="宋体" w:hAnsi="宋体" w:eastAsia="宋体" w:cs="宋体"/>
          <w:szCs w:val="30"/>
          <w:highlight w:val="none"/>
        </w:rPr>
        <w:t>第三节 供应商资格条件</w:t>
      </w:r>
      <w:r>
        <w:rPr>
          <w:highlight w:val="none"/>
        </w:rPr>
        <w:tab/>
      </w:r>
      <w:r>
        <w:rPr>
          <w:highlight w:val="none"/>
        </w:rPr>
        <w:fldChar w:fldCharType="begin"/>
      </w:r>
      <w:r>
        <w:rPr>
          <w:highlight w:val="none"/>
        </w:rPr>
        <w:instrText xml:space="preserve"> PAGEREF _Toc2604 \h </w:instrText>
      </w:r>
      <w:r>
        <w:rPr>
          <w:highlight w:val="none"/>
        </w:rPr>
        <w:fldChar w:fldCharType="separate"/>
      </w:r>
      <w:r>
        <w:rPr>
          <w:highlight w:val="none"/>
        </w:rPr>
        <w:t>5</w:t>
      </w:r>
      <w:r>
        <w:rPr>
          <w:highlight w:val="none"/>
        </w:rPr>
        <w:fldChar w:fldCharType="end"/>
      </w:r>
    </w:p>
    <w:p w14:paraId="27D87BCB">
      <w:pPr>
        <w:pStyle w:val="18"/>
        <w:tabs>
          <w:tab w:val="right" w:leader="dot" w:pos="8731"/>
          <w:tab w:val="clear" w:pos="8721"/>
        </w:tabs>
        <w:rPr>
          <w:highlight w:val="none"/>
        </w:rPr>
      </w:pPr>
      <w:r>
        <w:rPr>
          <w:rFonts w:hint="eastAsia" w:ascii="宋体" w:hAnsi="宋体" w:eastAsia="宋体" w:cs="宋体"/>
          <w:szCs w:val="30"/>
          <w:highlight w:val="none"/>
        </w:rPr>
        <w:t>第二章 采购清单、技术参数及商务要求</w:t>
      </w:r>
      <w:r>
        <w:rPr>
          <w:highlight w:val="none"/>
        </w:rPr>
        <w:tab/>
      </w:r>
      <w:r>
        <w:rPr>
          <w:highlight w:val="none"/>
        </w:rPr>
        <w:fldChar w:fldCharType="begin"/>
      </w:r>
      <w:r>
        <w:rPr>
          <w:highlight w:val="none"/>
        </w:rPr>
        <w:instrText xml:space="preserve"> PAGEREF _Toc13607 \h </w:instrText>
      </w:r>
      <w:r>
        <w:rPr>
          <w:highlight w:val="none"/>
        </w:rPr>
        <w:fldChar w:fldCharType="separate"/>
      </w:r>
      <w:r>
        <w:rPr>
          <w:highlight w:val="none"/>
        </w:rPr>
        <w:t>7</w:t>
      </w:r>
      <w:r>
        <w:rPr>
          <w:highlight w:val="none"/>
        </w:rPr>
        <w:fldChar w:fldCharType="end"/>
      </w:r>
    </w:p>
    <w:p w14:paraId="2AFBD6EB">
      <w:pPr>
        <w:pStyle w:val="11"/>
        <w:tabs>
          <w:tab w:val="right" w:leader="dot" w:pos="8731"/>
        </w:tabs>
        <w:rPr>
          <w:highlight w:val="none"/>
        </w:rPr>
      </w:pPr>
      <w:r>
        <w:rPr>
          <w:rFonts w:hint="eastAsia" w:ascii="宋体" w:hAnsi="宋体" w:eastAsia="宋体" w:cs="宋体"/>
          <w:szCs w:val="30"/>
          <w:highlight w:val="none"/>
        </w:rPr>
        <w:t>第一节 采购清单及技术参数（服务内容）</w:t>
      </w:r>
      <w:r>
        <w:rPr>
          <w:highlight w:val="none"/>
        </w:rPr>
        <w:tab/>
      </w:r>
      <w:r>
        <w:rPr>
          <w:highlight w:val="none"/>
        </w:rPr>
        <w:fldChar w:fldCharType="begin"/>
      </w:r>
      <w:r>
        <w:rPr>
          <w:highlight w:val="none"/>
        </w:rPr>
        <w:instrText xml:space="preserve"> PAGEREF _Toc25390 \h </w:instrText>
      </w:r>
      <w:r>
        <w:rPr>
          <w:highlight w:val="none"/>
        </w:rPr>
        <w:fldChar w:fldCharType="separate"/>
      </w:r>
      <w:r>
        <w:rPr>
          <w:highlight w:val="none"/>
        </w:rPr>
        <w:t>7</w:t>
      </w:r>
      <w:r>
        <w:rPr>
          <w:highlight w:val="none"/>
        </w:rPr>
        <w:fldChar w:fldCharType="end"/>
      </w:r>
    </w:p>
    <w:p w14:paraId="292FFFF6">
      <w:pPr>
        <w:pStyle w:val="11"/>
        <w:tabs>
          <w:tab w:val="right" w:leader="dot" w:pos="8731"/>
        </w:tabs>
        <w:rPr>
          <w:highlight w:val="none"/>
        </w:rPr>
      </w:pPr>
      <w:r>
        <w:rPr>
          <w:rFonts w:hint="eastAsia" w:ascii="宋体" w:hAnsi="宋体" w:eastAsia="宋体" w:cs="宋体"/>
          <w:szCs w:val="30"/>
          <w:highlight w:val="none"/>
        </w:rPr>
        <w:t>第二节 商务要求</w:t>
      </w:r>
      <w:r>
        <w:rPr>
          <w:highlight w:val="none"/>
        </w:rPr>
        <w:tab/>
      </w:r>
      <w:r>
        <w:rPr>
          <w:highlight w:val="none"/>
        </w:rPr>
        <w:fldChar w:fldCharType="begin"/>
      </w:r>
      <w:r>
        <w:rPr>
          <w:highlight w:val="none"/>
        </w:rPr>
        <w:instrText xml:space="preserve"> PAGEREF _Toc15329 \h </w:instrText>
      </w:r>
      <w:r>
        <w:rPr>
          <w:highlight w:val="none"/>
        </w:rPr>
        <w:fldChar w:fldCharType="separate"/>
      </w:r>
      <w:r>
        <w:rPr>
          <w:highlight w:val="none"/>
        </w:rPr>
        <w:t>11</w:t>
      </w:r>
      <w:r>
        <w:rPr>
          <w:highlight w:val="none"/>
        </w:rPr>
        <w:fldChar w:fldCharType="end"/>
      </w:r>
    </w:p>
    <w:p w14:paraId="284FE633">
      <w:pPr>
        <w:pStyle w:val="11"/>
        <w:tabs>
          <w:tab w:val="right" w:leader="dot" w:pos="8731"/>
        </w:tabs>
        <w:rPr>
          <w:highlight w:val="none"/>
        </w:rPr>
      </w:pPr>
      <w:r>
        <w:rPr>
          <w:rFonts w:hint="eastAsia" w:ascii="宋体" w:hAnsi="宋体" w:eastAsia="宋体" w:cs="宋体"/>
          <w:szCs w:val="30"/>
          <w:highlight w:val="none"/>
        </w:rPr>
        <w:t>第三节 图纸附件</w:t>
      </w:r>
      <w:r>
        <w:rPr>
          <w:highlight w:val="none"/>
        </w:rPr>
        <w:tab/>
      </w:r>
      <w:r>
        <w:rPr>
          <w:highlight w:val="none"/>
        </w:rPr>
        <w:fldChar w:fldCharType="begin"/>
      </w:r>
      <w:r>
        <w:rPr>
          <w:highlight w:val="none"/>
        </w:rPr>
        <w:instrText xml:space="preserve"> PAGEREF _Toc31329 \h </w:instrText>
      </w:r>
      <w:r>
        <w:rPr>
          <w:highlight w:val="none"/>
        </w:rPr>
        <w:fldChar w:fldCharType="separate"/>
      </w:r>
      <w:r>
        <w:rPr>
          <w:highlight w:val="none"/>
        </w:rPr>
        <w:t>12</w:t>
      </w:r>
      <w:r>
        <w:rPr>
          <w:highlight w:val="none"/>
        </w:rPr>
        <w:fldChar w:fldCharType="end"/>
      </w:r>
    </w:p>
    <w:p w14:paraId="4025BB20">
      <w:pPr>
        <w:pStyle w:val="18"/>
        <w:tabs>
          <w:tab w:val="right" w:leader="dot" w:pos="8731"/>
          <w:tab w:val="clear" w:pos="8721"/>
        </w:tabs>
        <w:rPr>
          <w:highlight w:val="none"/>
        </w:rPr>
      </w:pPr>
      <w:r>
        <w:rPr>
          <w:rFonts w:hint="eastAsia" w:ascii="宋体" w:hAnsi="宋体" w:eastAsia="宋体" w:cs="宋体"/>
          <w:szCs w:val="30"/>
          <w:highlight w:val="none"/>
        </w:rPr>
        <w:t>第三章 评标办法及评分标准</w:t>
      </w:r>
      <w:r>
        <w:rPr>
          <w:highlight w:val="none"/>
        </w:rPr>
        <w:tab/>
      </w:r>
      <w:r>
        <w:rPr>
          <w:highlight w:val="none"/>
        </w:rPr>
        <w:fldChar w:fldCharType="begin"/>
      </w:r>
      <w:r>
        <w:rPr>
          <w:highlight w:val="none"/>
        </w:rPr>
        <w:instrText xml:space="preserve"> PAGEREF _Toc21062 \h </w:instrText>
      </w:r>
      <w:r>
        <w:rPr>
          <w:highlight w:val="none"/>
        </w:rPr>
        <w:fldChar w:fldCharType="separate"/>
      </w:r>
      <w:r>
        <w:rPr>
          <w:highlight w:val="none"/>
        </w:rPr>
        <w:t>13</w:t>
      </w:r>
      <w:r>
        <w:rPr>
          <w:highlight w:val="none"/>
        </w:rPr>
        <w:fldChar w:fldCharType="end"/>
      </w:r>
    </w:p>
    <w:p w14:paraId="6183B80E">
      <w:pPr>
        <w:pStyle w:val="11"/>
        <w:tabs>
          <w:tab w:val="right" w:leader="dot" w:pos="8731"/>
        </w:tabs>
        <w:rPr>
          <w:highlight w:val="none"/>
        </w:rPr>
      </w:pPr>
      <w:r>
        <w:rPr>
          <w:rFonts w:hint="eastAsia" w:ascii="宋体" w:hAnsi="宋体" w:eastAsia="宋体" w:cs="宋体"/>
          <w:szCs w:val="30"/>
          <w:highlight w:val="none"/>
        </w:rPr>
        <w:t>第一节 评标办法</w:t>
      </w:r>
      <w:r>
        <w:rPr>
          <w:highlight w:val="none"/>
        </w:rPr>
        <w:tab/>
      </w:r>
      <w:r>
        <w:rPr>
          <w:highlight w:val="none"/>
        </w:rPr>
        <w:fldChar w:fldCharType="begin"/>
      </w:r>
      <w:r>
        <w:rPr>
          <w:highlight w:val="none"/>
        </w:rPr>
        <w:instrText xml:space="preserve"> PAGEREF _Toc2268 \h </w:instrText>
      </w:r>
      <w:r>
        <w:rPr>
          <w:highlight w:val="none"/>
        </w:rPr>
        <w:fldChar w:fldCharType="separate"/>
      </w:r>
      <w:r>
        <w:rPr>
          <w:highlight w:val="none"/>
        </w:rPr>
        <w:t>13</w:t>
      </w:r>
      <w:r>
        <w:rPr>
          <w:highlight w:val="none"/>
        </w:rPr>
        <w:fldChar w:fldCharType="end"/>
      </w:r>
    </w:p>
    <w:p w14:paraId="56058BE2">
      <w:pPr>
        <w:pStyle w:val="11"/>
        <w:tabs>
          <w:tab w:val="right" w:leader="dot" w:pos="8731"/>
        </w:tabs>
        <w:rPr>
          <w:highlight w:val="none"/>
        </w:rPr>
      </w:pPr>
      <w:r>
        <w:rPr>
          <w:rFonts w:hint="eastAsia" w:ascii="宋体" w:hAnsi="宋体" w:eastAsia="宋体" w:cs="宋体"/>
          <w:szCs w:val="30"/>
          <w:highlight w:val="none"/>
        </w:rPr>
        <w:t>第二节 废标条款</w:t>
      </w:r>
      <w:r>
        <w:rPr>
          <w:highlight w:val="none"/>
        </w:rPr>
        <w:tab/>
      </w:r>
      <w:r>
        <w:rPr>
          <w:highlight w:val="none"/>
        </w:rPr>
        <w:fldChar w:fldCharType="begin"/>
      </w:r>
      <w:r>
        <w:rPr>
          <w:highlight w:val="none"/>
        </w:rPr>
        <w:instrText xml:space="preserve"> PAGEREF _Toc247 \h </w:instrText>
      </w:r>
      <w:r>
        <w:rPr>
          <w:highlight w:val="none"/>
        </w:rPr>
        <w:fldChar w:fldCharType="separate"/>
      </w:r>
      <w:r>
        <w:rPr>
          <w:highlight w:val="none"/>
        </w:rPr>
        <w:t>24</w:t>
      </w:r>
      <w:r>
        <w:rPr>
          <w:highlight w:val="none"/>
        </w:rPr>
        <w:fldChar w:fldCharType="end"/>
      </w:r>
    </w:p>
    <w:p w14:paraId="77974C01">
      <w:pPr>
        <w:pStyle w:val="11"/>
        <w:tabs>
          <w:tab w:val="right" w:leader="dot" w:pos="8731"/>
        </w:tabs>
        <w:rPr>
          <w:highlight w:val="none"/>
        </w:rPr>
      </w:pPr>
      <w:r>
        <w:rPr>
          <w:rFonts w:hint="eastAsia" w:ascii="宋体" w:hAnsi="宋体" w:eastAsia="宋体" w:cs="宋体"/>
          <w:szCs w:val="30"/>
          <w:highlight w:val="none"/>
        </w:rPr>
        <w:t>第三节 无效标条款</w:t>
      </w:r>
      <w:r>
        <w:rPr>
          <w:highlight w:val="none"/>
        </w:rPr>
        <w:tab/>
      </w:r>
      <w:r>
        <w:rPr>
          <w:highlight w:val="none"/>
        </w:rPr>
        <w:fldChar w:fldCharType="begin"/>
      </w:r>
      <w:r>
        <w:rPr>
          <w:highlight w:val="none"/>
        </w:rPr>
        <w:instrText xml:space="preserve"> PAGEREF _Toc253 \h </w:instrText>
      </w:r>
      <w:r>
        <w:rPr>
          <w:highlight w:val="none"/>
        </w:rPr>
        <w:fldChar w:fldCharType="separate"/>
      </w:r>
      <w:r>
        <w:rPr>
          <w:highlight w:val="none"/>
        </w:rPr>
        <w:t>25</w:t>
      </w:r>
      <w:r>
        <w:rPr>
          <w:highlight w:val="none"/>
        </w:rPr>
        <w:fldChar w:fldCharType="end"/>
      </w:r>
    </w:p>
    <w:p w14:paraId="14C3C8C6">
      <w:pPr>
        <w:pStyle w:val="15"/>
        <w:tabs>
          <w:tab w:val="right" w:leader="dot" w:pos="8731"/>
          <w:tab w:val="clear" w:pos="8721"/>
        </w:tabs>
        <w:rPr>
          <w:highlight w:val="none"/>
        </w:rPr>
      </w:pPr>
      <w:r>
        <w:rPr>
          <w:rFonts w:hint="eastAsia" w:ascii="宋体" w:hAnsi="宋体" w:eastAsia="宋体" w:cs="宋体"/>
          <w:highlight w:val="none"/>
        </w:rPr>
        <w:t>第二部分  通用部分</w:t>
      </w:r>
      <w:r>
        <w:rPr>
          <w:highlight w:val="none"/>
        </w:rPr>
        <w:tab/>
      </w:r>
      <w:r>
        <w:rPr>
          <w:highlight w:val="none"/>
        </w:rPr>
        <w:fldChar w:fldCharType="begin"/>
      </w:r>
      <w:r>
        <w:rPr>
          <w:highlight w:val="none"/>
        </w:rPr>
        <w:instrText xml:space="preserve"> PAGEREF _Toc21532 \h </w:instrText>
      </w:r>
      <w:r>
        <w:rPr>
          <w:highlight w:val="none"/>
        </w:rPr>
        <w:fldChar w:fldCharType="separate"/>
      </w:r>
      <w:r>
        <w:rPr>
          <w:highlight w:val="none"/>
        </w:rPr>
        <w:t>26</w:t>
      </w:r>
      <w:r>
        <w:rPr>
          <w:highlight w:val="none"/>
        </w:rPr>
        <w:fldChar w:fldCharType="end"/>
      </w:r>
    </w:p>
    <w:p w14:paraId="20F4F04A">
      <w:pPr>
        <w:pStyle w:val="18"/>
        <w:tabs>
          <w:tab w:val="right" w:leader="dot" w:pos="8731"/>
          <w:tab w:val="clear" w:pos="8721"/>
        </w:tabs>
        <w:rPr>
          <w:highlight w:val="none"/>
        </w:rPr>
      </w:pPr>
      <w:r>
        <w:rPr>
          <w:rFonts w:hint="eastAsia" w:ascii="宋体" w:hAnsi="宋体" w:eastAsia="宋体" w:cs="宋体"/>
          <w:szCs w:val="30"/>
          <w:highlight w:val="none"/>
        </w:rPr>
        <w:t>第四章  采购程序</w:t>
      </w:r>
      <w:r>
        <w:rPr>
          <w:highlight w:val="none"/>
        </w:rPr>
        <w:tab/>
      </w:r>
      <w:r>
        <w:rPr>
          <w:highlight w:val="none"/>
        </w:rPr>
        <w:fldChar w:fldCharType="begin"/>
      </w:r>
      <w:r>
        <w:rPr>
          <w:highlight w:val="none"/>
        </w:rPr>
        <w:instrText xml:space="preserve"> PAGEREF _Toc31901 \h </w:instrText>
      </w:r>
      <w:r>
        <w:rPr>
          <w:highlight w:val="none"/>
        </w:rPr>
        <w:fldChar w:fldCharType="separate"/>
      </w:r>
      <w:r>
        <w:rPr>
          <w:highlight w:val="none"/>
        </w:rPr>
        <w:t>26</w:t>
      </w:r>
      <w:r>
        <w:rPr>
          <w:highlight w:val="none"/>
        </w:rPr>
        <w:fldChar w:fldCharType="end"/>
      </w:r>
    </w:p>
    <w:p w14:paraId="5A42F24C">
      <w:pPr>
        <w:pStyle w:val="11"/>
        <w:tabs>
          <w:tab w:val="right" w:leader="dot" w:pos="8731"/>
        </w:tabs>
        <w:rPr>
          <w:highlight w:val="none"/>
        </w:rPr>
      </w:pPr>
      <w:r>
        <w:rPr>
          <w:rFonts w:hint="eastAsia" w:ascii="宋体" w:hAnsi="宋体" w:eastAsia="宋体" w:cs="宋体"/>
          <w:szCs w:val="30"/>
          <w:highlight w:val="none"/>
        </w:rPr>
        <w:t>第一节 发布采购公告</w:t>
      </w:r>
      <w:r>
        <w:rPr>
          <w:highlight w:val="none"/>
        </w:rPr>
        <w:tab/>
      </w:r>
      <w:r>
        <w:rPr>
          <w:highlight w:val="none"/>
        </w:rPr>
        <w:fldChar w:fldCharType="begin"/>
      </w:r>
      <w:r>
        <w:rPr>
          <w:highlight w:val="none"/>
        </w:rPr>
        <w:instrText xml:space="preserve"> PAGEREF _Toc2860 \h </w:instrText>
      </w:r>
      <w:r>
        <w:rPr>
          <w:highlight w:val="none"/>
        </w:rPr>
        <w:fldChar w:fldCharType="separate"/>
      </w:r>
      <w:r>
        <w:rPr>
          <w:highlight w:val="none"/>
        </w:rPr>
        <w:t>26</w:t>
      </w:r>
      <w:r>
        <w:rPr>
          <w:highlight w:val="none"/>
        </w:rPr>
        <w:fldChar w:fldCharType="end"/>
      </w:r>
    </w:p>
    <w:p w14:paraId="39D443E0">
      <w:pPr>
        <w:pStyle w:val="11"/>
        <w:tabs>
          <w:tab w:val="right" w:leader="dot" w:pos="8731"/>
        </w:tabs>
        <w:rPr>
          <w:highlight w:val="none"/>
        </w:rPr>
      </w:pPr>
      <w:r>
        <w:rPr>
          <w:rFonts w:hint="eastAsia" w:ascii="宋体" w:hAnsi="宋体" w:eastAsia="宋体" w:cs="宋体"/>
          <w:szCs w:val="30"/>
          <w:highlight w:val="none"/>
        </w:rPr>
        <w:t>第二节 获取采购文件</w:t>
      </w:r>
      <w:r>
        <w:rPr>
          <w:highlight w:val="none"/>
        </w:rPr>
        <w:tab/>
      </w:r>
      <w:r>
        <w:rPr>
          <w:highlight w:val="none"/>
        </w:rPr>
        <w:fldChar w:fldCharType="begin"/>
      </w:r>
      <w:r>
        <w:rPr>
          <w:highlight w:val="none"/>
        </w:rPr>
        <w:instrText xml:space="preserve"> PAGEREF _Toc15931 \h </w:instrText>
      </w:r>
      <w:r>
        <w:rPr>
          <w:highlight w:val="none"/>
        </w:rPr>
        <w:fldChar w:fldCharType="separate"/>
      </w:r>
      <w:r>
        <w:rPr>
          <w:highlight w:val="none"/>
        </w:rPr>
        <w:t>26</w:t>
      </w:r>
      <w:r>
        <w:rPr>
          <w:highlight w:val="none"/>
        </w:rPr>
        <w:fldChar w:fldCharType="end"/>
      </w:r>
    </w:p>
    <w:p w14:paraId="645FE148">
      <w:pPr>
        <w:pStyle w:val="11"/>
        <w:tabs>
          <w:tab w:val="right" w:leader="dot" w:pos="8731"/>
        </w:tabs>
        <w:rPr>
          <w:highlight w:val="none"/>
        </w:rPr>
      </w:pPr>
      <w:r>
        <w:rPr>
          <w:rFonts w:hint="eastAsia" w:ascii="宋体" w:hAnsi="宋体" w:eastAsia="宋体" w:cs="宋体"/>
          <w:szCs w:val="30"/>
          <w:highlight w:val="none"/>
        </w:rPr>
        <w:t>第三节 交纳投标保证金</w:t>
      </w:r>
      <w:r>
        <w:rPr>
          <w:highlight w:val="none"/>
        </w:rPr>
        <w:tab/>
      </w:r>
      <w:r>
        <w:rPr>
          <w:highlight w:val="none"/>
        </w:rPr>
        <w:fldChar w:fldCharType="begin"/>
      </w:r>
      <w:r>
        <w:rPr>
          <w:highlight w:val="none"/>
        </w:rPr>
        <w:instrText xml:space="preserve"> PAGEREF _Toc25609 \h </w:instrText>
      </w:r>
      <w:r>
        <w:rPr>
          <w:highlight w:val="none"/>
        </w:rPr>
        <w:fldChar w:fldCharType="separate"/>
      </w:r>
      <w:r>
        <w:rPr>
          <w:highlight w:val="none"/>
        </w:rPr>
        <w:t>27</w:t>
      </w:r>
      <w:r>
        <w:rPr>
          <w:highlight w:val="none"/>
        </w:rPr>
        <w:fldChar w:fldCharType="end"/>
      </w:r>
    </w:p>
    <w:p w14:paraId="3BCB06DC">
      <w:pPr>
        <w:pStyle w:val="11"/>
        <w:tabs>
          <w:tab w:val="right" w:leader="dot" w:pos="8731"/>
        </w:tabs>
        <w:rPr>
          <w:highlight w:val="none"/>
        </w:rPr>
      </w:pPr>
      <w:r>
        <w:rPr>
          <w:rFonts w:hint="eastAsia" w:ascii="宋体" w:hAnsi="宋体" w:eastAsia="宋体" w:cs="宋体"/>
          <w:szCs w:val="30"/>
          <w:highlight w:val="none"/>
        </w:rPr>
        <w:t>第四节 递交响应文件</w:t>
      </w:r>
      <w:r>
        <w:rPr>
          <w:highlight w:val="none"/>
        </w:rPr>
        <w:tab/>
      </w:r>
      <w:r>
        <w:rPr>
          <w:highlight w:val="none"/>
        </w:rPr>
        <w:fldChar w:fldCharType="begin"/>
      </w:r>
      <w:r>
        <w:rPr>
          <w:highlight w:val="none"/>
        </w:rPr>
        <w:instrText xml:space="preserve"> PAGEREF _Toc25636 \h </w:instrText>
      </w:r>
      <w:r>
        <w:rPr>
          <w:highlight w:val="none"/>
        </w:rPr>
        <w:fldChar w:fldCharType="separate"/>
      </w:r>
      <w:r>
        <w:rPr>
          <w:highlight w:val="none"/>
        </w:rPr>
        <w:t>28</w:t>
      </w:r>
      <w:r>
        <w:rPr>
          <w:highlight w:val="none"/>
        </w:rPr>
        <w:fldChar w:fldCharType="end"/>
      </w:r>
    </w:p>
    <w:p w14:paraId="5D1564CB">
      <w:pPr>
        <w:pStyle w:val="11"/>
        <w:tabs>
          <w:tab w:val="right" w:leader="dot" w:pos="8731"/>
        </w:tabs>
        <w:rPr>
          <w:highlight w:val="none"/>
        </w:rPr>
      </w:pPr>
      <w:r>
        <w:rPr>
          <w:rFonts w:hint="eastAsia" w:ascii="宋体" w:hAnsi="宋体" w:eastAsia="宋体" w:cs="宋体"/>
          <w:szCs w:val="30"/>
          <w:highlight w:val="none"/>
        </w:rPr>
        <w:t>第五节 竞争性磋商程序</w:t>
      </w:r>
      <w:r>
        <w:rPr>
          <w:highlight w:val="none"/>
        </w:rPr>
        <w:tab/>
      </w:r>
      <w:r>
        <w:rPr>
          <w:highlight w:val="none"/>
        </w:rPr>
        <w:fldChar w:fldCharType="begin"/>
      </w:r>
      <w:r>
        <w:rPr>
          <w:highlight w:val="none"/>
        </w:rPr>
        <w:instrText xml:space="preserve"> PAGEREF _Toc17393 \h </w:instrText>
      </w:r>
      <w:r>
        <w:rPr>
          <w:highlight w:val="none"/>
        </w:rPr>
        <w:fldChar w:fldCharType="separate"/>
      </w:r>
      <w:r>
        <w:rPr>
          <w:highlight w:val="none"/>
        </w:rPr>
        <w:t>29</w:t>
      </w:r>
      <w:r>
        <w:rPr>
          <w:highlight w:val="none"/>
        </w:rPr>
        <w:fldChar w:fldCharType="end"/>
      </w:r>
    </w:p>
    <w:p w14:paraId="789DDA8B">
      <w:pPr>
        <w:pStyle w:val="11"/>
        <w:tabs>
          <w:tab w:val="right" w:leader="dot" w:pos="8731"/>
        </w:tabs>
        <w:rPr>
          <w:highlight w:val="none"/>
        </w:rPr>
      </w:pPr>
      <w:r>
        <w:rPr>
          <w:rFonts w:hint="eastAsia" w:ascii="宋体" w:hAnsi="宋体" w:eastAsia="宋体" w:cs="宋体"/>
          <w:szCs w:val="30"/>
          <w:highlight w:val="none"/>
        </w:rPr>
        <w:t>第六节 发布成交公告</w:t>
      </w:r>
      <w:r>
        <w:rPr>
          <w:highlight w:val="none"/>
        </w:rPr>
        <w:tab/>
      </w:r>
      <w:r>
        <w:rPr>
          <w:highlight w:val="none"/>
        </w:rPr>
        <w:fldChar w:fldCharType="begin"/>
      </w:r>
      <w:r>
        <w:rPr>
          <w:highlight w:val="none"/>
        </w:rPr>
        <w:instrText xml:space="preserve"> PAGEREF _Toc9756 \h </w:instrText>
      </w:r>
      <w:r>
        <w:rPr>
          <w:highlight w:val="none"/>
        </w:rPr>
        <w:fldChar w:fldCharType="separate"/>
      </w:r>
      <w:r>
        <w:rPr>
          <w:highlight w:val="none"/>
        </w:rPr>
        <w:t>32</w:t>
      </w:r>
      <w:r>
        <w:rPr>
          <w:highlight w:val="none"/>
        </w:rPr>
        <w:fldChar w:fldCharType="end"/>
      </w:r>
    </w:p>
    <w:p w14:paraId="440665A2">
      <w:pPr>
        <w:pStyle w:val="11"/>
        <w:tabs>
          <w:tab w:val="right" w:leader="dot" w:pos="8731"/>
        </w:tabs>
        <w:rPr>
          <w:highlight w:val="none"/>
        </w:rPr>
      </w:pPr>
      <w:r>
        <w:rPr>
          <w:rFonts w:hint="eastAsia" w:ascii="宋体" w:hAnsi="宋体" w:eastAsia="宋体" w:cs="宋体"/>
          <w:szCs w:val="30"/>
          <w:highlight w:val="none"/>
        </w:rPr>
        <w:t>第七节 支付代理服务费</w:t>
      </w:r>
      <w:r>
        <w:rPr>
          <w:highlight w:val="none"/>
        </w:rPr>
        <w:tab/>
      </w:r>
      <w:r>
        <w:rPr>
          <w:highlight w:val="none"/>
        </w:rPr>
        <w:fldChar w:fldCharType="begin"/>
      </w:r>
      <w:r>
        <w:rPr>
          <w:highlight w:val="none"/>
        </w:rPr>
        <w:instrText xml:space="preserve"> PAGEREF _Toc21785 \h </w:instrText>
      </w:r>
      <w:r>
        <w:rPr>
          <w:highlight w:val="none"/>
        </w:rPr>
        <w:fldChar w:fldCharType="separate"/>
      </w:r>
      <w:r>
        <w:rPr>
          <w:highlight w:val="none"/>
        </w:rPr>
        <w:t>34</w:t>
      </w:r>
      <w:r>
        <w:rPr>
          <w:highlight w:val="none"/>
        </w:rPr>
        <w:fldChar w:fldCharType="end"/>
      </w:r>
    </w:p>
    <w:p w14:paraId="7419C31B">
      <w:pPr>
        <w:pStyle w:val="11"/>
        <w:tabs>
          <w:tab w:val="right" w:leader="dot" w:pos="8731"/>
        </w:tabs>
        <w:rPr>
          <w:highlight w:val="none"/>
        </w:rPr>
      </w:pPr>
      <w:r>
        <w:rPr>
          <w:rFonts w:hint="eastAsia" w:ascii="宋体" w:hAnsi="宋体" w:eastAsia="宋体" w:cs="宋体"/>
          <w:szCs w:val="30"/>
          <w:highlight w:val="none"/>
        </w:rPr>
        <w:t>第八节 政府采购合同签订、备案及公告</w:t>
      </w:r>
      <w:r>
        <w:rPr>
          <w:highlight w:val="none"/>
        </w:rPr>
        <w:tab/>
      </w:r>
      <w:r>
        <w:rPr>
          <w:highlight w:val="none"/>
        </w:rPr>
        <w:fldChar w:fldCharType="begin"/>
      </w:r>
      <w:r>
        <w:rPr>
          <w:highlight w:val="none"/>
        </w:rPr>
        <w:instrText xml:space="preserve"> PAGEREF _Toc31000 \h </w:instrText>
      </w:r>
      <w:r>
        <w:rPr>
          <w:highlight w:val="none"/>
        </w:rPr>
        <w:fldChar w:fldCharType="separate"/>
      </w:r>
      <w:r>
        <w:rPr>
          <w:highlight w:val="none"/>
        </w:rPr>
        <w:t>35</w:t>
      </w:r>
      <w:r>
        <w:rPr>
          <w:highlight w:val="none"/>
        </w:rPr>
        <w:fldChar w:fldCharType="end"/>
      </w:r>
    </w:p>
    <w:p w14:paraId="37F23860">
      <w:pPr>
        <w:pStyle w:val="11"/>
        <w:tabs>
          <w:tab w:val="right" w:leader="dot" w:pos="8731"/>
        </w:tabs>
        <w:rPr>
          <w:highlight w:val="none"/>
        </w:rPr>
      </w:pPr>
      <w:r>
        <w:rPr>
          <w:rFonts w:hint="eastAsia" w:ascii="宋体" w:hAnsi="宋体" w:eastAsia="宋体" w:cs="宋体"/>
          <w:szCs w:val="30"/>
          <w:highlight w:val="none"/>
        </w:rPr>
        <w:t>第九节 退还投标保证金</w:t>
      </w:r>
      <w:r>
        <w:rPr>
          <w:highlight w:val="none"/>
        </w:rPr>
        <w:tab/>
      </w:r>
      <w:r>
        <w:rPr>
          <w:highlight w:val="none"/>
        </w:rPr>
        <w:fldChar w:fldCharType="begin"/>
      </w:r>
      <w:r>
        <w:rPr>
          <w:highlight w:val="none"/>
        </w:rPr>
        <w:instrText xml:space="preserve"> PAGEREF _Toc9703 \h </w:instrText>
      </w:r>
      <w:r>
        <w:rPr>
          <w:highlight w:val="none"/>
        </w:rPr>
        <w:fldChar w:fldCharType="separate"/>
      </w:r>
      <w:r>
        <w:rPr>
          <w:highlight w:val="none"/>
        </w:rPr>
        <w:t>35</w:t>
      </w:r>
      <w:r>
        <w:rPr>
          <w:highlight w:val="none"/>
        </w:rPr>
        <w:fldChar w:fldCharType="end"/>
      </w:r>
    </w:p>
    <w:p w14:paraId="55AB58B4">
      <w:pPr>
        <w:pStyle w:val="11"/>
        <w:tabs>
          <w:tab w:val="right" w:leader="dot" w:pos="8731"/>
        </w:tabs>
        <w:rPr>
          <w:highlight w:val="none"/>
        </w:rPr>
      </w:pPr>
      <w:r>
        <w:rPr>
          <w:rFonts w:hint="eastAsia" w:ascii="宋体" w:hAnsi="宋体" w:eastAsia="宋体" w:cs="宋体"/>
          <w:szCs w:val="30"/>
          <w:highlight w:val="none"/>
        </w:rPr>
        <w:t>（仅适用于银行转账方式交纳投标保证金的投标供应商）</w:t>
      </w:r>
      <w:r>
        <w:rPr>
          <w:highlight w:val="none"/>
        </w:rPr>
        <w:tab/>
      </w:r>
      <w:r>
        <w:rPr>
          <w:highlight w:val="none"/>
        </w:rPr>
        <w:fldChar w:fldCharType="begin"/>
      </w:r>
      <w:r>
        <w:rPr>
          <w:highlight w:val="none"/>
        </w:rPr>
        <w:instrText xml:space="preserve"> PAGEREF _Toc4617 \h </w:instrText>
      </w:r>
      <w:r>
        <w:rPr>
          <w:highlight w:val="none"/>
        </w:rPr>
        <w:fldChar w:fldCharType="separate"/>
      </w:r>
      <w:r>
        <w:rPr>
          <w:highlight w:val="none"/>
        </w:rPr>
        <w:t>35</w:t>
      </w:r>
      <w:r>
        <w:rPr>
          <w:highlight w:val="none"/>
        </w:rPr>
        <w:fldChar w:fldCharType="end"/>
      </w:r>
    </w:p>
    <w:p w14:paraId="2D5A98C9">
      <w:pPr>
        <w:pStyle w:val="11"/>
        <w:tabs>
          <w:tab w:val="right" w:leader="dot" w:pos="8731"/>
        </w:tabs>
        <w:rPr>
          <w:highlight w:val="none"/>
        </w:rPr>
      </w:pPr>
      <w:r>
        <w:rPr>
          <w:rFonts w:hint="eastAsia" w:ascii="宋体" w:hAnsi="宋体" w:eastAsia="宋体" w:cs="宋体"/>
          <w:szCs w:val="30"/>
          <w:highlight w:val="none"/>
        </w:rPr>
        <w:t>第二节 拟签订的采购合同</w:t>
      </w:r>
      <w:r>
        <w:rPr>
          <w:highlight w:val="none"/>
        </w:rPr>
        <w:tab/>
      </w:r>
      <w:r>
        <w:rPr>
          <w:highlight w:val="none"/>
        </w:rPr>
        <w:fldChar w:fldCharType="begin"/>
      </w:r>
      <w:r>
        <w:rPr>
          <w:highlight w:val="none"/>
        </w:rPr>
        <w:instrText xml:space="preserve"> PAGEREF _Toc32545 \h </w:instrText>
      </w:r>
      <w:r>
        <w:rPr>
          <w:highlight w:val="none"/>
        </w:rPr>
        <w:fldChar w:fldCharType="separate"/>
      </w:r>
      <w:r>
        <w:rPr>
          <w:highlight w:val="none"/>
        </w:rPr>
        <w:t>37</w:t>
      </w:r>
      <w:r>
        <w:rPr>
          <w:highlight w:val="none"/>
        </w:rPr>
        <w:fldChar w:fldCharType="end"/>
      </w:r>
    </w:p>
    <w:p w14:paraId="32D6D481">
      <w:pPr>
        <w:pStyle w:val="18"/>
        <w:tabs>
          <w:tab w:val="right" w:leader="dot" w:pos="8731"/>
          <w:tab w:val="clear" w:pos="8721"/>
        </w:tabs>
        <w:rPr>
          <w:highlight w:val="none"/>
        </w:rPr>
      </w:pPr>
      <w:r>
        <w:rPr>
          <w:rFonts w:hint="eastAsia" w:ascii="宋体" w:hAnsi="宋体" w:eastAsia="宋体" w:cs="宋体"/>
          <w:szCs w:val="30"/>
          <w:highlight w:val="none"/>
        </w:rPr>
        <w:t>第五章 采购合同</w:t>
      </w:r>
      <w:r>
        <w:rPr>
          <w:highlight w:val="none"/>
        </w:rPr>
        <w:tab/>
      </w:r>
      <w:r>
        <w:rPr>
          <w:highlight w:val="none"/>
        </w:rPr>
        <w:fldChar w:fldCharType="begin"/>
      </w:r>
      <w:r>
        <w:rPr>
          <w:highlight w:val="none"/>
        </w:rPr>
        <w:instrText xml:space="preserve"> PAGEREF _Toc18383 \h </w:instrText>
      </w:r>
      <w:r>
        <w:rPr>
          <w:highlight w:val="none"/>
        </w:rPr>
        <w:fldChar w:fldCharType="separate"/>
      </w:r>
      <w:r>
        <w:rPr>
          <w:highlight w:val="none"/>
        </w:rPr>
        <w:t>37</w:t>
      </w:r>
      <w:r>
        <w:rPr>
          <w:highlight w:val="none"/>
        </w:rPr>
        <w:fldChar w:fldCharType="end"/>
      </w:r>
    </w:p>
    <w:p w14:paraId="7DB5CCDE">
      <w:pPr>
        <w:pStyle w:val="11"/>
        <w:tabs>
          <w:tab w:val="right" w:leader="dot" w:pos="8731"/>
        </w:tabs>
        <w:rPr>
          <w:highlight w:val="none"/>
        </w:rPr>
      </w:pPr>
      <w:r>
        <w:rPr>
          <w:rFonts w:hint="eastAsia" w:ascii="宋体" w:hAnsi="宋体" w:eastAsia="宋体" w:cs="宋体"/>
          <w:color w:val="000000"/>
          <w:szCs w:val="30"/>
          <w:highlight w:val="none"/>
        </w:rPr>
        <w:t>第一节 主要条款</w:t>
      </w:r>
      <w:r>
        <w:rPr>
          <w:highlight w:val="none"/>
        </w:rPr>
        <w:tab/>
      </w:r>
      <w:r>
        <w:rPr>
          <w:highlight w:val="none"/>
        </w:rPr>
        <w:fldChar w:fldCharType="begin"/>
      </w:r>
      <w:r>
        <w:rPr>
          <w:highlight w:val="none"/>
        </w:rPr>
        <w:instrText xml:space="preserve"> PAGEREF _Toc4247 \h </w:instrText>
      </w:r>
      <w:r>
        <w:rPr>
          <w:highlight w:val="none"/>
        </w:rPr>
        <w:fldChar w:fldCharType="separate"/>
      </w:r>
      <w:r>
        <w:rPr>
          <w:highlight w:val="none"/>
        </w:rPr>
        <w:t>37</w:t>
      </w:r>
      <w:r>
        <w:rPr>
          <w:highlight w:val="none"/>
        </w:rPr>
        <w:fldChar w:fldCharType="end"/>
      </w:r>
    </w:p>
    <w:p w14:paraId="27AAAB26">
      <w:pPr>
        <w:pStyle w:val="11"/>
        <w:tabs>
          <w:tab w:val="right" w:leader="dot" w:pos="8731"/>
        </w:tabs>
        <w:rPr>
          <w:highlight w:val="none"/>
        </w:rPr>
      </w:pPr>
      <w:r>
        <w:rPr>
          <w:rFonts w:hint="eastAsia" w:ascii="宋体" w:hAnsi="宋体" w:eastAsia="宋体" w:cs="宋体"/>
          <w:color w:val="000000"/>
          <w:szCs w:val="30"/>
          <w:highlight w:val="none"/>
        </w:rPr>
        <w:t>第二节 拟签订的政府采购合同</w:t>
      </w:r>
      <w:r>
        <w:rPr>
          <w:highlight w:val="none"/>
        </w:rPr>
        <w:tab/>
      </w:r>
      <w:r>
        <w:rPr>
          <w:highlight w:val="none"/>
        </w:rPr>
        <w:fldChar w:fldCharType="begin"/>
      </w:r>
      <w:r>
        <w:rPr>
          <w:highlight w:val="none"/>
        </w:rPr>
        <w:instrText xml:space="preserve"> PAGEREF _Toc5562 \h </w:instrText>
      </w:r>
      <w:r>
        <w:rPr>
          <w:highlight w:val="none"/>
        </w:rPr>
        <w:fldChar w:fldCharType="separate"/>
      </w:r>
      <w:r>
        <w:rPr>
          <w:highlight w:val="none"/>
        </w:rPr>
        <w:t>38</w:t>
      </w:r>
      <w:r>
        <w:rPr>
          <w:highlight w:val="none"/>
        </w:rPr>
        <w:fldChar w:fldCharType="end"/>
      </w:r>
    </w:p>
    <w:p w14:paraId="4E2587AB">
      <w:pPr>
        <w:pStyle w:val="15"/>
        <w:tabs>
          <w:tab w:val="right" w:leader="dot" w:pos="8731"/>
          <w:tab w:val="clear" w:pos="8721"/>
        </w:tabs>
        <w:rPr>
          <w:highlight w:val="none"/>
        </w:rPr>
      </w:pPr>
      <w:r>
        <w:rPr>
          <w:rFonts w:hint="eastAsia" w:ascii="宋体" w:hAnsi="宋体" w:eastAsia="宋体" w:cs="宋体"/>
          <w:highlight w:val="none"/>
        </w:rPr>
        <w:t>第三部分  响应文件编制规范</w:t>
      </w:r>
      <w:r>
        <w:rPr>
          <w:highlight w:val="none"/>
        </w:rPr>
        <w:tab/>
      </w:r>
      <w:r>
        <w:rPr>
          <w:highlight w:val="none"/>
        </w:rPr>
        <w:fldChar w:fldCharType="begin"/>
      </w:r>
      <w:r>
        <w:rPr>
          <w:highlight w:val="none"/>
        </w:rPr>
        <w:instrText xml:space="preserve"> PAGEREF _Toc20491 \h </w:instrText>
      </w:r>
      <w:r>
        <w:rPr>
          <w:highlight w:val="none"/>
        </w:rPr>
        <w:fldChar w:fldCharType="separate"/>
      </w:r>
      <w:r>
        <w:rPr>
          <w:highlight w:val="none"/>
        </w:rPr>
        <w:t>42</w:t>
      </w:r>
      <w:r>
        <w:rPr>
          <w:highlight w:val="none"/>
        </w:rPr>
        <w:fldChar w:fldCharType="end"/>
      </w:r>
    </w:p>
    <w:p w14:paraId="33092B33">
      <w:pPr>
        <w:pStyle w:val="18"/>
        <w:tabs>
          <w:tab w:val="right" w:leader="dot" w:pos="8731"/>
          <w:tab w:val="clear" w:pos="8721"/>
        </w:tabs>
        <w:rPr>
          <w:highlight w:val="none"/>
        </w:rPr>
      </w:pPr>
      <w:r>
        <w:rPr>
          <w:rFonts w:hint="eastAsia" w:ascii="宋体" w:hAnsi="宋体" w:eastAsia="宋体" w:cs="宋体"/>
          <w:szCs w:val="30"/>
          <w:highlight w:val="none"/>
        </w:rPr>
        <w:t>第六章 响应文件的编制</w:t>
      </w:r>
      <w:r>
        <w:rPr>
          <w:highlight w:val="none"/>
        </w:rPr>
        <w:tab/>
      </w:r>
      <w:r>
        <w:rPr>
          <w:highlight w:val="none"/>
        </w:rPr>
        <w:fldChar w:fldCharType="begin"/>
      </w:r>
      <w:r>
        <w:rPr>
          <w:highlight w:val="none"/>
        </w:rPr>
        <w:instrText xml:space="preserve"> PAGEREF _Toc19289 \h </w:instrText>
      </w:r>
      <w:r>
        <w:rPr>
          <w:highlight w:val="none"/>
        </w:rPr>
        <w:fldChar w:fldCharType="separate"/>
      </w:r>
      <w:r>
        <w:rPr>
          <w:highlight w:val="none"/>
        </w:rPr>
        <w:t>42</w:t>
      </w:r>
      <w:r>
        <w:rPr>
          <w:highlight w:val="none"/>
        </w:rPr>
        <w:fldChar w:fldCharType="end"/>
      </w:r>
    </w:p>
    <w:p w14:paraId="4C02E0B3">
      <w:pPr>
        <w:pStyle w:val="11"/>
        <w:tabs>
          <w:tab w:val="right" w:leader="dot" w:pos="8731"/>
        </w:tabs>
        <w:rPr>
          <w:highlight w:val="none"/>
        </w:rPr>
      </w:pPr>
      <w:r>
        <w:rPr>
          <w:rFonts w:hint="eastAsia" w:ascii="宋体" w:hAnsi="宋体" w:eastAsia="宋体" w:cs="宋体"/>
          <w:szCs w:val="30"/>
          <w:highlight w:val="none"/>
        </w:rPr>
        <w:t>第一节 编制要求</w:t>
      </w:r>
      <w:r>
        <w:rPr>
          <w:highlight w:val="none"/>
        </w:rPr>
        <w:tab/>
      </w:r>
      <w:r>
        <w:rPr>
          <w:highlight w:val="none"/>
        </w:rPr>
        <w:fldChar w:fldCharType="begin"/>
      </w:r>
      <w:r>
        <w:rPr>
          <w:highlight w:val="none"/>
        </w:rPr>
        <w:instrText xml:space="preserve"> PAGEREF _Toc1123 \h </w:instrText>
      </w:r>
      <w:r>
        <w:rPr>
          <w:highlight w:val="none"/>
        </w:rPr>
        <w:fldChar w:fldCharType="separate"/>
      </w:r>
      <w:r>
        <w:rPr>
          <w:highlight w:val="none"/>
        </w:rPr>
        <w:t>42</w:t>
      </w:r>
      <w:r>
        <w:rPr>
          <w:highlight w:val="none"/>
        </w:rPr>
        <w:fldChar w:fldCharType="end"/>
      </w:r>
    </w:p>
    <w:p w14:paraId="5941B006">
      <w:pPr>
        <w:pStyle w:val="11"/>
        <w:tabs>
          <w:tab w:val="right" w:leader="dot" w:pos="8731"/>
        </w:tabs>
        <w:rPr>
          <w:highlight w:val="none"/>
        </w:rPr>
      </w:pPr>
      <w:r>
        <w:rPr>
          <w:rFonts w:hint="eastAsia" w:ascii="宋体" w:hAnsi="宋体" w:eastAsia="宋体" w:cs="宋体"/>
          <w:szCs w:val="30"/>
          <w:highlight w:val="none"/>
        </w:rPr>
        <w:t>第二节 响应文件组成</w:t>
      </w:r>
      <w:r>
        <w:rPr>
          <w:highlight w:val="none"/>
        </w:rPr>
        <w:tab/>
      </w:r>
      <w:r>
        <w:rPr>
          <w:highlight w:val="none"/>
        </w:rPr>
        <w:fldChar w:fldCharType="begin"/>
      </w:r>
      <w:r>
        <w:rPr>
          <w:highlight w:val="none"/>
        </w:rPr>
        <w:instrText xml:space="preserve"> PAGEREF _Toc7000 \h </w:instrText>
      </w:r>
      <w:r>
        <w:rPr>
          <w:highlight w:val="none"/>
        </w:rPr>
        <w:fldChar w:fldCharType="separate"/>
      </w:r>
      <w:r>
        <w:rPr>
          <w:highlight w:val="none"/>
        </w:rPr>
        <w:t>44</w:t>
      </w:r>
      <w:r>
        <w:rPr>
          <w:highlight w:val="none"/>
        </w:rPr>
        <w:fldChar w:fldCharType="end"/>
      </w:r>
    </w:p>
    <w:p w14:paraId="1CF3DBBA">
      <w:pPr>
        <w:pStyle w:val="11"/>
        <w:tabs>
          <w:tab w:val="right" w:leader="dot" w:pos="8731"/>
        </w:tabs>
        <w:rPr>
          <w:highlight w:val="none"/>
        </w:rPr>
      </w:pPr>
      <w:r>
        <w:rPr>
          <w:rFonts w:hint="eastAsia" w:ascii="宋体" w:hAnsi="宋体" w:eastAsia="宋体" w:cs="宋体"/>
          <w:bCs/>
          <w:szCs w:val="30"/>
          <w:highlight w:val="none"/>
        </w:rPr>
        <w:t>第三节 响应文件格式范本</w:t>
      </w:r>
      <w:r>
        <w:rPr>
          <w:highlight w:val="none"/>
        </w:rPr>
        <w:tab/>
      </w:r>
      <w:r>
        <w:rPr>
          <w:highlight w:val="none"/>
        </w:rPr>
        <w:fldChar w:fldCharType="begin"/>
      </w:r>
      <w:r>
        <w:rPr>
          <w:highlight w:val="none"/>
        </w:rPr>
        <w:instrText xml:space="preserve"> PAGEREF _Toc1902 \h </w:instrText>
      </w:r>
      <w:r>
        <w:rPr>
          <w:highlight w:val="none"/>
        </w:rPr>
        <w:fldChar w:fldCharType="separate"/>
      </w:r>
      <w:r>
        <w:rPr>
          <w:highlight w:val="none"/>
        </w:rPr>
        <w:t>45</w:t>
      </w:r>
      <w:r>
        <w:rPr>
          <w:highlight w:val="none"/>
        </w:rPr>
        <w:fldChar w:fldCharType="end"/>
      </w:r>
    </w:p>
    <w:p w14:paraId="09F06AE4">
      <w:pPr>
        <w:pStyle w:val="11"/>
        <w:tabs>
          <w:tab w:val="right" w:leader="dot" w:pos="8731"/>
        </w:tabs>
        <w:rPr>
          <w:highlight w:val="none"/>
        </w:rPr>
      </w:pPr>
      <w:r>
        <w:rPr>
          <w:rFonts w:hint="eastAsia" w:ascii="宋体" w:hAnsi="宋体" w:eastAsia="宋体" w:cs="宋体"/>
          <w:szCs w:val="30"/>
          <w:highlight w:val="none"/>
        </w:rPr>
        <w:t>封面格式</w:t>
      </w:r>
      <w:r>
        <w:rPr>
          <w:highlight w:val="none"/>
        </w:rPr>
        <w:tab/>
      </w:r>
      <w:r>
        <w:rPr>
          <w:highlight w:val="none"/>
        </w:rPr>
        <w:fldChar w:fldCharType="begin"/>
      </w:r>
      <w:r>
        <w:rPr>
          <w:highlight w:val="none"/>
        </w:rPr>
        <w:instrText xml:space="preserve"> PAGEREF _Toc2752 \h </w:instrText>
      </w:r>
      <w:r>
        <w:rPr>
          <w:highlight w:val="none"/>
        </w:rPr>
        <w:fldChar w:fldCharType="separate"/>
      </w:r>
      <w:r>
        <w:rPr>
          <w:highlight w:val="none"/>
        </w:rPr>
        <w:t>45</w:t>
      </w:r>
      <w:r>
        <w:rPr>
          <w:highlight w:val="none"/>
        </w:rPr>
        <w:fldChar w:fldCharType="end"/>
      </w:r>
    </w:p>
    <w:p w14:paraId="4B4B666E">
      <w:pPr>
        <w:pStyle w:val="11"/>
        <w:tabs>
          <w:tab w:val="right" w:leader="dot" w:pos="8731"/>
        </w:tabs>
        <w:rPr>
          <w:highlight w:val="none"/>
        </w:rPr>
      </w:pPr>
      <w:r>
        <w:rPr>
          <w:rFonts w:hint="eastAsia" w:ascii="宋体" w:hAnsi="宋体" w:eastAsia="宋体" w:cs="宋体"/>
          <w:szCs w:val="30"/>
          <w:highlight w:val="none"/>
        </w:rPr>
        <w:t>竞争性磋商服务类响应文件格式范本</w:t>
      </w:r>
      <w:r>
        <w:rPr>
          <w:highlight w:val="none"/>
        </w:rPr>
        <w:tab/>
      </w:r>
      <w:r>
        <w:rPr>
          <w:highlight w:val="none"/>
        </w:rPr>
        <w:fldChar w:fldCharType="begin"/>
      </w:r>
      <w:r>
        <w:rPr>
          <w:highlight w:val="none"/>
        </w:rPr>
        <w:instrText xml:space="preserve"> PAGEREF _Toc23228 \h </w:instrText>
      </w:r>
      <w:r>
        <w:rPr>
          <w:highlight w:val="none"/>
        </w:rPr>
        <w:fldChar w:fldCharType="separate"/>
      </w:r>
      <w:r>
        <w:rPr>
          <w:highlight w:val="none"/>
        </w:rPr>
        <w:t>45</w:t>
      </w:r>
      <w:r>
        <w:rPr>
          <w:highlight w:val="none"/>
        </w:rPr>
        <w:fldChar w:fldCharType="end"/>
      </w:r>
    </w:p>
    <w:p w14:paraId="728ABCD8">
      <w:pPr>
        <w:pStyle w:val="11"/>
        <w:tabs>
          <w:tab w:val="right" w:leader="dot" w:pos="8721"/>
        </w:tabs>
        <w:spacing w:line="300" w:lineRule="auto"/>
        <w:ind w:left="0" w:leftChars="0" w:firstLine="0" w:firstLineChars="0"/>
        <w:rPr>
          <w:rFonts w:ascii="宋体" w:hAnsi="宋体" w:eastAsia="宋体" w:cs="宋体"/>
          <w:highlight w:val="none"/>
        </w:rPr>
      </w:pPr>
      <w:r>
        <w:rPr>
          <w:rFonts w:hint="eastAsia" w:ascii="宋体" w:hAnsi="宋体" w:eastAsia="宋体" w:cs="宋体"/>
          <w:highlight w:val="none"/>
        </w:rPr>
        <w:fldChar w:fldCharType="end"/>
      </w:r>
    </w:p>
    <w:p w14:paraId="14948164">
      <w:pPr>
        <w:ind w:firstLine="480"/>
        <w:rPr>
          <w:rFonts w:ascii="宋体" w:hAnsi="宋体" w:eastAsia="宋体" w:cs="宋体"/>
          <w:highlight w:val="none"/>
        </w:rPr>
        <w:sectPr>
          <w:footerReference r:id="rId11" w:type="default"/>
          <w:pgSz w:w="11907" w:h="16840"/>
          <w:pgMar w:top="1304" w:right="1588" w:bottom="1304" w:left="1588" w:header="720" w:footer="720" w:gutter="0"/>
          <w:pgNumType w:start="1"/>
          <w:cols w:space="425" w:num="1"/>
          <w:docGrid w:linePitch="285" w:charSpace="0"/>
        </w:sectPr>
      </w:pPr>
    </w:p>
    <w:p w14:paraId="4C7D765D">
      <w:pPr>
        <w:ind w:firstLine="643"/>
        <w:jc w:val="center"/>
        <w:rPr>
          <w:rFonts w:hint="eastAsia" w:ascii="宋体" w:hAnsi="宋体" w:eastAsia="宋体" w:cs="宋体"/>
          <w:b/>
          <w:bCs/>
          <w:sz w:val="32"/>
          <w:szCs w:val="32"/>
          <w:highlight w:val="none"/>
          <w:lang w:eastAsia="zh-CN"/>
        </w:rPr>
      </w:pPr>
      <w:bookmarkStart w:id="0" w:name="_Toc31458"/>
      <w:bookmarkStart w:id="1" w:name="_Toc11971"/>
      <w:bookmarkStart w:id="2" w:name="_Toc5570"/>
      <w:bookmarkStart w:id="3" w:name="_Toc407169867"/>
      <w:bookmarkStart w:id="4" w:name="_Toc407182659"/>
      <w:bookmarkStart w:id="5" w:name="_Toc24965"/>
      <w:bookmarkStart w:id="6" w:name="_Toc407182460"/>
      <w:r>
        <w:rPr>
          <w:rFonts w:hint="eastAsia" w:ascii="宋体" w:hAnsi="宋体" w:eastAsia="宋体" w:cs="宋体"/>
          <w:b/>
          <w:bCs/>
          <w:sz w:val="32"/>
          <w:szCs w:val="32"/>
          <w:highlight w:val="none"/>
          <w:lang w:eastAsia="zh-CN"/>
        </w:rPr>
        <w:t>贵阳市现代商贸流通体系试点城市申报项目立项审查服务</w:t>
      </w:r>
    </w:p>
    <w:p w14:paraId="2E37E8C2">
      <w:pPr>
        <w:ind w:firstLine="643"/>
        <w:jc w:val="center"/>
        <w:rPr>
          <w:rFonts w:ascii="宋体" w:hAnsi="宋体" w:eastAsia="宋体" w:cs="宋体"/>
          <w:b/>
          <w:bCs/>
          <w:sz w:val="32"/>
          <w:szCs w:val="32"/>
          <w:highlight w:val="none"/>
        </w:rPr>
      </w:pPr>
      <w:r>
        <w:rPr>
          <w:rFonts w:hint="eastAsia" w:ascii="宋体" w:hAnsi="宋体" w:eastAsia="宋体" w:cs="宋体"/>
          <w:b/>
          <w:bCs/>
          <w:sz w:val="32"/>
          <w:szCs w:val="32"/>
          <w:highlight w:val="none"/>
        </w:rPr>
        <w:t>竞争性磋商公告</w:t>
      </w:r>
      <w:bookmarkEnd w:id="0"/>
      <w:bookmarkEnd w:id="1"/>
    </w:p>
    <w:p w14:paraId="39D1E193">
      <w:pPr>
        <w:pStyle w:val="36"/>
        <w:ind w:firstLine="480"/>
        <w:rPr>
          <w:color w:val="000000"/>
          <w:highlight w:val="none"/>
        </w:rPr>
      </w:pPr>
    </w:p>
    <w:p w14:paraId="68870F99">
      <w:pPr>
        <w:snapToGrid w:val="0"/>
        <w:ind w:firstLine="660" w:firstLineChars="275"/>
        <w:rPr>
          <w:rFonts w:ascii="宋体" w:hAnsi="宋体" w:eastAsia="宋体" w:cs="宋体"/>
          <w:color w:val="000000"/>
          <w:highlight w:val="none"/>
        </w:rPr>
      </w:pPr>
      <w:r>
        <w:rPr>
          <w:rFonts w:hint="eastAsia" w:ascii="宋体" w:hAnsi="宋体" w:eastAsia="宋体" w:cs="宋体"/>
          <w:color w:val="000000"/>
          <w:highlight w:val="none"/>
          <w:u w:val="single"/>
        </w:rPr>
        <w:t>贵州新山水建设咨询（集团）有限公司</w:t>
      </w:r>
      <w:r>
        <w:rPr>
          <w:rFonts w:hint="eastAsia" w:ascii="宋体" w:hAnsi="宋体" w:eastAsia="宋体" w:cs="宋体"/>
          <w:color w:val="000000"/>
          <w:highlight w:val="none"/>
        </w:rPr>
        <w:t>（以下简称代理机构）受</w:t>
      </w:r>
      <w:r>
        <w:rPr>
          <w:rFonts w:hint="eastAsia" w:ascii="宋体" w:hAnsi="宋体" w:eastAsia="宋体" w:cs="宋体"/>
          <w:color w:val="000000"/>
          <w:highlight w:val="none"/>
          <w:u w:val="single"/>
          <w:lang w:eastAsia="zh-CN"/>
        </w:rPr>
        <w:t>贵阳市商务局</w:t>
      </w:r>
      <w:r>
        <w:rPr>
          <w:rFonts w:hint="eastAsia" w:ascii="宋体" w:hAnsi="宋体" w:eastAsia="宋体" w:cs="宋体"/>
          <w:color w:val="000000"/>
          <w:highlight w:val="none"/>
        </w:rPr>
        <w:t>（以下简称采购人）的委托，对</w:t>
      </w:r>
      <w:r>
        <w:rPr>
          <w:rFonts w:hint="eastAsia" w:ascii="宋体" w:hAnsi="宋体" w:eastAsia="宋体" w:cs="宋体"/>
          <w:color w:val="000000"/>
          <w:highlight w:val="none"/>
          <w:u w:val="single"/>
          <w:lang w:eastAsia="zh-CN"/>
        </w:rPr>
        <w:t>贵阳市现代商贸流通体系试点城市申报项目立项审查服务</w:t>
      </w:r>
      <w:r>
        <w:rPr>
          <w:rFonts w:hint="eastAsia" w:ascii="宋体" w:hAnsi="宋体" w:eastAsia="宋体" w:cs="宋体"/>
          <w:color w:val="000000"/>
          <w:highlight w:val="none"/>
        </w:rPr>
        <w:t>进行竞争性磋商，资金来源为</w:t>
      </w:r>
      <w:r>
        <w:rPr>
          <w:rFonts w:hint="eastAsia" w:ascii="宋体" w:hAnsi="宋体" w:eastAsia="宋体" w:cs="宋体"/>
          <w:color w:val="000000"/>
          <w:highlight w:val="none"/>
          <w:u w:val="single"/>
        </w:rPr>
        <w:t>财政资金</w:t>
      </w:r>
      <w:r>
        <w:rPr>
          <w:rFonts w:hint="eastAsia" w:ascii="宋体" w:hAnsi="宋体" w:eastAsia="宋体" w:cs="宋体"/>
          <w:color w:val="000000"/>
          <w:highlight w:val="none"/>
        </w:rPr>
        <w:t>，欢迎符合资格要求的潜在供应商参加本次采购活动。</w:t>
      </w:r>
    </w:p>
    <w:p w14:paraId="6C1FA913">
      <w:pPr>
        <w:autoSpaceDN w:val="0"/>
        <w:snapToGrid w:val="0"/>
        <w:ind w:firstLine="482"/>
        <w:rPr>
          <w:rFonts w:ascii="宋体" w:hAnsi="宋体" w:eastAsia="宋体" w:cs="宋体"/>
          <w:b/>
          <w:color w:val="000000"/>
          <w:highlight w:val="none"/>
        </w:rPr>
      </w:pPr>
      <w:r>
        <w:rPr>
          <w:rFonts w:hint="eastAsia" w:ascii="宋体" w:hAnsi="宋体" w:eastAsia="宋体" w:cs="宋体"/>
          <w:b/>
          <w:color w:val="000000"/>
          <w:highlight w:val="none"/>
        </w:rPr>
        <w:t>一、项目概况与采购范围：</w:t>
      </w:r>
    </w:p>
    <w:p w14:paraId="748ACAC3">
      <w:pPr>
        <w:pStyle w:val="36"/>
        <w:spacing w:line="360" w:lineRule="auto"/>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1.项目名称：</w:t>
      </w:r>
      <w:r>
        <w:rPr>
          <w:rFonts w:hint="eastAsia" w:ascii="宋体" w:hAnsi="宋体" w:eastAsia="宋体" w:cs="宋体"/>
          <w:color w:val="000000"/>
          <w:highlight w:val="none"/>
          <w:lang w:eastAsia="zh-CN"/>
        </w:rPr>
        <w:t>贵阳市现代商贸流通体系试点城市申报项目立项审查服务</w:t>
      </w:r>
    </w:p>
    <w:p w14:paraId="299DF08F">
      <w:pPr>
        <w:pStyle w:val="36"/>
        <w:spacing w:line="360" w:lineRule="auto"/>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2.项目编号：</w:t>
      </w:r>
      <w:r>
        <w:rPr>
          <w:rFonts w:hint="eastAsia" w:ascii="宋体" w:hAnsi="宋体" w:eastAsia="宋体" w:cs="宋体"/>
          <w:color w:val="000000"/>
          <w:highlight w:val="none"/>
          <w:lang w:eastAsia="zh-CN"/>
        </w:rPr>
        <w:t>XSSCG-2025-598</w:t>
      </w:r>
    </w:p>
    <w:p w14:paraId="2A53E8B1">
      <w:pPr>
        <w:pStyle w:val="36"/>
        <w:spacing w:line="360" w:lineRule="auto"/>
        <w:ind w:firstLine="480"/>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3.本项目采购预算：</w:t>
      </w:r>
      <w:r>
        <w:rPr>
          <w:rFonts w:hint="eastAsia" w:ascii="宋体" w:hAnsi="宋体" w:eastAsia="宋体" w:cs="宋体"/>
          <w:color w:val="000000"/>
          <w:highlight w:val="none"/>
          <w:lang w:val="en-US" w:eastAsia="zh-CN"/>
        </w:rPr>
        <w:t>1200.00元/项目；最高限价：1200.00元/项目。</w:t>
      </w:r>
    </w:p>
    <w:p w14:paraId="5A08C9E0">
      <w:pPr>
        <w:pStyle w:val="36"/>
        <w:spacing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4.服务期：根据实际情况直至项目结束。</w:t>
      </w:r>
    </w:p>
    <w:p w14:paraId="539CD45A">
      <w:pPr>
        <w:pStyle w:val="36"/>
        <w:spacing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5.服务地点：贵阳市。</w:t>
      </w:r>
    </w:p>
    <w:p w14:paraId="29D90981">
      <w:pPr>
        <w:pStyle w:val="36"/>
        <w:spacing w:line="360" w:lineRule="auto"/>
        <w:ind w:firstLine="480"/>
        <w:rPr>
          <w:rFonts w:ascii="宋体" w:hAnsi="宋体" w:eastAsia="宋体" w:cs="宋体"/>
          <w:color w:val="000000"/>
          <w:highlight w:val="none"/>
        </w:rPr>
      </w:pPr>
      <w:r>
        <w:rPr>
          <w:rFonts w:hint="eastAsia" w:ascii="宋体" w:hAnsi="宋体" w:eastAsia="宋体" w:cs="宋体"/>
          <w:color w:val="000000"/>
          <w:highlight w:val="none"/>
        </w:rPr>
        <w:t>6.采购内容：对2025年-2026年贵阳市现代商贸流通试点城市申报项目</w:t>
      </w:r>
      <w:r>
        <w:rPr>
          <w:rFonts w:hint="eastAsia" w:ascii="宋体" w:hAnsi="宋体" w:eastAsia="宋体" w:cs="宋体"/>
          <w:color w:val="000000"/>
          <w:highlight w:val="yellow"/>
          <w:lang w:eastAsia="zh-CN"/>
        </w:rPr>
        <w:t>立项</w:t>
      </w:r>
      <w:r>
        <w:rPr>
          <w:rFonts w:hint="eastAsia" w:ascii="宋体" w:hAnsi="宋体" w:eastAsia="宋体" w:cs="宋体"/>
          <w:color w:val="000000"/>
          <w:highlight w:val="none"/>
        </w:rPr>
        <w:t>进行实地</w:t>
      </w:r>
      <w:r>
        <w:rPr>
          <w:rFonts w:hint="eastAsia" w:ascii="宋体" w:hAnsi="宋体" w:eastAsia="宋体" w:cs="宋体"/>
          <w:color w:val="000000"/>
          <w:highlight w:val="yellow"/>
          <w:lang w:eastAsia="zh-CN"/>
        </w:rPr>
        <w:t>复核审查</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具体详见采购文件</w:t>
      </w:r>
      <w:r>
        <w:rPr>
          <w:rFonts w:hint="eastAsia" w:ascii="宋体" w:hAnsi="宋体" w:eastAsia="宋体" w:cs="宋体"/>
          <w:color w:val="000000"/>
          <w:highlight w:val="none"/>
        </w:rPr>
        <w:t>。</w:t>
      </w:r>
    </w:p>
    <w:p w14:paraId="376367C8">
      <w:pPr>
        <w:pStyle w:val="36"/>
        <w:spacing w:line="360" w:lineRule="auto"/>
        <w:ind w:firstLine="480"/>
        <w:rPr>
          <w:rFonts w:ascii="宋体" w:hAnsi="宋体" w:eastAsia="宋体" w:cs="宋体"/>
          <w:color w:val="000000"/>
          <w:highlight w:val="none"/>
        </w:rPr>
      </w:pPr>
      <w:r>
        <w:rPr>
          <w:rFonts w:hint="eastAsia" w:ascii="宋体" w:hAnsi="宋体" w:eastAsia="宋体" w:cs="宋体"/>
          <w:color w:val="000000"/>
          <w:highlight w:val="none"/>
          <w:lang w:val="en-US" w:eastAsia="zh-CN"/>
        </w:rPr>
        <w:t>7</w:t>
      </w:r>
      <w:r>
        <w:rPr>
          <w:rFonts w:hint="eastAsia" w:ascii="宋体" w:hAnsi="宋体" w:eastAsia="宋体" w:cs="宋体"/>
          <w:color w:val="000000"/>
          <w:highlight w:val="none"/>
        </w:rPr>
        <w:t>.服务标准：符合国家现行相关标准、行业现行相关标准、采购文件及合同要求。</w:t>
      </w:r>
    </w:p>
    <w:p w14:paraId="193C29E4">
      <w:pPr>
        <w:pStyle w:val="36"/>
        <w:spacing w:line="360" w:lineRule="auto"/>
        <w:ind w:firstLine="480"/>
        <w:rPr>
          <w:rFonts w:ascii="宋体" w:hAnsi="宋体" w:eastAsia="宋体" w:cs="宋体"/>
          <w:color w:val="000000"/>
          <w:highlight w:val="none"/>
        </w:rPr>
      </w:pP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.采购文件解释权</w:t>
      </w:r>
    </w:p>
    <w:p w14:paraId="6BF502D0">
      <w:pPr>
        <w:pStyle w:val="36"/>
        <w:spacing w:line="360" w:lineRule="auto"/>
        <w:ind w:firstLine="480"/>
        <w:rPr>
          <w:color w:val="000000"/>
          <w:highlight w:val="none"/>
        </w:rPr>
      </w:pPr>
      <w:r>
        <w:rPr>
          <w:rFonts w:hint="eastAsia" w:ascii="宋体" w:hAnsi="宋体" w:eastAsia="宋体" w:cs="宋体"/>
          <w:color w:val="000000"/>
          <w:highlight w:val="none"/>
        </w:rPr>
        <w:t>本项目采购文件的最终解释权归采购人。</w:t>
      </w:r>
    </w:p>
    <w:p w14:paraId="749C20D8">
      <w:pPr>
        <w:autoSpaceDN w:val="0"/>
        <w:ind w:firstLine="482"/>
        <w:rPr>
          <w:rFonts w:ascii="宋体" w:hAnsi="宋体" w:eastAsia="宋体" w:cs="宋体"/>
          <w:b/>
          <w:color w:val="000000"/>
          <w:highlight w:val="none"/>
        </w:rPr>
      </w:pPr>
      <w:r>
        <w:rPr>
          <w:rFonts w:hint="eastAsia" w:ascii="宋体" w:hAnsi="宋体" w:eastAsia="宋体" w:cs="宋体"/>
          <w:b/>
          <w:color w:val="000000"/>
          <w:highlight w:val="none"/>
        </w:rPr>
        <w:t xml:space="preserve"> 二、一般资格要求：</w:t>
      </w:r>
    </w:p>
    <w:p w14:paraId="4DCB1707">
      <w:pPr>
        <w:pStyle w:val="7"/>
        <w:widowControl/>
        <w:ind w:firstLine="480"/>
        <w:rPr>
          <w:rFonts w:ascii="宋体" w:eastAsia="宋体" w:cs="宋体"/>
          <w:highlight w:val="none"/>
          <w:u w:val="single"/>
        </w:rPr>
      </w:pPr>
      <w:r>
        <w:rPr>
          <w:rFonts w:hint="eastAsia" w:ascii="宋体" w:hAnsi="宋体" w:eastAsia="宋体" w:cs="宋体"/>
          <w:highlight w:val="none"/>
        </w:rPr>
        <w:t>1、具有独立承担民事责任的能力：</w:t>
      </w:r>
      <w:r>
        <w:rPr>
          <w:rFonts w:hint="eastAsia" w:ascii="宋体" w:hAnsi="宋体" w:eastAsia="宋体" w:cs="宋体"/>
          <w:highlight w:val="none"/>
          <w:u w:val="single"/>
        </w:rPr>
        <w:t>提供法人或者其他组织的营业执照等证明文件，或自然人身份证明【复印件或扫描件加盖供应商公章】；</w:t>
      </w:r>
    </w:p>
    <w:p w14:paraId="0F54085C">
      <w:pPr>
        <w:pStyle w:val="7"/>
        <w:widowControl/>
        <w:ind w:firstLine="480"/>
        <w:rPr>
          <w:rFonts w:ascii="宋体" w:eastAsia="宋体" w:cs="宋体"/>
          <w:highlight w:val="none"/>
        </w:rPr>
      </w:pPr>
      <w:r>
        <w:rPr>
          <w:rFonts w:hint="eastAsia" w:ascii="宋体" w:hAnsi="宋体" w:eastAsia="宋体" w:cs="宋体"/>
          <w:highlight w:val="none"/>
        </w:rPr>
        <w:t>2、具有良好的商业信誉和健全的财务会计制度：</w:t>
      </w:r>
    </w:p>
    <w:p w14:paraId="20456517">
      <w:pPr>
        <w:pStyle w:val="7"/>
        <w:widowControl/>
        <w:ind w:firstLine="480"/>
        <w:rPr>
          <w:rFonts w:hint="eastAsia" w:ascii="宋体" w:hAnsi="宋体" w:eastAsia="宋体" w:cs="宋体"/>
          <w:highlight w:val="none"/>
        </w:rPr>
      </w:pPr>
      <w:r>
        <w:rPr>
          <w:rFonts w:hint="eastAsia" w:ascii="宋体" w:hAnsi="宋体" w:eastAsia="宋体" w:cs="宋体"/>
          <w:highlight w:val="none"/>
        </w:rPr>
        <w:t>具体要求：</w:t>
      </w:r>
      <w:bookmarkStart w:id="7" w:name="EB06565aeaad2a4aff8522dd3fd1981499"/>
      <w:r>
        <w:rPr>
          <w:rFonts w:hint="eastAsia" w:ascii="宋体" w:hAnsi="宋体" w:eastAsia="宋体" w:cs="宋体"/>
          <w:highlight w:val="none"/>
          <w:u w:val="single"/>
          <w:lang w:eastAsia="zh-CN"/>
        </w:rPr>
        <w:t>供应商是法人的，</w:t>
      </w:r>
      <w:bookmarkEnd w:id="7"/>
      <w:r>
        <w:rPr>
          <w:rFonts w:hint="eastAsia" w:ascii="宋体" w:hAnsi="宋体" w:eastAsia="宋体" w:cs="宋体"/>
          <w:highlight w:val="none"/>
          <w:u w:val="single"/>
          <w:lang w:eastAsia="zh-CN"/>
        </w:rPr>
        <w:t>提供经会计师事务所审计的2023年度或2024年度审计报告或本项目采购公告发布之日起至响应文件递交截止时间前由基本开户银行出具的资信证明（附基本开户银行信息）；部分其他组织和自然人，可提供本项目采购公告发布之日起至响应文件递交截止时间前银行出具的资信证明，【复印件或扫描件加盖供应商公章】；</w:t>
      </w:r>
    </w:p>
    <w:p w14:paraId="2E216322">
      <w:pPr>
        <w:pStyle w:val="7"/>
        <w:widowControl/>
        <w:ind w:firstLine="480"/>
        <w:rPr>
          <w:rFonts w:ascii="宋体" w:eastAsia="宋体" w:cs="宋体"/>
          <w:highlight w:val="none"/>
        </w:rPr>
      </w:pPr>
      <w:r>
        <w:rPr>
          <w:rFonts w:hint="eastAsia" w:ascii="宋体" w:hAnsi="宋体" w:eastAsia="宋体" w:cs="宋体"/>
          <w:highlight w:val="none"/>
        </w:rPr>
        <w:t>3、具有履行合同所必需的设备和专业技术能力：</w:t>
      </w:r>
    </w:p>
    <w:p w14:paraId="49FF7DAD">
      <w:pPr>
        <w:pStyle w:val="7"/>
        <w:widowControl/>
        <w:ind w:firstLine="480"/>
        <w:rPr>
          <w:rFonts w:ascii="宋体" w:eastAsia="宋体" w:cs="宋体"/>
          <w:highlight w:val="none"/>
        </w:rPr>
      </w:pPr>
      <w:r>
        <w:rPr>
          <w:rFonts w:hint="eastAsia" w:ascii="宋体" w:hAnsi="宋体" w:eastAsia="宋体" w:cs="宋体"/>
          <w:highlight w:val="none"/>
        </w:rPr>
        <w:t>具体要求：</w:t>
      </w:r>
      <w:bookmarkStart w:id="8" w:name="EBe36188e98e334d099320915e13ee10cb"/>
      <w:r>
        <w:rPr>
          <w:rFonts w:hint="eastAsia" w:ascii="宋体" w:hAnsi="宋体" w:eastAsia="宋体" w:cs="宋体"/>
          <w:highlight w:val="none"/>
          <w:u w:val="single"/>
        </w:rPr>
        <w:t>提供具备履行合同所必需的设备和专业技术能力的证明材料或提供承诺函【承诺函格式自拟并加盖</w:t>
      </w:r>
      <w:bookmarkEnd w:id="8"/>
      <w:r>
        <w:rPr>
          <w:rFonts w:hint="eastAsia" w:ascii="宋体" w:hAnsi="宋体" w:eastAsia="宋体" w:cs="宋体"/>
          <w:highlight w:val="none"/>
          <w:u w:val="single"/>
        </w:rPr>
        <w:t>供应商公章】；</w:t>
      </w:r>
      <w:r>
        <w:rPr>
          <w:rFonts w:hint="eastAsia" w:ascii="宋体" w:eastAsia="宋体" w:cs="宋体"/>
          <w:highlight w:val="none"/>
          <w:u w:val="single"/>
        </w:rPr>
        <w:t xml:space="preserve"> </w:t>
      </w:r>
    </w:p>
    <w:p w14:paraId="1D6E892E">
      <w:pPr>
        <w:pStyle w:val="7"/>
        <w:widowControl/>
        <w:ind w:firstLine="480"/>
        <w:rPr>
          <w:rFonts w:ascii="宋体" w:eastAsia="宋体" w:cs="宋体"/>
          <w:highlight w:val="none"/>
        </w:rPr>
      </w:pPr>
      <w:r>
        <w:rPr>
          <w:rFonts w:hint="eastAsia" w:ascii="宋体" w:hAnsi="宋体" w:eastAsia="宋体" w:cs="宋体"/>
          <w:highlight w:val="none"/>
        </w:rPr>
        <w:t>4、具有依法缴纳税收和社会保障资金的良好记录：</w:t>
      </w:r>
    </w:p>
    <w:p w14:paraId="7696CD1F">
      <w:pPr>
        <w:pStyle w:val="7"/>
        <w:widowControl/>
        <w:ind w:firstLine="480"/>
        <w:rPr>
          <w:rFonts w:ascii="宋体" w:eastAsia="宋体" w:cs="宋体"/>
          <w:highlight w:val="none"/>
        </w:rPr>
      </w:pPr>
      <w:r>
        <w:rPr>
          <w:rFonts w:hint="eastAsia" w:ascii="宋体" w:hAnsi="宋体" w:eastAsia="宋体" w:cs="宋体"/>
          <w:highlight w:val="none"/>
        </w:rPr>
        <w:t>具体要求：</w:t>
      </w:r>
      <w:r>
        <w:rPr>
          <w:rFonts w:hint="eastAsia" w:ascii="宋体" w:hAnsi="宋体" w:eastAsia="宋体" w:cs="宋体"/>
          <w:highlight w:val="none"/>
          <w:u w:val="single"/>
          <w:lang w:eastAsia="zh-CN"/>
        </w:rPr>
        <w:t>提供缴纳所属日期为2025年1月至响应文件递交截止时间前任意1个月依法缴纳税收和社会保障资金的有效证明材料；依法免税的，提供注册地税务机关出具的有效证明材料；依法不需缴纳社保的，提供注册地社保机关出具的有效证明材料。成立公司不足1个月的，需提交依法缴纳税收和社会保障资金的承诺函（格式自拟）【复印件或扫描件加盖供应商公章】</w:t>
      </w:r>
      <w:r>
        <w:rPr>
          <w:rFonts w:hint="eastAsia" w:ascii="宋体" w:hAnsi="宋体" w:eastAsia="宋体" w:cs="宋体"/>
          <w:highlight w:val="none"/>
        </w:rPr>
        <w:t>；</w:t>
      </w:r>
    </w:p>
    <w:p w14:paraId="113F1F42">
      <w:pPr>
        <w:pStyle w:val="7"/>
        <w:widowControl/>
        <w:ind w:firstLine="480"/>
        <w:rPr>
          <w:rFonts w:ascii="宋体" w:eastAsia="宋体" w:cs="宋体"/>
          <w:highlight w:val="none"/>
        </w:rPr>
      </w:pPr>
      <w:r>
        <w:rPr>
          <w:rFonts w:hint="eastAsia" w:ascii="宋体" w:hAnsi="宋体" w:eastAsia="宋体" w:cs="宋体"/>
          <w:highlight w:val="none"/>
        </w:rPr>
        <w:t>5、参加本次采购活动前</w:t>
      </w:r>
      <w:r>
        <w:rPr>
          <w:rFonts w:hint="eastAsia" w:ascii="宋体" w:hAnsi="宋体" w:eastAsia="宋体" w:cs="宋体"/>
          <w:highlight w:val="yellow"/>
          <w:lang w:val="en-US" w:eastAsia="zh-CN"/>
        </w:rPr>
        <w:t>3</w:t>
      </w:r>
      <w:r>
        <w:rPr>
          <w:rFonts w:hint="eastAsia" w:ascii="宋体" w:hAnsi="宋体" w:eastAsia="宋体" w:cs="宋体"/>
          <w:highlight w:val="yellow"/>
        </w:rPr>
        <w:t>年</w:t>
      </w:r>
      <w:r>
        <w:rPr>
          <w:rFonts w:hint="eastAsia" w:ascii="宋体" w:hAnsi="宋体" w:eastAsia="宋体" w:cs="宋体"/>
          <w:highlight w:val="none"/>
        </w:rPr>
        <w:t>内，在经营活动中没有违法违规记录：</w:t>
      </w:r>
    </w:p>
    <w:p w14:paraId="411679CC">
      <w:pPr>
        <w:pStyle w:val="7"/>
        <w:widowControl/>
        <w:ind w:firstLine="480"/>
        <w:rPr>
          <w:rFonts w:ascii="宋体" w:eastAsia="宋体" w:cs="宋体"/>
          <w:highlight w:val="none"/>
          <w:u w:val="single"/>
        </w:rPr>
      </w:pPr>
      <w:r>
        <w:rPr>
          <w:rFonts w:hint="eastAsia" w:ascii="宋体" w:hAnsi="宋体" w:eastAsia="宋体" w:cs="宋体"/>
          <w:highlight w:val="none"/>
          <w:u w:val="single"/>
        </w:rPr>
        <w:t>提供参加本次采购活动前3年内在经营活动中没有重大违法记录的书面声明（格式文件详见相关文件范本）。</w:t>
      </w:r>
    </w:p>
    <w:p w14:paraId="0BB76FC1">
      <w:pPr>
        <w:pStyle w:val="7"/>
        <w:widowControl/>
        <w:ind w:firstLine="480"/>
        <w:rPr>
          <w:rFonts w:ascii="宋体" w:eastAsia="宋体" w:cs="宋体"/>
          <w:highlight w:val="none"/>
        </w:rPr>
      </w:pPr>
      <w:r>
        <w:rPr>
          <w:rFonts w:hint="eastAsia" w:ascii="宋体" w:hAnsi="宋体" w:eastAsia="宋体" w:cs="宋体"/>
          <w:highlight w:val="none"/>
        </w:rPr>
        <w:t>6、法律、行政法规和国家有关规定的其他条件：</w:t>
      </w:r>
    </w:p>
    <w:p w14:paraId="2328B1FF">
      <w:pPr>
        <w:pStyle w:val="7"/>
        <w:widowControl/>
        <w:ind w:firstLine="480"/>
        <w:rPr>
          <w:rFonts w:ascii="宋体" w:eastAsia="宋体" w:cs="宋体"/>
          <w:highlight w:val="none"/>
          <w:u w:val="single"/>
        </w:rPr>
      </w:pPr>
      <w:r>
        <w:rPr>
          <w:rFonts w:hint="eastAsia" w:ascii="宋体" w:hAnsi="宋体" w:eastAsia="宋体" w:cs="宋体"/>
          <w:highlight w:val="none"/>
        </w:rPr>
        <w:t>供应商须承诺：</w:t>
      </w:r>
      <w:r>
        <w:rPr>
          <w:rFonts w:hint="eastAsia" w:ascii="宋体" w:hAnsi="宋体" w:eastAsia="宋体" w:cs="宋体"/>
          <w:highlight w:val="none"/>
          <w:u w:val="single"/>
        </w:rPr>
        <w:t>在“信用中国”网站（www.creditchina.gov.cn）、中国政府采购网（www.ccgp.gov.cn）等渠道查询中未被列入失信被执行人名单、重大税收违法案件当事人名单、政府采购严重违法失信行为记录名单中，如被列入失信被执行人、重大税收违法案件当事人名单、政府采购严重违法失信行为记录名单中的供应商取消其投标资格，并承担由此造成的一切法律责任及后果。（格式文件详见相关文件范本）</w:t>
      </w:r>
    </w:p>
    <w:p w14:paraId="30DE2ABA">
      <w:pPr>
        <w:pStyle w:val="36"/>
        <w:wordWrap w:val="0"/>
        <w:spacing w:line="360" w:lineRule="auto"/>
        <w:ind w:firstLine="480"/>
        <w:rPr>
          <w:rFonts w:ascii="宋体" w:hAnsi="宋体" w:eastAsia="宋体" w:cs="宋体"/>
          <w:color w:val="000000"/>
          <w:highlight w:val="none"/>
          <w:u w:val="single"/>
        </w:rPr>
      </w:pPr>
      <w:r>
        <w:rPr>
          <w:rFonts w:hint="eastAsia" w:ascii="宋体" w:hAnsi="宋体" w:eastAsia="宋体" w:cs="宋体"/>
          <w:color w:val="000000"/>
          <w:highlight w:val="none"/>
        </w:rPr>
        <w:t>7.本项目所需特殊行业资质或要求</w:t>
      </w:r>
      <w:r>
        <w:rPr>
          <w:rFonts w:hint="eastAsia" w:ascii="宋体" w:hAnsi="宋体" w:eastAsia="宋体" w:cs="宋体"/>
          <w:color w:val="000000"/>
          <w:highlight w:val="none"/>
          <w:u w:val="single"/>
        </w:rPr>
        <w:t>：</w:t>
      </w:r>
      <w:r>
        <w:rPr>
          <w:rFonts w:hint="eastAsia" w:ascii="宋体" w:hAnsi="宋体" w:eastAsia="宋体" w:cs="宋体"/>
          <w:color w:val="000000"/>
          <w:highlight w:val="none"/>
          <w:u w:val="single"/>
          <w:lang w:val="en-US" w:eastAsia="zh-CN"/>
        </w:rPr>
        <w:t xml:space="preserve">供应商须具备有效的会计师事务所执业证书 </w:t>
      </w:r>
      <w:r>
        <w:rPr>
          <w:rFonts w:hint="eastAsia" w:ascii="宋体" w:hAnsi="宋体" w:eastAsia="宋体" w:cs="宋体"/>
          <w:color w:val="000000"/>
          <w:highlight w:val="none"/>
          <w:u w:val="single"/>
        </w:rPr>
        <w:t>。</w:t>
      </w:r>
    </w:p>
    <w:p w14:paraId="409A5D83">
      <w:pPr>
        <w:pStyle w:val="36"/>
        <w:spacing w:line="360" w:lineRule="auto"/>
        <w:ind w:firstLine="480"/>
        <w:rPr>
          <w:rFonts w:hint="eastAsia" w:ascii="宋体" w:hAnsi="宋体" w:eastAsia="宋体" w:cs="宋体"/>
          <w:color w:val="000000"/>
          <w:highlight w:val="none"/>
        </w:rPr>
      </w:pPr>
      <w:r>
        <w:rPr>
          <w:rFonts w:hint="eastAsia" w:ascii="宋体" w:hAnsi="宋体" w:eastAsia="宋体" w:cs="宋体"/>
          <w:color w:val="000000"/>
          <w:highlight w:val="none"/>
        </w:rPr>
        <w:t>8.本项目不接受联合投标。</w:t>
      </w:r>
    </w:p>
    <w:p w14:paraId="29DFBE3A">
      <w:pPr>
        <w:pStyle w:val="36"/>
        <w:spacing w:line="360" w:lineRule="auto"/>
        <w:ind w:firstLine="480"/>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9.本项目是否专门面向中小企业采购：是，供应商须提供中小企业声明函并且属于小型或微型企业（监狱企业、残疾人福利性单位视同小微企业，如为监狱企业、残疾人福利性单位，须提供监狱性单位声明函或残疾人福利性单位声明函），本项目所属行业：其他为列明行业。</w:t>
      </w:r>
    </w:p>
    <w:p w14:paraId="0BE5C2D9">
      <w:pPr>
        <w:autoSpaceDN w:val="0"/>
        <w:snapToGrid w:val="0"/>
        <w:ind w:firstLine="482"/>
        <w:rPr>
          <w:rFonts w:ascii="宋体" w:hAnsi="宋体" w:eastAsia="宋体" w:cs="宋体"/>
          <w:b/>
          <w:color w:val="000000"/>
          <w:highlight w:val="none"/>
        </w:rPr>
      </w:pPr>
      <w:r>
        <w:rPr>
          <w:rFonts w:hint="eastAsia" w:ascii="宋体" w:hAnsi="宋体" w:eastAsia="宋体" w:cs="宋体"/>
          <w:b/>
          <w:color w:val="000000"/>
          <w:highlight w:val="none"/>
        </w:rPr>
        <w:t>三、采购文件的</w:t>
      </w:r>
      <w:r>
        <w:rPr>
          <w:rFonts w:hint="eastAsia" w:ascii="宋体" w:hAnsi="宋体" w:eastAsia="宋体" w:cs="宋体"/>
          <w:b/>
          <w:color w:val="000000"/>
          <w:highlight w:val="none"/>
          <w:lang w:val="en-US" w:eastAsia="zh-CN"/>
        </w:rPr>
        <w:t>获取</w:t>
      </w:r>
    </w:p>
    <w:p w14:paraId="64783B77">
      <w:pPr>
        <w:pStyle w:val="36"/>
        <w:wordWrap w:val="0"/>
        <w:spacing w:line="360" w:lineRule="auto"/>
        <w:ind w:firstLine="480"/>
        <w:rPr>
          <w:rFonts w:hint="eastAsia" w:ascii="宋体" w:hAnsi="宋体" w:eastAsia="宋体" w:cs="宋体"/>
          <w:color w:val="000000"/>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获取时间</w:t>
      </w:r>
      <w:r>
        <w:rPr>
          <w:rFonts w:hint="eastAsia" w:ascii="宋体" w:hAnsi="宋体" w:eastAsia="宋体" w:cs="宋体"/>
          <w:color w:val="000000"/>
          <w:highlight w:val="none"/>
          <w:lang w:eastAsia="zh-CN"/>
        </w:rPr>
        <w:t>：</w:t>
      </w:r>
      <w:r>
        <w:rPr>
          <w:rFonts w:hint="eastAsia" w:ascii="宋体" w:hAnsi="宋体" w:eastAsia="宋体" w:cs="宋体"/>
          <w:color w:val="000000"/>
          <w:highlight w:val="yellow"/>
        </w:rPr>
        <w:t>2025年</w:t>
      </w:r>
      <w:r>
        <w:rPr>
          <w:rFonts w:hint="eastAsia" w:ascii="宋体" w:hAnsi="宋体" w:eastAsia="宋体" w:cs="宋体"/>
          <w:color w:val="000000"/>
          <w:highlight w:val="yellow"/>
          <w:lang w:val="en-US" w:eastAsia="zh-CN"/>
        </w:rPr>
        <w:t xml:space="preserve">  </w:t>
      </w:r>
      <w:r>
        <w:rPr>
          <w:rFonts w:hint="eastAsia" w:ascii="宋体" w:hAnsi="宋体" w:eastAsia="宋体" w:cs="宋体"/>
          <w:color w:val="000000"/>
          <w:highlight w:val="yellow"/>
        </w:rPr>
        <w:t>月</w:t>
      </w:r>
      <w:r>
        <w:rPr>
          <w:rFonts w:hint="eastAsia" w:ascii="宋体" w:hAnsi="宋体" w:eastAsia="宋体" w:cs="宋体"/>
          <w:color w:val="000000"/>
          <w:highlight w:val="yellow"/>
          <w:lang w:val="en-US" w:eastAsia="zh-CN"/>
        </w:rPr>
        <w:t xml:space="preserve">  </w:t>
      </w:r>
      <w:r>
        <w:rPr>
          <w:rFonts w:hint="eastAsia" w:ascii="宋体" w:hAnsi="宋体" w:eastAsia="宋体" w:cs="宋体"/>
          <w:color w:val="000000"/>
          <w:highlight w:val="yellow"/>
        </w:rPr>
        <w:t>日至2025年</w:t>
      </w:r>
      <w:r>
        <w:rPr>
          <w:rFonts w:hint="eastAsia" w:ascii="宋体" w:hAnsi="宋体" w:eastAsia="宋体" w:cs="宋体"/>
          <w:color w:val="000000"/>
          <w:highlight w:val="yellow"/>
          <w:lang w:val="en-US" w:eastAsia="zh-CN"/>
        </w:rPr>
        <w:t xml:space="preserve">  </w:t>
      </w:r>
      <w:r>
        <w:rPr>
          <w:rFonts w:hint="eastAsia" w:ascii="宋体" w:hAnsi="宋体" w:eastAsia="宋体" w:cs="宋体"/>
          <w:color w:val="000000"/>
          <w:highlight w:val="yellow"/>
        </w:rPr>
        <w:t>月</w:t>
      </w:r>
      <w:r>
        <w:rPr>
          <w:rFonts w:hint="eastAsia" w:ascii="宋体" w:hAnsi="宋体" w:eastAsia="宋体" w:cs="宋体"/>
          <w:color w:val="000000"/>
          <w:highlight w:val="yellow"/>
          <w:lang w:val="en-US" w:eastAsia="zh-CN"/>
        </w:rPr>
        <w:t xml:space="preserve">  </w:t>
      </w:r>
      <w:r>
        <w:rPr>
          <w:rFonts w:hint="eastAsia" w:ascii="宋体" w:hAnsi="宋体" w:eastAsia="宋体" w:cs="宋体"/>
          <w:color w:val="000000"/>
          <w:highlight w:val="yellow"/>
        </w:rPr>
        <w:t>日</w:t>
      </w:r>
      <w:r>
        <w:rPr>
          <w:rFonts w:hint="eastAsia" w:ascii="宋体" w:hAnsi="宋体" w:eastAsia="宋体" w:cs="宋体"/>
          <w:color w:val="000000"/>
          <w:highlight w:val="none"/>
        </w:rPr>
        <w:t>，每日上午9：00 至12：00，下午14：00至17：00（周末节假日除外）</w:t>
      </w:r>
    </w:p>
    <w:p w14:paraId="4B92C876">
      <w:pPr>
        <w:pStyle w:val="36"/>
        <w:wordWrap w:val="0"/>
        <w:spacing w:line="360" w:lineRule="auto"/>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获取地点：现场</w:t>
      </w:r>
      <w:r>
        <w:rPr>
          <w:rFonts w:hint="eastAsia" w:ascii="宋体" w:hAnsi="宋体" w:eastAsia="宋体" w:cs="宋体"/>
          <w:color w:val="000000"/>
          <w:highlight w:val="none"/>
          <w:lang w:val="en-US" w:eastAsia="zh-CN"/>
        </w:rPr>
        <w:t>获取</w:t>
      </w:r>
      <w:r>
        <w:rPr>
          <w:rFonts w:hint="eastAsia" w:ascii="宋体" w:hAnsi="宋体" w:eastAsia="宋体" w:cs="宋体"/>
          <w:color w:val="000000"/>
          <w:highlight w:val="none"/>
        </w:rPr>
        <w:t>或</w:t>
      </w:r>
      <w:r>
        <w:rPr>
          <w:rFonts w:hint="eastAsia" w:ascii="宋体" w:hAnsi="宋体" w:eastAsia="宋体" w:cs="宋体"/>
          <w:color w:val="000000"/>
          <w:highlight w:val="none"/>
          <w:lang w:val="en-US" w:eastAsia="zh-CN"/>
        </w:rPr>
        <w:t>网上获取（未在采购代理机构登记获取采购文件的供应商不得参与本项目磋商）</w:t>
      </w:r>
      <w:r>
        <w:rPr>
          <w:rFonts w:hint="eastAsia" w:ascii="宋体" w:hAnsi="宋体" w:eastAsia="宋体" w:cs="宋体"/>
          <w:color w:val="000000"/>
          <w:highlight w:val="none"/>
          <w:lang w:eastAsia="zh-CN"/>
        </w:rPr>
        <w:t>；</w:t>
      </w:r>
    </w:p>
    <w:p w14:paraId="76B59713">
      <w:pPr>
        <w:pStyle w:val="36"/>
        <w:wordWrap w:val="0"/>
        <w:spacing w:line="360" w:lineRule="auto"/>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获取方式</w:t>
      </w:r>
      <w:r>
        <w:rPr>
          <w:rFonts w:hint="eastAsia" w:ascii="宋体" w:hAnsi="宋体" w:eastAsia="宋体" w:cs="宋体"/>
          <w:color w:val="000000"/>
          <w:highlight w:val="none"/>
          <w:lang w:eastAsia="zh-CN"/>
        </w:rPr>
        <w:t>：</w:t>
      </w:r>
    </w:p>
    <w:p w14:paraId="5A5EB233">
      <w:pPr>
        <w:pStyle w:val="36"/>
        <w:wordWrap w:val="0"/>
        <w:spacing w:line="360" w:lineRule="auto"/>
        <w:ind w:firstLine="480"/>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现场获取：将相关资料递交至贵州新山水建设咨询（集团）有限公司（贵阳市观山湖区金阳大道与梨园路交界处麒龙贵州塔31楼采购代理机构项目负责人处；</w:t>
      </w:r>
    </w:p>
    <w:p w14:paraId="08A1E222">
      <w:pPr>
        <w:pStyle w:val="36"/>
        <w:wordWrap w:val="0"/>
        <w:spacing w:line="360" w:lineRule="auto"/>
        <w:ind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网上获取：</w:t>
      </w:r>
      <w:r>
        <w:rPr>
          <w:rFonts w:hint="eastAsia" w:ascii="宋体" w:hAnsi="宋体" w:eastAsia="宋体" w:cs="宋体"/>
          <w:color w:val="000000"/>
          <w:highlight w:val="none"/>
          <w:lang w:eastAsia="zh-CN"/>
        </w:rPr>
        <w:t>将相关资料发送至</w:t>
      </w:r>
      <w:r>
        <w:rPr>
          <w:rFonts w:hint="eastAsia" w:ascii="宋体" w:hAnsi="宋体" w:eastAsia="宋体" w:cs="宋体"/>
          <w:color w:val="000000"/>
          <w:highlight w:val="none"/>
          <w:lang w:val="en-US" w:eastAsia="zh-CN"/>
        </w:rPr>
        <w:t>采购</w:t>
      </w:r>
      <w:r>
        <w:rPr>
          <w:rFonts w:hint="eastAsia" w:ascii="宋体" w:hAnsi="宋体" w:eastAsia="宋体" w:cs="宋体"/>
          <w:color w:val="000000"/>
          <w:highlight w:val="none"/>
          <w:lang w:eastAsia="zh-CN"/>
        </w:rPr>
        <w:t>代理机构联系人邮箱</w:t>
      </w:r>
      <w:r>
        <w:rPr>
          <w:rFonts w:hint="eastAsia" w:ascii="宋体" w:hAnsi="宋体" w:eastAsia="宋体" w:cs="宋体"/>
          <w:color w:val="000000"/>
          <w:highlight w:val="none"/>
          <w:lang w:eastAsia="zh-CN"/>
        </w:rPr>
        <w:fldChar w:fldCharType="begin"/>
      </w:r>
      <w:r>
        <w:rPr>
          <w:rFonts w:hint="eastAsia" w:ascii="宋体" w:hAnsi="宋体" w:eastAsia="宋体" w:cs="宋体"/>
          <w:color w:val="000000"/>
          <w:highlight w:val="none"/>
          <w:lang w:eastAsia="zh-CN"/>
        </w:rPr>
        <w:instrText xml:space="preserve"> HYPERLINK "mailto:(wangcaiyun@gzxss.com.cn)" </w:instrText>
      </w:r>
      <w:r>
        <w:rPr>
          <w:rFonts w:hint="eastAsia" w:ascii="宋体" w:hAnsi="宋体" w:eastAsia="宋体" w:cs="宋体"/>
          <w:color w:val="000000"/>
          <w:highlight w:val="none"/>
          <w:lang w:eastAsia="zh-CN"/>
        </w:rPr>
        <w:fldChar w:fldCharType="separate"/>
      </w:r>
      <w:r>
        <w:rPr>
          <w:rFonts w:hint="eastAsia" w:ascii="宋体" w:hAnsi="宋体" w:eastAsia="宋体" w:cs="宋体"/>
          <w:color w:val="000000"/>
          <w:highlight w:val="none"/>
          <w:lang w:eastAsia="zh-CN"/>
        </w:rPr>
        <w:t>(wangcaiyun@gzxss.com.cn)</w:t>
      </w:r>
      <w:r>
        <w:rPr>
          <w:rFonts w:hint="eastAsia" w:ascii="宋体" w:hAnsi="宋体" w:eastAsia="宋体" w:cs="宋体"/>
          <w:color w:val="000000"/>
          <w:highlight w:val="none"/>
          <w:lang w:eastAsia="zh-CN"/>
        </w:rPr>
        <w:fldChar w:fldCharType="end"/>
      </w:r>
      <w:r>
        <w:rPr>
          <w:rFonts w:hint="eastAsia" w:ascii="宋体" w:hAnsi="宋体" w:eastAsia="宋体" w:cs="宋体"/>
          <w:color w:val="000000"/>
          <w:highlight w:val="none"/>
          <w:lang w:eastAsia="zh-CN"/>
        </w:rPr>
        <w:t>；</w:t>
      </w:r>
    </w:p>
    <w:p w14:paraId="1E55EAC6">
      <w:pPr>
        <w:pStyle w:val="36"/>
        <w:wordWrap w:val="0"/>
        <w:spacing w:line="360" w:lineRule="auto"/>
        <w:ind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4、获取采购文件须提交的</w:t>
      </w:r>
      <w:r>
        <w:rPr>
          <w:rFonts w:hint="eastAsia" w:ascii="宋体" w:hAnsi="宋体" w:eastAsia="宋体" w:cs="宋体"/>
          <w:color w:val="000000"/>
          <w:highlight w:val="none"/>
        </w:rPr>
        <w:t>资料：</w:t>
      </w:r>
    </w:p>
    <w:p w14:paraId="10E6EBC5">
      <w:pPr>
        <w:pStyle w:val="36"/>
        <w:numPr>
          <w:ilvl w:val="0"/>
          <w:numId w:val="1"/>
        </w:numPr>
        <w:wordWrap w:val="0"/>
        <w:spacing w:line="360" w:lineRule="auto"/>
        <w:ind w:left="0" w:leftChars="0" w:firstLine="480" w:firstLineChars="200"/>
        <w:rPr>
          <w:rFonts w:hint="eastAsia" w:ascii="宋体" w:hAnsi="宋体" w:eastAsia="宋体" w:cs="宋体"/>
          <w:color w:val="000000"/>
          <w:highlight w:val="none"/>
        </w:rPr>
      </w:pPr>
      <w:r>
        <w:rPr>
          <w:rFonts w:hint="eastAsia" w:ascii="宋体" w:hAnsi="宋体" w:eastAsia="宋体" w:cs="宋体"/>
          <w:color w:val="000000"/>
          <w:highlight w:val="none"/>
        </w:rPr>
        <w:t>填写完整的《领取采购文件登记表》（模板详见附件）</w:t>
      </w:r>
      <w:r>
        <w:rPr>
          <w:rFonts w:hint="eastAsia" w:ascii="宋体" w:hAnsi="宋体" w:eastAsia="宋体" w:cs="宋体"/>
          <w:color w:val="000000"/>
          <w:highlight w:val="none"/>
          <w:lang w:eastAsia="zh-CN"/>
        </w:rPr>
        <w:t>；</w:t>
      </w:r>
    </w:p>
    <w:p w14:paraId="60EC112D">
      <w:pPr>
        <w:pStyle w:val="36"/>
        <w:numPr>
          <w:ilvl w:val="0"/>
          <w:numId w:val="1"/>
        </w:numPr>
        <w:wordWrap w:val="0"/>
        <w:spacing w:line="360" w:lineRule="auto"/>
        <w:ind w:left="0" w:leftChars="0" w:firstLine="480" w:firstLineChars="200"/>
        <w:rPr>
          <w:highlight w:val="none"/>
        </w:rPr>
      </w:pPr>
      <w:r>
        <w:rPr>
          <w:rFonts w:hint="eastAsia" w:ascii="宋体" w:hAnsi="宋体" w:eastAsia="宋体" w:cs="宋体"/>
          <w:color w:val="000000"/>
          <w:highlight w:val="none"/>
        </w:rPr>
        <w:t>若</w:t>
      </w:r>
      <w:r>
        <w:rPr>
          <w:rFonts w:hint="eastAsia" w:ascii="宋体" w:hAnsi="宋体" w:eastAsia="宋体" w:cs="宋体"/>
          <w:color w:val="000000"/>
          <w:highlight w:val="none"/>
          <w:lang w:eastAsia="zh-CN"/>
        </w:rPr>
        <w:t>获取文件</w:t>
      </w:r>
      <w:r>
        <w:rPr>
          <w:rFonts w:hint="eastAsia" w:ascii="宋体" w:hAnsi="宋体" w:eastAsia="宋体" w:cs="宋体"/>
          <w:color w:val="000000"/>
          <w:highlight w:val="none"/>
        </w:rPr>
        <w:t>的供应商代表为法定代表人时，需提供营业执照副本（复印件加盖公章）、法定代表人身份证明原件（后附法定代表人身份证复印件）；若</w:t>
      </w:r>
      <w:r>
        <w:rPr>
          <w:rFonts w:hint="eastAsia" w:ascii="宋体" w:hAnsi="宋体" w:eastAsia="宋体" w:cs="宋体"/>
          <w:color w:val="000000"/>
          <w:highlight w:val="none"/>
          <w:lang w:eastAsia="zh-CN"/>
        </w:rPr>
        <w:t>获取文件</w:t>
      </w:r>
      <w:r>
        <w:rPr>
          <w:rFonts w:hint="eastAsia" w:ascii="宋体" w:hAnsi="宋体" w:eastAsia="宋体" w:cs="宋体"/>
          <w:color w:val="000000"/>
          <w:highlight w:val="none"/>
        </w:rPr>
        <w:t>的供应商代表为委托代理人时，需提供营业执照副本（复印件加盖公章）、授权委托书原件（后附法定代表人及委托代理人身份证复印件）。以上材料中法定代表人身份证明或授权委托书须体现项目名称。</w:t>
      </w:r>
    </w:p>
    <w:p w14:paraId="00E1B93F">
      <w:pPr>
        <w:pStyle w:val="36"/>
        <w:numPr>
          <w:ilvl w:val="0"/>
          <w:numId w:val="0"/>
        </w:numPr>
        <w:wordWrap w:val="0"/>
        <w:spacing w:line="360" w:lineRule="auto"/>
        <w:ind w:leftChars="200"/>
        <w:rPr>
          <w:rFonts w:hint="default" w:eastAsia="宋体"/>
          <w:b/>
          <w:bCs/>
          <w:highlight w:val="none"/>
          <w:lang w:val="en-US" w:eastAsia="zh-CN"/>
        </w:rPr>
      </w:pPr>
      <w:r>
        <w:rPr>
          <w:rFonts w:hint="eastAsia" w:ascii="宋体" w:hAnsi="宋体" w:eastAsia="宋体" w:cs="宋体"/>
          <w:b/>
          <w:bCs/>
          <w:color w:val="000000"/>
          <w:highlight w:val="none"/>
          <w:lang w:val="en-US" w:eastAsia="zh-CN"/>
        </w:rPr>
        <w:t>标书款：0元。</w:t>
      </w:r>
    </w:p>
    <w:p w14:paraId="503C3004">
      <w:pPr>
        <w:autoSpaceDN w:val="0"/>
        <w:snapToGrid w:val="0"/>
        <w:ind w:firstLine="482"/>
        <w:rPr>
          <w:rFonts w:ascii="宋体" w:hAnsi="宋体" w:eastAsia="宋体" w:cs="宋体"/>
          <w:color w:val="000000"/>
          <w:highlight w:val="none"/>
        </w:rPr>
      </w:pPr>
      <w:r>
        <w:rPr>
          <w:rFonts w:hint="eastAsia" w:ascii="宋体" w:hAnsi="宋体" w:eastAsia="宋体" w:cs="宋体"/>
          <w:b/>
          <w:color w:val="000000"/>
          <w:highlight w:val="none"/>
        </w:rPr>
        <w:t>四、磋商时间、地点：</w:t>
      </w:r>
    </w:p>
    <w:p w14:paraId="5438E302">
      <w:pPr>
        <w:autoSpaceDN w:val="0"/>
        <w:snapToGrid w:val="0"/>
        <w:ind w:firstLine="480"/>
        <w:rPr>
          <w:rFonts w:ascii="宋体" w:hAnsi="宋体" w:eastAsia="宋体" w:cs="宋体"/>
          <w:color w:val="000000"/>
          <w:highlight w:val="none"/>
        </w:rPr>
      </w:pPr>
      <w:r>
        <w:rPr>
          <w:rFonts w:hint="eastAsia" w:ascii="宋体" w:hAnsi="宋体" w:eastAsia="宋体" w:cs="宋体"/>
          <w:color w:val="000000"/>
          <w:highlight w:val="none"/>
        </w:rPr>
        <w:t>1．响应文件递交的截止时间及磋商时间</w:t>
      </w:r>
      <w:r>
        <w:rPr>
          <w:rFonts w:hint="eastAsia" w:ascii="宋体" w:hAnsi="宋体" w:eastAsia="宋体" w:cs="宋体"/>
          <w:color w:val="000000"/>
          <w:highlight w:val="yellow"/>
        </w:rPr>
        <w:t>：</w:t>
      </w:r>
      <w:r>
        <w:rPr>
          <w:rFonts w:hint="eastAsia" w:ascii="宋体" w:hAnsi="宋体" w:eastAsia="宋体" w:cs="宋体"/>
          <w:color w:val="000000"/>
          <w:highlight w:val="yellow"/>
          <w:u w:val="single"/>
        </w:rPr>
        <w:t>2025年</w:t>
      </w:r>
      <w:r>
        <w:rPr>
          <w:rFonts w:hint="eastAsia" w:ascii="宋体" w:hAnsi="宋体" w:eastAsia="宋体" w:cs="宋体"/>
          <w:color w:val="000000"/>
          <w:highlight w:val="yellow"/>
          <w:u w:val="single"/>
          <w:lang w:val="en-US" w:eastAsia="zh-CN"/>
        </w:rPr>
        <w:t xml:space="preserve">  </w:t>
      </w:r>
      <w:r>
        <w:rPr>
          <w:rFonts w:hint="eastAsia" w:ascii="宋体" w:hAnsi="宋体" w:eastAsia="宋体" w:cs="宋体"/>
          <w:color w:val="000000"/>
          <w:highlight w:val="yellow"/>
          <w:u w:val="single"/>
        </w:rPr>
        <w:t>月</w:t>
      </w:r>
      <w:r>
        <w:rPr>
          <w:rFonts w:hint="eastAsia" w:ascii="宋体" w:hAnsi="宋体" w:eastAsia="宋体" w:cs="宋体"/>
          <w:color w:val="000000"/>
          <w:highlight w:val="yellow"/>
          <w:u w:val="single"/>
          <w:lang w:val="en-US" w:eastAsia="zh-CN"/>
        </w:rPr>
        <w:t xml:space="preserve">  </w:t>
      </w:r>
      <w:r>
        <w:rPr>
          <w:rFonts w:hint="eastAsia" w:ascii="宋体" w:hAnsi="宋体" w:eastAsia="宋体" w:cs="宋体"/>
          <w:color w:val="000000"/>
          <w:highlight w:val="yellow"/>
          <w:u w:val="single"/>
        </w:rPr>
        <w:t>日</w:t>
      </w:r>
      <w:r>
        <w:rPr>
          <w:rFonts w:hint="eastAsia" w:ascii="宋体" w:hAnsi="宋体" w:eastAsia="宋体" w:cs="宋体"/>
          <w:color w:val="000000"/>
          <w:highlight w:val="yellow"/>
          <w:u w:val="single"/>
          <w:lang w:val="en-US" w:eastAsia="zh-CN"/>
        </w:rPr>
        <w:t xml:space="preserve">  </w:t>
      </w:r>
      <w:r>
        <w:rPr>
          <w:rFonts w:hint="eastAsia" w:ascii="宋体" w:hAnsi="宋体" w:eastAsia="宋体" w:cs="宋体"/>
          <w:color w:val="000000"/>
          <w:highlight w:val="yellow"/>
          <w:u w:val="single"/>
        </w:rPr>
        <w:t>时</w:t>
      </w:r>
      <w:r>
        <w:rPr>
          <w:rFonts w:hint="eastAsia" w:ascii="宋体" w:hAnsi="宋体" w:eastAsia="宋体" w:cs="宋体"/>
          <w:color w:val="000000"/>
          <w:highlight w:val="yellow"/>
          <w:u w:val="single"/>
          <w:lang w:val="en-US" w:eastAsia="zh-CN"/>
        </w:rPr>
        <w:t xml:space="preserve">  </w:t>
      </w:r>
      <w:r>
        <w:rPr>
          <w:rFonts w:hint="eastAsia" w:ascii="宋体" w:hAnsi="宋体" w:eastAsia="宋体" w:cs="宋体"/>
          <w:color w:val="000000"/>
          <w:highlight w:val="yellow"/>
          <w:u w:val="single"/>
        </w:rPr>
        <w:t>分</w:t>
      </w:r>
      <w:r>
        <w:rPr>
          <w:rFonts w:hint="eastAsia" w:ascii="宋体" w:hAnsi="宋体" w:eastAsia="宋体" w:cs="宋体"/>
          <w:color w:val="000000"/>
          <w:highlight w:val="none"/>
          <w:u w:val="single"/>
        </w:rPr>
        <w:t>（北京时间）</w:t>
      </w:r>
      <w:r>
        <w:rPr>
          <w:rFonts w:hint="eastAsia" w:ascii="宋体" w:hAnsi="宋体" w:eastAsia="宋体" w:cs="宋体"/>
          <w:color w:val="000000"/>
          <w:highlight w:val="none"/>
        </w:rPr>
        <w:t>；</w:t>
      </w:r>
    </w:p>
    <w:p w14:paraId="3807CAC4">
      <w:pPr>
        <w:autoSpaceDN w:val="0"/>
        <w:snapToGrid w:val="0"/>
        <w:ind w:firstLine="480"/>
        <w:rPr>
          <w:rFonts w:ascii="宋体" w:hAnsi="宋体" w:eastAsia="宋体" w:cs="宋体"/>
          <w:color w:val="000000"/>
          <w:highlight w:val="none"/>
          <w:u w:val="single"/>
        </w:rPr>
      </w:pPr>
      <w:r>
        <w:rPr>
          <w:rFonts w:hint="eastAsia" w:ascii="宋体" w:hAnsi="宋体" w:eastAsia="宋体" w:cs="宋体"/>
          <w:color w:val="000000"/>
          <w:highlight w:val="none"/>
        </w:rPr>
        <w:t>2.递交响应文件及磋商地点：</w:t>
      </w:r>
      <w:r>
        <w:rPr>
          <w:rFonts w:hint="eastAsia" w:ascii="宋体" w:hAnsi="宋体" w:eastAsia="宋体" w:cs="宋体"/>
          <w:color w:val="000000"/>
          <w:highlight w:val="none"/>
          <w:u w:val="single"/>
        </w:rPr>
        <w:t>贵州新山水建设咨询（集团）有限公司（贵阳市观山湖区金阳大道与梨园路交界处麒龙贵州塔31楼开标室）</w:t>
      </w:r>
      <w:r>
        <w:rPr>
          <w:rFonts w:hint="eastAsia" w:ascii="宋体" w:hAnsi="宋体" w:eastAsia="宋体" w:cs="宋体"/>
          <w:color w:val="000000"/>
          <w:highlight w:val="none"/>
        </w:rPr>
        <w:t>。</w:t>
      </w:r>
    </w:p>
    <w:p w14:paraId="6FEB5BAE">
      <w:pPr>
        <w:autoSpaceDN w:val="0"/>
        <w:snapToGrid w:val="0"/>
        <w:ind w:firstLine="482"/>
        <w:rPr>
          <w:rFonts w:ascii="宋体" w:hAnsi="宋体" w:eastAsia="宋体" w:cs="宋体"/>
          <w:b/>
          <w:color w:val="000000"/>
          <w:highlight w:val="none"/>
        </w:rPr>
      </w:pPr>
      <w:r>
        <w:rPr>
          <w:rFonts w:hint="eastAsia" w:ascii="宋体" w:hAnsi="宋体" w:eastAsia="宋体" w:cs="宋体"/>
          <w:b/>
          <w:color w:val="000000"/>
          <w:highlight w:val="none"/>
        </w:rPr>
        <w:t>五、公告发布的媒介：</w:t>
      </w:r>
    </w:p>
    <w:p w14:paraId="3DCDD2A0">
      <w:pPr>
        <w:snapToGrid w:val="0"/>
        <w:ind w:firstLine="480"/>
        <w:rPr>
          <w:rFonts w:ascii="宋体" w:hAnsi="宋体" w:eastAsia="宋体" w:cs="宋体"/>
          <w:color w:val="000000"/>
          <w:highlight w:val="none"/>
        </w:rPr>
      </w:pPr>
      <w:r>
        <w:rPr>
          <w:rFonts w:hint="eastAsia" w:ascii="宋体" w:hAnsi="宋体" w:eastAsia="宋体" w:cs="宋体"/>
          <w:color w:val="000000"/>
          <w:highlight w:val="none"/>
        </w:rPr>
        <w:t>本次竞争性磋商公告在贵州省招标投标公共服务平台上发布。</w:t>
      </w:r>
    </w:p>
    <w:p w14:paraId="57C11B75">
      <w:pPr>
        <w:autoSpaceDN w:val="0"/>
        <w:ind w:firstLine="482"/>
        <w:rPr>
          <w:rFonts w:ascii="宋体" w:hAnsi="宋体" w:eastAsia="宋体" w:cs="宋体"/>
          <w:b/>
          <w:color w:val="000000"/>
          <w:highlight w:val="none"/>
        </w:rPr>
      </w:pPr>
      <w:r>
        <w:rPr>
          <w:rFonts w:hint="eastAsia" w:ascii="宋体" w:hAnsi="宋体" w:eastAsia="宋体" w:cs="宋体"/>
          <w:b/>
          <w:color w:val="000000"/>
          <w:highlight w:val="none"/>
        </w:rPr>
        <w:t>六、采购人及代理机构的名称、地址、联系方式：</w:t>
      </w:r>
    </w:p>
    <w:p w14:paraId="2A7D45AC">
      <w:pPr>
        <w:snapToGrid w:val="0"/>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名 称：</w:t>
      </w:r>
      <w:r>
        <w:rPr>
          <w:rFonts w:hint="eastAsia" w:ascii="宋体" w:hAnsi="宋体" w:eastAsia="宋体" w:cs="宋体"/>
          <w:color w:val="000000"/>
          <w:highlight w:val="none"/>
          <w:lang w:eastAsia="zh-CN"/>
        </w:rPr>
        <w:t>贵阳市商务局</w:t>
      </w:r>
    </w:p>
    <w:p w14:paraId="679CBCF2">
      <w:pPr>
        <w:snapToGrid w:val="0"/>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项目联系人：</w:t>
      </w:r>
      <w:r>
        <w:rPr>
          <w:rFonts w:hint="eastAsia" w:ascii="宋体" w:hAnsi="宋体" w:eastAsia="宋体" w:cs="宋体"/>
          <w:color w:val="000000"/>
          <w:highlight w:val="none"/>
          <w:lang w:eastAsia="zh-CN"/>
        </w:rPr>
        <w:t>肖老师</w:t>
      </w:r>
    </w:p>
    <w:p w14:paraId="16841FE6">
      <w:pPr>
        <w:snapToGrid w:val="0"/>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地 址：</w:t>
      </w:r>
      <w:r>
        <w:rPr>
          <w:rFonts w:hint="eastAsia" w:ascii="宋体" w:hAnsi="宋体" w:eastAsia="宋体" w:cs="宋体"/>
          <w:color w:val="000000"/>
          <w:highlight w:val="none"/>
          <w:lang w:eastAsia="zh-CN"/>
        </w:rPr>
        <w:t>贵州省贵阳市观山湖区长岭北路金融城7号楼22-23楼</w:t>
      </w:r>
    </w:p>
    <w:p w14:paraId="1CF53FF3">
      <w:pPr>
        <w:snapToGrid w:val="0"/>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联系方式：</w:t>
      </w:r>
      <w:r>
        <w:rPr>
          <w:rFonts w:hint="eastAsia" w:ascii="宋体" w:hAnsi="宋体" w:eastAsia="宋体" w:cs="宋体"/>
          <w:color w:val="000000"/>
          <w:highlight w:val="none"/>
          <w:lang w:eastAsia="zh-CN"/>
        </w:rPr>
        <w:t>18111837680</w:t>
      </w:r>
    </w:p>
    <w:p w14:paraId="72809499">
      <w:pPr>
        <w:snapToGrid w:val="0"/>
        <w:ind w:firstLine="480"/>
        <w:rPr>
          <w:rFonts w:ascii="宋体" w:hAnsi="宋体" w:eastAsia="宋体" w:cs="宋体"/>
          <w:color w:val="000000"/>
          <w:highlight w:val="none"/>
        </w:rPr>
      </w:pPr>
      <w:r>
        <w:rPr>
          <w:rFonts w:hint="eastAsia" w:ascii="宋体" w:hAnsi="宋体" w:eastAsia="宋体" w:cs="宋体"/>
          <w:color w:val="000000"/>
          <w:highlight w:val="none"/>
        </w:rPr>
        <w:t>2、代理机构信息（如有）</w:t>
      </w:r>
    </w:p>
    <w:p w14:paraId="5EDBC286">
      <w:pPr>
        <w:snapToGrid w:val="0"/>
        <w:ind w:firstLine="480"/>
        <w:rPr>
          <w:rFonts w:ascii="宋体" w:hAnsi="宋体" w:eastAsia="宋体" w:cs="宋体"/>
          <w:color w:val="000000"/>
          <w:highlight w:val="none"/>
        </w:rPr>
      </w:pPr>
      <w:r>
        <w:rPr>
          <w:rFonts w:hint="eastAsia" w:ascii="宋体" w:hAnsi="宋体" w:eastAsia="宋体" w:cs="宋体"/>
          <w:color w:val="000000"/>
          <w:highlight w:val="none"/>
        </w:rPr>
        <w:t>代理全称：贵州新山水建设咨询（集团）有限公司</w:t>
      </w:r>
    </w:p>
    <w:p w14:paraId="349F0117">
      <w:pPr>
        <w:snapToGrid w:val="0"/>
        <w:ind w:firstLine="480"/>
        <w:rPr>
          <w:rFonts w:ascii="宋体" w:hAnsi="宋体" w:eastAsia="宋体" w:cs="宋体"/>
          <w:color w:val="000000"/>
          <w:highlight w:val="none"/>
        </w:rPr>
      </w:pPr>
      <w:r>
        <w:rPr>
          <w:rFonts w:hint="eastAsia" w:ascii="宋体" w:hAnsi="宋体" w:eastAsia="宋体" w:cs="宋体"/>
          <w:color w:val="000000"/>
          <w:highlight w:val="none"/>
        </w:rPr>
        <w:t>联系人：王彩云、包诚元、莫启谈、向秀</w:t>
      </w:r>
    </w:p>
    <w:p w14:paraId="0D91D371">
      <w:pPr>
        <w:snapToGrid w:val="0"/>
        <w:ind w:firstLine="480"/>
        <w:rPr>
          <w:rFonts w:ascii="宋体" w:hAnsi="宋体" w:eastAsia="宋体" w:cs="宋体"/>
          <w:color w:val="000000"/>
          <w:highlight w:val="none"/>
        </w:rPr>
      </w:pPr>
      <w:r>
        <w:rPr>
          <w:rFonts w:hint="eastAsia" w:ascii="宋体" w:hAnsi="宋体" w:eastAsia="宋体" w:cs="宋体"/>
          <w:color w:val="000000"/>
          <w:highlight w:val="none"/>
        </w:rPr>
        <w:t>地址：贵州省观山湖区麒龙贵州塔31楼</w:t>
      </w:r>
    </w:p>
    <w:p w14:paraId="10544C97">
      <w:pPr>
        <w:snapToGrid w:val="0"/>
        <w:ind w:firstLine="480"/>
        <w:rPr>
          <w:rFonts w:ascii="宋体" w:hAnsi="宋体" w:eastAsia="宋体" w:cs="宋体"/>
          <w:color w:val="000000"/>
          <w:highlight w:val="none"/>
        </w:rPr>
      </w:pPr>
      <w:r>
        <w:rPr>
          <w:rFonts w:hint="eastAsia" w:ascii="宋体" w:hAnsi="宋体" w:eastAsia="宋体" w:cs="宋体"/>
          <w:color w:val="000000"/>
          <w:highlight w:val="none"/>
        </w:rPr>
        <w:t>联系方式：17276563415</w:t>
      </w:r>
    </w:p>
    <w:p w14:paraId="12B40EED">
      <w:pPr>
        <w:rPr>
          <w:rFonts w:hint="eastAsia" w:ascii="宋体" w:hAnsi="宋体" w:eastAsia="宋体" w:cs="宋体"/>
          <w:sz w:val="44"/>
          <w:highlight w:val="none"/>
        </w:rPr>
      </w:pPr>
      <w:bookmarkStart w:id="9" w:name="_Toc20869"/>
      <w:r>
        <w:rPr>
          <w:rFonts w:hint="eastAsia" w:ascii="宋体" w:hAnsi="宋体" w:eastAsia="宋体" w:cs="宋体"/>
          <w:sz w:val="44"/>
          <w:highlight w:val="none"/>
        </w:rPr>
        <w:br w:type="page"/>
      </w:r>
    </w:p>
    <w:p w14:paraId="20D10B73">
      <w:pPr>
        <w:pStyle w:val="2"/>
        <w:rPr>
          <w:rFonts w:ascii="宋体" w:hAnsi="宋体" w:eastAsia="宋体" w:cs="宋体"/>
          <w:highlight w:val="none"/>
          <w:u w:val="single"/>
        </w:rPr>
      </w:pPr>
      <w:r>
        <w:rPr>
          <w:rFonts w:hint="eastAsia" w:ascii="宋体" w:hAnsi="宋体" w:eastAsia="宋体" w:cs="宋体"/>
          <w:sz w:val="44"/>
          <w:highlight w:val="none"/>
        </w:rPr>
        <w:t>第一部分  专用部分</w:t>
      </w:r>
      <w:bookmarkEnd w:id="2"/>
      <w:bookmarkEnd w:id="3"/>
      <w:bookmarkEnd w:id="4"/>
      <w:bookmarkEnd w:id="5"/>
      <w:bookmarkEnd w:id="6"/>
      <w:bookmarkEnd w:id="9"/>
    </w:p>
    <w:p w14:paraId="1827B792">
      <w:pPr>
        <w:pStyle w:val="3"/>
        <w:spacing w:before="120" w:after="120"/>
        <w:rPr>
          <w:rFonts w:ascii="宋体" w:hAnsi="宋体" w:eastAsia="宋体" w:cs="宋体"/>
          <w:sz w:val="30"/>
          <w:szCs w:val="30"/>
          <w:highlight w:val="none"/>
        </w:rPr>
      </w:pPr>
      <w:bookmarkStart w:id="10" w:name="_Toc407169869"/>
      <w:bookmarkStart w:id="11" w:name="_Toc407182661"/>
      <w:bookmarkStart w:id="12" w:name="_Toc9278"/>
      <w:r>
        <w:rPr>
          <w:rFonts w:hint="eastAsia" w:ascii="宋体" w:hAnsi="宋体" w:eastAsia="宋体" w:cs="宋体"/>
          <w:sz w:val="30"/>
          <w:szCs w:val="30"/>
          <w:highlight w:val="none"/>
        </w:rPr>
        <w:t>第一章 采购范围</w:t>
      </w:r>
      <w:bookmarkEnd w:id="10"/>
      <w:bookmarkEnd w:id="11"/>
      <w:bookmarkEnd w:id="12"/>
    </w:p>
    <w:p w14:paraId="6E4ED7EF">
      <w:pPr>
        <w:pStyle w:val="4"/>
        <w:spacing w:before="240" w:after="240"/>
        <w:rPr>
          <w:rFonts w:ascii="宋体" w:hAnsi="宋体" w:eastAsia="宋体" w:cs="宋体"/>
          <w:highlight w:val="none"/>
        </w:rPr>
      </w:pPr>
      <w:bookmarkStart w:id="13" w:name="_Toc13383"/>
      <w:bookmarkStart w:id="14" w:name="_Toc407182662"/>
      <w:r>
        <w:rPr>
          <w:rFonts w:hint="eastAsia" w:ascii="宋体" w:hAnsi="宋体" w:eastAsia="宋体" w:cs="宋体"/>
          <w:sz w:val="30"/>
          <w:szCs w:val="30"/>
          <w:highlight w:val="none"/>
        </w:rPr>
        <w:t>第一节 采购项目概述</w:t>
      </w:r>
      <w:bookmarkEnd w:id="13"/>
      <w:bookmarkEnd w:id="14"/>
    </w:p>
    <w:p w14:paraId="19A472C5">
      <w:pPr>
        <w:keepNext w:val="0"/>
        <w:keepLines w:val="0"/>
        <w:pageBreakBefore w:val="0"/>
        <w:widowControl w:val="0"/>
        <w:kinsoku/>
        <w:wordWrap/>
        <w:overflowPunct/>
        <w:topLinePunct w:val="0"/>
        <w:autoSpaceDE/>
        <w:autoSpaceDN/>
        <w:bidi w:val="0"/>
        <w:adjustRightInd/>
        <w:snapToGrid/>
        <w:spacing w:line="312" w:lineRule="auto"/>
        <w:ind w:firstLine="0" w:firstLineChars="0"/>
        <w:textAlignment w:val="auto"/>
        <w:rPr>
          <w:rStyle w:val="24"/>
          <w:rFonts w:ascii="宋体" w:hAnsi="宋体" w:eastAsia="宋体" w:cs="宋体"/>
          <w:highlight w:val="none"/>
        </w:rPr>
      </w:pPr>
      <w:r>
        <w:rPr>
          <w:rStyle w:val="24"/>
          <w:rFonts w:hint="eastAsia" w:ascii="宋体" w:hAnsi="宋体" w:eastAsia="宋体" w:cs="宋体"/>
          <w:highlight w:val="none"/>
        </w:rPr>
        <w:t>一、项目概述</w:t>
      </w:r>
    </w:p>
    <w:p w14:paraId="77194ED8">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Style w:val="24"/>
          <w:rFonts w:hint="eastAsia" w:ascii="宋体" w:hAnsi="宋体" w:eastAsia="宋体" w:cs="宋体"/>
          <w:highlight w:val="none"/>
          <w:lang w:val="en-US" w:eastAsia="zh-CN"/>
        </w:rPr>
      </w:pPr>
      <w:bookmarkStart w:id="15" w:name="OLE_LINK3"/>
      <w:r>
        <w:rPr>
          <w:rStyle w:val="24"/>
          <w:rFonts w:hint="eastAsia" w:ascii="宋体" w:hAnsi="宋体" w:eastAsia="宋体" w:cs="宋体"/>
          <w:highlight w:val="none"/>
          <w:lang w:val="en-US" w:eastAsia="zh-CN"/>
        </w:rPr>
        <w:t>对贵阳市现代商贸流通试点城市申报项目</w:t>
      </w:r>
      <w:bookmarkEnd w:id="15"/>
      <w:r>
        <w:rPr>
          <w:rStyle w:val="24"/>
          <w:rFonts w:hint="eastAsia" w:ascii="宋体" w:hAnsi="宋体" w:eastAsia="宋体" w:cs="宋体"/>
          <w:highlight w:val="none"/>
          <w:lang w:val="en-US" w:eastAsia="zh-CN"/>
        </w:rPr>
        <w:t>立项审查服务。</w:t>
      </w:r>
    </w:p>
    <w:p w14:paraId="1FED209F">
      <w:pPr>
        <w:keepNext w:val="0"/>
        <w:keepLines w:val="0"/>
        <w:pageBreakBefore w:val="0"/>
        <w:widowControl w:val="0"/>
        <w:kinsoku/>
        <w:wordWrap/>
        <w:overflowPunct/>
        <w:topLinePunct w:val="0"/>
        <w:autoSpaceDE/>
        <w:autoSpaceDN/>
        <w:bidi w:val="0"/>
        <w:adjustRightInd/>
        <w:snapToGrid/>
        <w:spacing w:line="312" w:lineRule="auto"/>
        <w:ind w:firstLine="0" w:firstLineChars="0"/>
        <w:textAlignment w:val="auto"/>
        <w:rPr>
          <w:rStyle w:val="24"/>
          <w:rFonts w:ascii="宋体" w:hAnsi="宋体" w:eastAsia="宋体" w:cs="宋体"/>
          <w:highlight w:val="none"/>
        </w:rPr>
      </w:pPr>
      <w:r>
        <w:rPr>
          <w:rStyle w:val="24"/>
          <w:rFonts w:hint="eastAsia" w:ascii="宋体" w:hAnsi="宋体" w:eastAsia="宋体" w:cs="宋体"/>
          <w:highlight w:val="none"/>
        </w:rPr>
        <w:t>二、资金来源</w:t>
      </w:r>
    </w:p>
    <w:p w14:paraId="78696070">
      <w:pPr>
        <w:keepNext w:val="0"/>
        <w:keepLines w:val="0"/>
        <w:pageBreakBefore w:val="0"/>
        <w:widowControl w:val="0"/>
        <w:kinsoku/>
        <w:wordWrap/>
        <w:overflowPunct/>
        <w:topLinePunct w:val="0"/>
        <w:autoSpaceDE/>
        <w:autoSpaceDN/>
        <w:bidi w:val="0"/>
        <w:adjustRightInd/>
        <w:snapToGrid/>
        <w:spacing w:line="312" w:lineRule="auto"/>
        <w:ind w:firstLine="480"/>
        <w:textAlignment w:val="auto"/>
        <w:rPr>
          <w:rFonts w:hint="eastAsia" w:ascii="宋体" w:hAnsi="宋体" w:eastAsia="宋体" w:cs="宋体"/>
          <w:highlight w:val="none"/>
          <w:lang w:eastAsia="zh-CN"/>
        </w:rPr>
      </w:pPr>
      <w:r>
        <w:rPr>
          <w:rFonts w:hint="eastAsia" w:ascii="宋体" w:hAnsi="宋体" w:eastAsia="宋体" w:cs="宋体"/>
          <w:highlight w:val="none"/>
        </w:rPr>
        <w:t>本项目资金来源为财政资金</w:t>
      </w:r>
      <w:r>
        <w:rPr>
          <w:rFonts w:hint="eastAsia" w:ascii="宋体" w:hAnsi="宋体" w:eastAsia="宋体" w:cs="宋体"/>
          <w:highlight w:val="none"/>
          <w:lang w:eastAsia="zh-CN"/>
        </w:rPr>
        <w:t>。</w:t>
      </w:r>
    </w:p>
    <w:p w14:paraId="6BCB24FA">
      <w:pPr>
        <w:keepNext w:val="0"/>
        <w:keepLines w:val="0"/>
        <w:pageBreakBefore w:val="0"/>
        <w:widowControl w:val="0"/>
        <w:kinsoku/>
        <w:wordWrap/>
        <w:overflowPunct/>
        <w:topLinePunct w:val="0"/>
        <w:autoSpaceDE/>
        <w:autoSpaceDN/>
        <w:bidi w:val="0"/>
        <w:adjustRightInd/>
        <w:snapToGrid/>
        <w:spacing w:line="312" w:lineRule="auto"/>
        <w:ind w:firstLine="480"/>
        <w:textAlignment w:val="auto"/>
        <w:rPr>
          <w:rFonts w:hint="eastAsia" w:ascii="宋体" w:hAnsi="宋体" w:eastAsia="宋体" w:cs="宋体"/>
          <w:highlight w:val="none"/>
          <w:lang w:eastAsia="zh-CN"/>
        </w:rPr>
      </w:pPr>
      <w:r>
        <w:rPr>
          <w:rFonts w:hint="eastAsia" w:ascii="宋体" w:hAnsi="宋体" w:eastAsia="宋体" w:cs="宋体"/>
          <w:highlight w:val="none"/>
        </w:rPr>
        <w:t>项目采购预算</w:t>
      </w:r>
      <w:r>
        <w:rPr>
          <w:rFonts w:hint="eastAsia" w:ascii="宋体" w:hAnsi="宋体" w:eastAsia="宋体" w:cs="宋体"/>
          <w:highlight w:val="none"/>
          <w:lang w:eastAsia="zh-CN"/>
        </w:rPr>
        <w:t>：</w:t>
      </w:r>
      <w:r>
        <w:rPr>
          <w:rFonts w:hint="eastAsia" w:ascii="宋体" w:hAnsi="宋体" w:eastAsia="宋体" w:cs="宋体"/>
          <w:color w:val="000000"/>
          <w:highlight w:val="none"/>
          <w:lang w:val="en-US" w:eastAsia="zh-CN"/>
        </w:rPr>
        <w:t>1200.00元/项目；最高限价：1200.00元/项目</w:t>
      </w:r>
      <w:r>
        <w:rPr>
          <w:rFonts w:hint="eastAsia" w:ascii="宋体" w:hAnsi="宋体" w:eastAsia="宋体" w:cs="宋体"/>
          <w:highlight w:val="none"/>
          <w:lang w:eastAsia="zh-CN"/>
        </w:rPr>
        <w:t>。</w:t>
      </w:r>
    </w:p>
    <w:p w14:paraId="0F4B14AF">
      <w:pPr>
        <w:keepNext w:val="0"/>
        <w:keepLines w:val="0"/>
        <w:pageBreakBefore w:val="0"/>
        <w:widowControl w:val="0"/>
        <w:kinsoku/>
        <w:wordWrap/>
        <w:overflowPunct/>
        <w:topLinePunct w:val="0"/>
        <w:autoSpaceDE/>
        <w:autoSpaceDN/>
        <w:bidi w:val="0"/>
        <w:adjustRightInd/>
        <w:snapToGrid/>
        <w:spacing w:line="312" w:lineRule="auto"/>
        <w:ind w:firstLine="0" w:firstLineChars="0"/>
        <w:textAlignment w:val="auto"/>
        <w:rPr>
          <w:rFonts w:ascii="宋体" w:hAnsi="宋体" w:eastAsia="宋体" w:cs="宋体"/>
          <w:highlight w:val="none"/>
        </w:rPr>
      </w:pPr>
      <w:r>
        <w:rPr>
          <w:rFonts w:hint="eastAsia" w:ascii="宋体" w:hAnsi="宋体" w:eastAsia="宋体" w:cs="宋体"/>
          <w:highlight w:val="none"/>
        </w:rPr>
        <w:t>三、采购合同管理：</w:t>
      </w:r>
    </w:p>
    <w:p w14:paraId="40B42313">
      <w:pPr>
        <w:keepNext w:val="0"/>
        <w:keepLines w:val="0"/>
        <w:pageBreakBefore w:val="0"/>
        <w:widowControl w:val="0"/>
        <w:kinsoku/>
        <w:wordWrap/>
        <w:overflowPunct/>
        <w:topLinePunct w:val="0"/>
        <w:autoSpaceDE/>
        <w:autoSpaceDN/>
        <w:bidi w:val="0"/>
        <w:adjustRightInd/>
        <w:snapToGrid/>
        <w:spacing w:line="312" w:lineRule="auto"/>
        <w:ind w:firstLine="480"/>
        <w:textAlignment w:val="auto"/>
        <w:rPr>
          <w:rFonts w:ascii="宋体" w:hAnsi="宋体" w:eastAsia="宋体" w:cs="宋体"/>
          <w:highlight w:val="none"/>
        </w:rPr>
      </w:pPr>
      <w:r>
        <w:rPr>
          <w:rFonts w:hint="eastAsia" w:ascii="宋体" w:hAnsi="宋体" w:eastAsia="宋体" w:cs="宋体"/>
          <w:highlight w:val="none"/>
        </w:rPr>
        <w:t>1.是否允许分包：不允许</w:t>
      </w:r>
    </w:p>
    <w:p w14:paraId="2D3CCA3D">
      <w:pPr>
        <w:keepNext w:val="0"/>
        <w:keepLines w:val="0"/>
        <w:pageBreakBefore w:val="0"/>
        <w:widowControl w:val="0"/>
        <w:kinsoku/>
        <w:wordWrap/>
        <w:overflowPunct/>
        <w:topLinePunct w:val="0"/>
        <w:autoSpaceDE/>
        <w:autoSpaceDN/>
        <w:bidi w:val="0"/>
        <w:adjustRightInd/>
        <w:snapToGrid/>
        <w:spacing w:line="312" w:lineRule="auto"/>
        <w:ind w:firstLine="480"/>
        <w:textAlignment w:val="auto"/>
        <w:rPr>
          <w:rFonts w:ascii="宋体" w:hAnsi="宋体" w:eastAsia="宋体" w:cs="宋体"/>
          <w:kern w:val="0"/>
          <w:highlight w:val="none"/>
        </w:rPr>
      </w:pPr>
      <w:r>
        <w:rPr>
          <w:rFonts w:hint="eastAsia" w:ascii="宋体" w:hAnsi="宋体" w:eastAsia="宋体" w:cs="宋体"/>
          <w:highlight w:val="none"/>
        </w:rPr>
        <w:t xml:space="preserve">2.分包履行的具体内容、金额或者比例：  /  </w:t>
      </w:r>
    </w:p>
    <w:p w14:paraId="06E2BA0E">
      <w:pPr>
        <w:keepNext w:val="0"/>
        <w:keepLines w:val="0"/>
        <w:pageBreakBefore w:val="0"/>
        <w:widowControl w:val="0"/>
        <w:kinsoku/>
        <w:wordWrap/>
        <w:overflowPunct/>
        <w:topLinePunct w:val="0"/>
        <w:autoSpaceDE/>
        <w:autoSpaceDN/>
        <w:bidi w:val="0"/>
        <w:adjustRightInd/>
        <w:snapToGrid/>
        <w:spacing w:line="312" w:lineRule="auto"/>
        <w:ind w:firstLine="0" w:firstLineChars="0"/>
        <w:textAlignment w:val="auto"/>
        <w:rPr>
          <w:rFonts w:ascii="宋体" w:hAnsi="宋体" w:eastAsia="宋体" w:cs="宋体"/>
          <w:highlight w:val="none"/>
        </w:rPr>
      </w:pPr>
      <w:r>
        <w:rPr>
          <w:rStyle w:val="24"/>
          <w:rFonts w:hint="eastAsia" w:ascii="宋体" w:hAnsi="宋体" w:eastAsia="宋体" w:cs="宋体"/>
          <w:highlight w:val="none"/>
        </w:rPr>
        <w:t>四、</w:t>
      </w:r>
      <w:r>
        <w:rPr>
          <w:rFonts w:hint="eastAsia" w:ascii="宋体" w:hAnsi="宋体" w:eastAsia="宋体" w:cs="宋体"/>
          <w:highlight w:val="none"/>
        </w:rPr>
        <w:t>竞争性磋商文件解释权</w:t>
      </w:r>
    </w:p>
    <w:p w14:paraId="66397303">
      <w:pPr>
        <w:keepNext w:val="0"/>
        <w:keepLines w:val="0"/>
        <w:pageBreakBefore w:val="0"/>
        <w:widowControl w:val="0"/>
        <w:kinsoku/>
        <w:wordWrap/>
        <w:overflowPunct/>
        <w:topLinePunct w:val="0"/>
        <w:autoSpaceDE/>
        <w:autoSpaceDN/>
        <w:bidi w:val="0"/>
        <w:adjustRightInd/>
        <w:snapToGrid/>
        <w:spacing w:line="312" w:lineRule="auto"/>
        <w:ind w:firstLine="480"/>
        <w:textAlignment w:val="auto"/>
        <w:rPr>
          <w:rFonts w:ascii="宋体" w:hAnsi="宋体" w:eastAsia="宋体" w:cs="宋体"/>
          <w:highlight w:val="none"/>
        </w:rPr>
      </w:pPr>
      <w:r>
        <w:rPr>
          <w:rFonts w:hint="eastAsia" w:ascii="宋体" w:hAnsi="宋体" w:eastAsia="宋体" w:cs="宋体"/>
          <w:highlight w:val="none"/>
        </w:rPr>
        <w:t>本项目竞争性磋商文件的最终解释权归采购人。</w:t>
      </w:r>
    </w:p>
    <w:p w14:paraId="265D6E61">
      <w:pPr>
        <w:keepNext w:val="0"/>
        <w:keepLines w:val="0"/>
        <w:pageBreakBefore w:val="0"/>
        <w:widowControl w:val="0"/>
        <w:kinsoku/>
        <w:wordWrap/>
        <w:overflowPunct/>
        <w:topLinePunct w:val="0"/>
        <w:autoSpaceDE/>
        <w:autoSpaceDN/>
        <w:bidi w:val="0"/>
        <w:adjustRightInd/>
        <w:snapToGrid/>
        <w:spacing w:line="312" w:lineRule="auto"/>
        <w:ind w:firstLine="0" w:firstLineChars="0"/>
        <w:jc w:val="both"/>
        <w:textAlignment w:val="auto"/>
        <w:rPr>
          <w:rFonts w:ascii="宋体" w:hAnsi="宋体" w:eastAsia="宋体" w:cs="宋体"/>
          <w:highlight w:val="none"/>
        </w:rPr>
      </w:pPr>
      <w:bookmarkStart w:id="16" w:name="_Toc407182663"/>
      <w:r>
        <w:rPr>
          <w:rFonts w:hint="eastAsia" w:ascii="宋体" w:hAnsi="宋体" w:eastAsia="宋体" w:cs="宋体"/>
          <w:highlight w:val="none"/>
        </w:rPr>
        <w:t>五、采 购 人</w:t>
      </w:r>
    </w:p>
    <w:p w14:paraId="1F2E3365">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u w:val="single"/>
        </w:rPr>
      </w:pPr>
      <w:r>
        <w:rPr>
          <w:rFonts w:hint="eastAsia" w:ascii="宋体" w:hAnsi="宋体" w:eastAsia="宋体" w:cs="宋体"/>
          <w:highlight w:val="none"/>
        </w:rPr>
        <w:t>1.采购人名称：</w:t>
      </w:r>
      <w:r>
        <w:rPr>
          <w:rFonts w:hint="eastAsia" w:ascii="宋体" w:hAnsi="宋体" w:eastAsia="宋体" w:cs="宋体"/>
          <w:highlight w:val="none"/>
          <w:u w:val="single"/>
        </w:rPr>
        <w:t xml:space="preserve">  </w:t>
      </w:r>
      <w:r>
        <w:rPr>
          <w:rFonts w:hint="eastAsia" w:ascii="宋体" w:hAnsi="宋体" w:eastAsia="宋体" w:cs="宋体"/>
          <w:highlight w:val="none"/>
          <w:u w:val="single"/>
          <w:lang w:eastAsia="zh-CN"/>
        </w:rPr>
        <w:t>贵阳市商务局</w:t>
      </w:r>
      <w:r>
        <w:rPr>
          <w:rFonts w:hint="eastAsia" w:ascii="宋体" w:hAnsi="宋体" w:eastAsia="宋体" w:cs="宋体"/>
          <w:highlight w:val="none"/>
          <w:u w:val="single"/>
        </w:rPr>
        <w:t xml:space="preserve"> </w:t>
      </w:r>
    </w:p>
    <w:p w14:paraId="1CCA9961">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u w:val="single"/>
        </w:rPr>
      </w:pPr>
      <w:r>
        <w:rPr>
          <w:rFonts w:hint="eastAsia" w:ascii="宋体" w:hAnsi="宋体" w:eastAsia="宋体" w:cs="宋体"/>
          <w:highlight w:val="none"/>
        </w:rPr>
        <w:t>2.地      址：</w:t>
      </w:r>
      <w:r>
        <w:rPr>
          <w:rFonts w:hint="eastAsia" w:ascii="宋体" w:hAnsi="宋体" w:eastAsia="宋体" w:cs="宋体"/>
          <w:highlight w:val="none"/>
          <w:u w:val="single"/>
        </w:rPr>
        <w:t xml:space="preserve"> </w:t>
      </w:r>
      <w:r>
        <w:rPr>
          <w:rFonts w:hint="eastAsia" w:ascii="宋体" w:hAnsi="宋体" w:eastAsia="宋体" w:cs="宋体"/>
          <w:highlight w:val="none"/>
          <w:u w:val="single"/>
          <w:lang w:eastAsia="zh-CN"/>
        </w:rPr>
        <w:t>贵州省贵阳市观山湖区长岭北路金融城7号楼22-23楼</w:t>
      </w:r>
      <w:r>
        <w:rPr>
          <w:rFonts w:hint="eastAsia" w:ascii="宋体" w:hAnsi="宋体" w:eastAsia="宋体" w:cs="宋体"/>
          <w:highlight w:val="none"/>
          <w:u w:val="single"/>
        </w:rPr>
        <w:t xml:space="preserve"> </w:t>
      </w:r>
    </w:p>
    <w:p w14:paraId="610EE1CF">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u w:val="single"/>
        </w:rPr>
      </w:pPr>
      <w:r>
        <w:rPr>
          <w:rFonts w:hint="eastAsia" w:ascii="宋体" w:hAnsi="宋体" w:eastAsia="宋体" w:cs="宋体"/>
          <w:highlight w:val="none"/>
        </w:rPr>
        <w:t>3.联  系  人：</w:t>
      </w:r>
      <w:r>
        <w:rPr>
          <w:rFonts w:hint="eastAsia" w:ascii="宋体" w:hAnsi="宋体" w:eastAsia="宋体" w:cs="宋体"/>
          <w:highlight w:val="none"/>
          <w:u w:val="single"/>
        </w:rPr>
        <w:t xml:space="preserve"> </w:t>
      </w:r>
      <w:r>
        <w:rPr>
          <w:rFonts w:hint="eastAsia" w:ascii="宋体" w:hAnsi="宋体" w:eastAsia="宋体" w:cs="宋体"/>
          <w:highlight w:val="none"/>
          <w:u w:val="single"/>
          <w:lang w:eastAsia="zh-CN"/>
        </w:rPr>
        <w:t>肖老师</w:t>
      </w:r>
      <w:r>
        <w:rPr>
          <w:rFonts w:hint="eastAsia" w:ascii="宋体" w:hAnsi="宋体" w:eastAsia="宋体" w:cs="宋体"/>
          <w:highlight w:val="none"/>
          <w:u w:val="single"/>
        </w:rPr>
        <w:t xml:space="preserve"> </w:t>
      </w:r>
    </w:p>
    <w:p w14:paraId="33AC7FA3">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hint="eastAsia" w:ascii="宋体" w:hAnsi="宋体" w:eastAsia="宋体" w:cs="宋体"/>
          <w:highlight w:val="none"/>
          <w:lang w:eastAsia="zh-CN"/>
        </w:rPr>
      </w:pPr>
      <w:r>
        <w:rPr>
          <w:rFonts w:hint="eastAsia" w:ascii="宋体" w:hAnsi="宋体" w:eastAsia="宋体" w:cs="宋体"/>
          <w:highlight w:val="none"/>
        </w:rPr>
        <w:t>4.联系电话/传真：</w:t>
      </w:r>
      <w:r>
        <w:rPr>
          <w:rFonts w:hint="eastAsia" w:ascii="宋体" w:hAnsi="宋体" w:eastAsia="宋体" w:cs="宋体"/>
          <w:highlight w:val="none"/>
          <w:u w:val="single"/>
          <w:lang w:eastAsia="zh-CN"/>
        </w:rPr>
        <w:t>18111837680</w:t>
      </w:r>
    </w:p>
    <w:p w14:paraId="4458CBBE">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u w:val="single"/>
        </w:rPr>
      </w:pPr>
      <w:r>
        <w:rPr>
          <w:rFonts w:hint="eastAsia" w:ascii="宋体" w:hAnsi="宋体" w:eastAsia="宋体" w:cs="宋体"/>
          <w:highlight w:val="none"/>
        </w:rPr>
        <w:t>5.电子邮箱：</w:t>
      </w:r>
      <w:r>
        <w:rPr>
          <w:rFonts w:hint="eastAsia" w:ascii="宋体" w:hAnsi="宋体" w:eastAsia="宋体" w:cs="宋体"/>
          <w:highlight w:val="none"/>
          <w:u w:val="single"/>
        </w:rPr>
        <w:t xml:space="preserve">       /          </w:t>
      </w:r>
    </w:p>
    <w:p w14:paraId="2D79DBFE">
      <w:pPr>
        <w:keepNext w:val="0"/>
        <w:keepLines w:val="0"/>
        <w:pageBreakBefore w:val="0"/>
        <w:widowControl w:val="0"/>
        <w:kinsoku/>
        <w:wordWrap/>
        <w:overflowPunct/>
        <w:topLinePunct w:val="0"/>
        <w:autoSpaceDE/>
        <w:autoSpaceDN/>
        <w:bidi w:val="0"/>
        <w:adjustRightInd/>
        <w:snapToGrid/>
        <w:spacing w:line="312" w:lineRule="auto"/>
        <w:ind w:firstLine="0" w:firstLineChars="0"/>
        <w:jc w:val="both"/>
        <w:textAlignment w:val="auto"/>
        <w:rPr>
          <w:rFonts w:ascii="宋体" w:hAnsi="宋体" w:eastAsia="宋体" w:cs="宋体"/>
          <w:highlight w:val="none"/>
        </w:rPr>
      </w:pPr>
      <w:bookmarkStart w:id="17" w:name="_Toc406671677"/>
      <w:bookmarkStart w:id="18" w:name="_Toc406671087"/>
      <w:bookmarkStart w:id="19" w:name="_Toc406670716"/>
      <w:r>
        <w:rPr>
          <w:rFonts w:hint="eastAsia" w:ascii="宋体" w:hAnsi="宋体" w:eastAsia="宋体" w:cs="宋体"/>
          <w:highlight w:val="none"/>
        </w:rPr>
        <w:t>六、代理机构</w:t>
      </w:r>
      <w:bookmarkEnd w:id="17"/>
      <w:bookmarkEnd w:id="18"/>
      <w:bookmarkEnd w:id="19"/>
    </w:p>
    <w:p w14:paraId="6884AD3E">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rPr>
      </w:pPr>
      <w:r>
        <w:rPr>
          <w:rFonts w:hint="eastAsia" w:ascii="宋体" w:hAnsi="宋体" w:eastAsia="宋体" w:cs="宋体"/>
          <w:highlight w:val="none"/>
        </w:rPr>
        <w:t>1.名称： 贵州新山水建设咨询（集团）有限公司</w:t>
      </w:r>
    </w:p>
    <w:p w14:paraId="5A837911">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rPr>
      </w:pPr>
      <w:r>
        <w:rPr>
          <w:rFonts w:hint="eastAsia" w:ascii="宋体" w:hAnsi="宋体" w:eastAsia="宋体" w:cs="宋体"/>
          <w:highlight w:val="none"/>
        </w:rPr>
        <w:t xml:space="preserve">2.地址： 贵阳市观山湖区麒龙贵州塔写字楼31楼 </w:t>
      </w:r>
    </w:p>
    <w:p w14:paraId="369977E8">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rPr>
      </w:pPr>
      <w:r>
        <w:rPr>
          <w:rFonts w:hint="eastAsia" w:ascii="宋体" w:hAnsi="宋体" w:eastAsia="宋体" w:cs="宋体"/>
          <w:highlight w:val="none"/>
        </w:rPr>
        <w:t xml:space="preserve">3.联系人： 王彩云、包诚元、莫启谈、向秀 </w:t>
      </w:r>
    </w:p>
    <w:p w14:paraId="02043363">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rPr>
      </w:pPr>
      <w:r>
        <w:rPr>
          <w:rFonts w:hint="eastAsia" w:ascii="宋体" w:hAnsi="宋体" w:eastAsia="宋体" w:cs="宋体"/>
          <w:highlight w:val="none"/>
        </w:rPr>
        <w:t xml:space="preserve">4.联系电话/传真：  17276563415  </w:t>
      </w:r>
    </w:p>
    <w:p w14:paraId="4B474AB7">
      <w:pPr>
        <w:keepNext w:val="0"/>
        <w:keepLines w:val="0"/>
        <w:pageBreakBefore w:val="0"/>
        <w:widowControl w:val="0"/>
        <w:kinsoku/>
        <w:wordWrap/>
        <w:overflowPunct/>
        <w:topLinePunct w:val="0"/>
        <w:autoSpaceDE/>
        <w:autoSpaceDN/>
        <w:bidi w:val="0"/>
        <w:adjustRightInd/>
        <w:snapToGrid/>
        <w:spacing w:line="312" w:lineRule="auto"/>
        <w:ind w:firstLine="480"/>
        <w:jc w:val="both"/>
        <w:textAlignment w:val="auto"/>
        <w:rPr>
          <w:rFonts w:ascii="宋体" w:hAnsi="宋体" w:eastAsia="宋体" w:cs="宋体"/>
          <w:highlight w:val="none"/>
        </w:rPr>
      </w:pPr>
      <w:r>
        <w:rPr>
          <w:rFonts w:hint="eastAsia" w:ascii="宋体" w:hAnsi="宋体" w:eastAsia="宋体" w:cs="宋体"/>
          <w:highlight w:val="none"/>
        </w:rPr>
        <w:t xml:space="preserve">5.电子邮箱：      /     </w:t>
      </w:r>
    </w:p>
    <w:p w14:paraId="25EC7C98">
      <w:pPr>
        <w:ind w:firstLine="0" w:firstLineChars="0"/>
        <w:jc w:val="both"/>
        <w:rPr>
          <w:rFonts w:ascii="宋体" w:hAnsi="宋体" w:eastAsia="宋体" w:cs="宋体"/>
          <w:highlight w:val="none"/>
        </w:rPr>
      </w:pPr>
    </w:p>
    <w:p w14:paraId="1EE6C494">
      <w:pPr>
        <w:rPr>
          <w:rFonts w:hint="eastAsia" w:ascii="宋体" w:hAnsi="宋体" w:eastAsia="宋体" w:cs="宋体"/>
          <w:sz w:val="30"/>
          <w:szCs w:val="30"/>
          <w:highlight w:val="none"/>
        </w:rPr>
      </w:pPr>
      <w:bookmarkStart w:id="20" w:name="_Toc9274"/>
      <w:r>
        <w:rPr>
          <w:rFonts w:hint="eastAsia" w:ascii="宋体" w:hAnsi="宋体" w:eastAsia="宋体" w:cs="宋体"/>
          <w:sz w:val="30"/>
          <w:szCs w:val="30"/>
          <w:highlight w:val="none"/>
        </w:rPr>
        <w:br w:type="page"/>
      </w:r>
    </w:p>
    <w:p w14:paraId="06614A96">
      <w:pPr>
        <w:pStyle w:val="4"/>
        <w:spacing w:before="240" w:after="240"/>
        <w:rPr>
          <w:rFonts w:ascii="宋体" w:hAnsi="宋体" w:eastAsia="宋体" w:cs="宋体"/>
          <w:highlight w:val="none"/>
        </w:rPr>
      </w:pPr>
      <w:r>
        <w:rPr>
          <w:rFonts w:hint="eastAsia" w:ascii="宋体" w:hAnsi="宋体" w:eastAsia="宋体" w:cs="宋体"/>
          <w:sz w:val="30"/>
          <w:szCs w:val="30"/>
          <w:highlight w:val="none"/>
        </w:rPr>
        <w:t>第二节 项目要求</w:t>
      </w:r>
      <w:bookmarkEnd w:id="16"/>
      <w:bookmarkEnd w:id="20"/>
    </w:p>
    <w:p w14:paraId="52337B5A">
      <w:pPr>
        <w:ind w:firstLine="0" w:firstLineChars="0"/>
        <w:rPr>
          <w:rStyle w:val="24"/>
          <w:rFonts w:ascii="宋体" w:hAnsi="宋体" w:eastAsia="宋体" w:cs="宋体"/>
          <w:highlight w:val="none"/>
        </w:rPr>
      </w:pPr>
      <w:r>
        <w:rPr>
          <w:rStyle w:val="24"/>
          <w:rFonts w:hint="eastAsia" w:ascii="宋体" w:hAnsi="宋体" w:eastAsia="宋体" w:cs="宋体"/>
          <w:highlight w:val="none"/>
        </w:rPr>
        <w:t>一、货物/服务范围</w:t>
      </w:r>
    </w:p>
    <w:p w14:paraId="4443D7A4">
      <w:pPr>
        <w:ind w:firstLine="480" w:firstLineChars="200"/>
        <w:rPr>
          <w:rStyle w:val="24"/>
          <w:rFonts w:hint="eastAsia" w:ascii="宋体" w:hAnsi="宋体" w:eastAsia="宋体" w:cs="宋体"/>
          <w:color w:val="0000FF"/>
          <w:highlight w:val="none"/>
          <w:u w:val="single"/>
        </w:rPr>
      </w:pPr>
      <w:r>
        <w:rPr>
          <w:rStyle w:val="24"/>
          <w:rFonts w:hint="eastAsia" w:ascii="宋体" w:hAnsi="宋体" w:eastAsia="宋体" w:cs="宋体"/>
          <w:color w:val="0000FF"/>
          <w:highlight w:val="none"/>
          <w:u w:val="single"/>
        </w:rPr>
        <w:t>对2025年-2026年贵阳市现代商贸流通试点城市申报项目</w:t>
      </w:r>
      <w:r>
        <w:rPr>
          <w:rStyle w:val="24"/>
          <w:rFonts w:hint="eastAsia" w:ascii="宋体" w:hAnsi="宋体" w:eastAsia="宋体" w:cs="宋体"/>
          <w:color w:val="0000FF"/>
          <w:highlight w:val="yellow"/>
          <w:u w:val="single"/>
          <w:lang w:eastAsia="zh-CN"/>
        </w:rPr>
        <w:t>立项</w:t>
      </w:r>
      <w:r>
        <w:rPr>
          <w:rStyle w:val="24"/>
          <w:rFonts w:hint="eastAsia" w:ascii="宋体" w:hAnsi="宋体" w:eastAsia="宋体" w:cs="宋体"/>
          <w:color w:val="0000FF"/>
          <w:highlight w:val="none"/>
          <w:u w:val="single"/>
        </w:rPr>
        <w:t>进行实地</w:t>
      </w:r>
      <w:r>
        <w:rPr>
          <w:rStyle w:val="24"/>
          <w:rFonts w:hint="eastAsia" w:ascii="宋体" w:hAnsi="宋体" w:eastAsia="宋体" w:cs="宋体"/>
          <w:color w:val="0000FF"/>
          <w:highlight w:val="yellow"/>
          <w:u w:val="single"/>
          <w:lang w:eastAsia="zh-CN"/>
        </w:rPr>
        <w:t>复核审查</w:t>
      </w:r>
      <w:r>
        <w:rPr>
          <w:rStyle w:val="24"/>
          <w:rFonts w:hint="eastAsia" w:ascii="宋体" w:hAnsi="宋体" w:eastAsia="宋体" w:cs="宋体"/>
          <w:color w:val="0000FF"/>
          <w:highlight w:val="none"/>
          <w:u w:val="single"/>
        </w:rPr>
        <w:t>，对照</w:t>
      </w:r>
      <w:r>
        <w:rPr>
          <w:rStyle w:val="24"/>
          <w:rFonts w:hint="eastAsia" w:ascii="宋体" w:hAnsi="宋体" w:eastAsia="宋体" w:cs="宋体"/>
          <w:color w:val="0000FF"/>
          <w:highlight w:val="yellow"/>
          <w:u w:val="single"/>
        </w:rPr>
        <w:t>申报</w:t>
      </w:r>
      <w:r>
        <w:rPr>
          <w:rStyle w:val="24"/>
          <w:rFonts w:hint="eastAsia" w:ascii="宋体" w:hAnsi="宋体" w:eastAsia="宋体" w:cs="宋体"/>
          <w:color w:val="0000FF"/>
          <w:highlight w:val="yellow"/>
          <w:u w:val="single"/>
          <w:lang w:eastAsia="zh-CN"/>
        </w:rPr>
        <w:t>文件</w:t>
      </w:r>
      <w:r>
        <w:rPr>
          <w:rStyle w:val="24"/>
          <w:rFonts w:hint="eastAsia" w:ascii="宋体" w:hAnsi="宋体" w:eastAsia="宋体" w:cs="宋体"/>
          <w:color w:val="0000FF"/>
          <w:highlight w:val="none"/>
          <w:u w:val="single"/>
        </w:rPr>
        <w:t>要求审核项目是否符合</w:t>
      </w:r>
      <w:r>
        <w:rPr>
          <w:rStyle w:val="24"/>
          <w:rFonts w:hint="eastAsia" w:ascii="宋体" w:hAnsi="宋体" w:eastAsia="宋体" w:cs="宋体"/>
          <w:color w:val="0000FF"/>
          <w:highlight w:val="none"/>
          <w:u w:val="single"/>
          <w:lang w:val="en-US" w:eastAsia="zh-CN"/>
        </w:rPr>
        <w:t>,出具审查报告</w:t>
      </w:r>
      <w:r>
        <w:rPr>
          <w:rStyle w:val="24"/>
          <w:rFonts w:hint="eastAsia" w:ascii="宋体" w:hAnsi="宋体" w:eastAsia="宋体" w:cs="宋体"/>
          <w:color w:val="0000FF"/>
          <w:highlight w:val="none"/>
          <w:u w:val="single"/>
        </w:rPr>
        <w:t>。</w:t>
      </w:r>
    </w:p>
    <w:p w14:paraId="1A885D52">
      <w:pPr>
        <w:ind w:firstLine="0" w:firstLineChars="0"/>
        <w:rPr>
          <w:rStyle w:val="24"/>
          <w:rFonts w:ascii="宋体" w:hAnsi="宋体" w:eastAsia="宋体" w:cs="宋体"/>
          <w:highlight w:val="none"/>
        </w:rPr>
      </w:pPr>
      <w:r>
        <w:rPr>
          <w:rStyle w:val="24"/>
          <w:rFonts w:hint="eastAsia" w:ascii="宋体" w:hAnsi="宋体" w:eastAsia="宋体" w:cs="宋体"/>
          <w:highlight w:val="none"/>
        </w:rPr>
        <w:t>二、项目须满足的规范、标准</w:t>
      </w:r>
    </w:p>
    <w:p w14:paraId="39978C7C">
      <w:pPr>
        <w:ind w:firstLine="480"/>
        <w:rPr>
          <w:rFonts w:ascii="宋体" w:hAnsi="宋体" w:eastAsia="宋体" w:cs="宋体"/>
          <w:highlight w:val="none"/>
        </w:rPr>
      </w:pPr>
      <w:r>
        <w:rPr>
          <w:rFonts w:hint="eastAsia" w:ascii="宋体" w:hAnsi="宋体" w:eastAsia="宋体" w:cs="宋体"/>
          <w:highlight w:val="none"/>
        </w:rPr>
        <w:t>本项目执行国家行业相关标准。</w:t>
      </w:r>
    </w:p>
    <w:p w14:paraId="29AAA31E">
      <w:pPr>
        <w:ind w:firstLine="0" w:firstLineChars="0"/>
        <w:rPr>
          <w:rFonts w:ascii="宋体" w:hAnsi="宋体" w:eastAsia="宋体" w:cs="宋体"/>
          <w:highlight w:val="none"/>
        </w:rPr>
      </w:pPr>
      <w:r>
        <w:rPr>
          <w:rStyle w:val="24"/>
          <w:rFonts w:hint="eastAsia" w:ascii="宋体" w:hAnsi="宋体" w:eastAsia="宋体" w:cs="宋体"/>
          <w:highlight w:val="none"/>
        </w:rPr>
        <w:t>三、磋商小组根据与供应商磋商情况可能实质性变动的内容</w:t>
      </w:r>
      <w:bookmarkStart w:id="21" w:name="_Toc407182664"/>
    </w:p>
    <w:p w14:paraId="43D3744F">
      <w:pPr>
        <w:pStyle w:val="4"/>
        <w:spacing w:before="240" w:after="240"/>
        <w:rPr>
          <w:rFonts w:ascii="宋体" w:hAnsi="宋体" w:eastAsia="宋体" w:cs="宋体"/>
          <w:highlight w:val="none"/>
        </w:rPr>
      </w:pPr>
      <w:bookmarkStart w:id="22" w:name="_Toc2604"/>
      <w:r>
        <w:rPr>
          <w:rFonts w:hint="eastAsia" w:ascii="宋体" w:hAnsi="宋体" w:eastAsia="宋体" w:cs="宋体"/>
          <w:sz w:val="30"/>
          <w:szCs w:val="30"/>
          <w:highlight w:val="none"/>
        </w:rPr>
        <w:t>第三节 供应商资格条件</w:t>
      </w:r>
      <w:bookmarkEnd w:id="21"/>
      <w:bookmarkEnd w:id="22"/>
    </w:p>
    <w:p w14:paraId="563011E6">
      <w:pPr>
        <w:adjustRightInd w:val="0"/>
        <w:snapToGrid w:val="0"/>
        <w:ind w:firstLine="480"/>
        <w:rPr>
          <w:rFonts w:ascii="宋体" w:hAnsi="宋体" w:eastAsia="宋体" w:cs="宋体"/>
          <w:highlight w:val="none"/>
        </w:rPr>
      </w:pPr>
      <w:r>
        <w:rPr>
          <w:rFonts w:hint="eastAsia" w:ascii="宋体" w:hAnsi="宋体" w:eastAsia="宋体" w:cs="宋体"/>
          <w:highlight w:val="none"/>
        </w:rPr>
        <w:t>（一）本项目供应商资格条件要求如下：</w:t>
      </w:r>
    </w:p>
    <w:p w14:paraId="0ECFB7E1">
      <w:pPr>
        <w:pStyle w:val="7"/>
        <w:widowControl/>
        <w:ind w:firstLine="480"/>
        <w:rPr>
          <w:rFonts w:ascii="宋体" w:eastAsia="宋体" w:cs="宋体"/>
          <w:highlight w:val="none"/>
          <w:u w:val="single"/>
        </w:rPr>
      </w:pPr>
      <w:r>
        <w:rPr>
          <w:rFonts w:hint="eastAsia" w:ascii="宋体" w:hAnsi="宋体" w:eastAsia="宋体" w:cs="宋体"/>
          <w:highlight w:val="none"/>
        </w:rPr>
        <w:t>1、具有独立承担民事责任的能力：</w:t>
      </w:r>
      <w:r>
        <w:rPr>
          <w:rFonts w:hint="eastAsia" w:ascii="宋体" w:hAnsi="宋体" w:eastAsia="宋体" w:cs="宋体"/>
          <w:highlight w:val="none"/>
          <w:u w:val="single"/>
        </w:rPr>
        <w:t>提供法人或者其他组织的营业执照等证明文件，或自然人身份证明【复印件或扫描件加盖供应商公章】；</w:t>
      </w:r>
    </w:p>
    <w:p w14:paraId="21F543AC">
      <w:pPr>
        <w:pStyle w:val="7"/>
        <w:widowControl/>
        <w:ind w:firstLine="480"/>
        <w:rPr>
          <w:rFonts w:ascii="宋体" w:eastAsia="宋体" w:cs="宋体"/>
          <w:highlight w:val="none"/>
        </w:rPr>
      </w:pPr>
      <w:r>
        <w:rPr>
          <w:rFonts w:hint="eastAsia" w:ascii="宋体" w:hAnsi="宋体" w:eastAsia="宋体" w:cs="宋体"/>
          <w:highlight w:val="none"/>
        </w:rPr>
        <w:t>2、具有良好的商业信誉和健全的财务会计制度：</w:t>
      </w:r>
    </w:p>
    <w:p w14:paraId="34813E4C">
      <w:pPr>
        <w:pStyle w:val="7"/>
        <w:widowControl/>
        <w:ind w:firstLine="480"/>
        <w:rPr>
          <w:rFonts w:hint="eastAsia" w:ascii="宋体" w:hAnsi="宋体" w:eastAsia="宋体" w:cs="宋体"/>
          <w:highlight w:val="none"/>
          <w:u w:val="single"/>
          <w:lang w:eastAsia="zh-CN"/>
        </w:rPr>
      </w:pPr>
      <w:r>
        <w:rPr>
          <w:rFonts w:hint="eastAsia" w:ascii="宋体" w:hAnsi="宋体" w:eastAsia="宋体" w:cs="宋体"/>
          <w:highlight w:val="none"/>
        </w:rPr>
        <w:t>具体要求：</w:t>
      </w:r>
      <w:r>
        <w:rPr>
          <w:rFonts w:hint="eastAsia" w:ascii="宋体" w:hAnsi="宋体" w:eastAsia="宋体" w:cs="宋体"/>
          <w:highlight w:val="none"/>
          <w:u w:val="single"/>
          <w:lang w:eastAsia="zh-CN"/>
        </w:rPr>
        <w:t>供应商是法人的，提供经会计师事务所审计的2023年度或2024年度审计报告或本项目采购公告发布之日起至响应文件递交截止时间前由基本开户银行出具的资信证明（附基本开户银行信息）；部分其他组织和自然人，可提供本项目采购公告发布之日起至响应文件递交截止时间前银行出具的资信证明，【复印件或扫描件加盖供应商公章】；</w:t>
      </w:r>
    </w:p>
    <w:p w14:paraId="5ABF1E10">
      <w:pPr>
        <w:pStyle w:val="7"/>
        <w:widowControl/>
        <w:ind w:firstLine="480"/>
        <w:rPr>
          <w:rFonts w:ascii="宋体" w:eastAsia="宋体" w:cs="宋体"/>
          <w:highlight w:val="none"/>
        </w:rPr>
      </w:pPr>
      <w:r>
        <w:rPr>
          <w:rFonts w:hint="eastAsia" w:ascii="宋体" w:hAnsi="宋体" w:eastAsia="宋体" w:cs="宋体"/>
          <w:highlight w:val="none"/>
        </w:rPr>
        <w:t>3、具有履行合同所必需的设备和专业技术能力：</w:t>
      </w:r>
    </w:p>
    <w:p w14:paraId="013E81E4">
      <w:pPr>
        <w:pStyle w:val="7"/>
        <w:widowControl/>
        <w:ind w:firstLine="480"/>
        <w:rPr>
          <w:rFonts w:ascii="宋体" w:eastAsia="宋体" w:cs="宋体"/>
          <w:highlight w:val="none"/>
        </w:rPr>
      </w:pPr>
      <w:r>
        <w:rPr>
          <w:rFonts w:hint="eastAsia" w:ascii="宋体" w:hAnsi="宋体" w:eastAsia="宋体" w:cs="宋体"/>
          <w:highlight w:val="none"/>
        </w:rPr>
        <w:t>具体要求：</w:t>
      </w:r>
      <w:r>
        <w:rPr>
          <w:rFonts w:hint="eastAsia" w:ascii="宋体" w:hAnsi="宋体" w:eastAsia="宋体" w:cs="宋体"/>
          <w:highlight w:val="none"/>
          <w:u w:val="single"/>
        </w:rPr>
        <w:t>提供具备履行合同所必需的设备和专业技术能力的证明材料或提供承诺函【承诺函格式自拟并加盖供应商公章】；</w:t>
      </w:r>
      <w:r>
        <w:rPr>
          <w:rFonts w:hint="eastAsia" w:ascii="宋体" w:eastAsia="宋体" w:cs="宋体"/>
          <w:highlight w:val="none"/>
          <w:u w:val="single"/>
        </w:rPr>
        <w:t xml:space="preserve"> </w:t>
      </w:r>
    </w:p>
    <w:p w14:paraId="367F4D7D">
      <w:pPr>
        <w:pStyle w:val="7"/>
        <w:widowControl/>
        <w:ind w:firstLine="480"/>
        <w:rPr>
          <w:rFonts w:ascii="宋体" w:eastAsia="宋体" w:cs="宋体"/>
          <w:highlight w:val="none"/>
        </w:rPr>
      </w:pPr>
      <w:r>
        <w:rPr>
          <w:rFonts w:hint="eastAsia" w:ascii="宋体" w:hAnsi="宋体" w:eastAsia="宋体" w:cs="宋体"/>
          <w:highlight w:val="none"/>
        </w:rPr>
        <w:t>4、具有依法缴纳税收和社会保障资金的良好记录：</w:t>
      </w:r>
    </w:p>
    <w:p w14:paraId="148C7F54">
      <w:pPr>
        <w:pStyle w:val="7"/>
        <w:widowControl/>
        <w:ind w:firstLine="480"/>
        <w:rPr>
          <w:rFonts w:ascii="宋体" w:eastAsia="宋体" w:cs="宋体"/>
          <w:highlight w:val="none"/>
        </w:rPr>
      </w:pPr>
      <w:r>
        <w:rPr>
          <w:rFonts w:hint="eastAsia" w:ascii="宋体" w:hAnsi="宋体" w:eastAsia="宋体" w:cs="宋体"/>
          <w:highlight w:val="none"/>
        </w:rPr>
        <w:t>具体要求：</w:t>
      </w:r>
      <w:r>
        <w:rPr>
          <w:rFonts w:hint="eastAsia" w:ascii="宋体" w:hAnsi="宋体" w:eastAsia="宋体" w:cs="宋体"/>
          <w:highlight w:val="none"/>
          <w:u w:val="single"/>
          <w:lang w:eastAsia="zh-CN"/>
        </w:rPr>
        <w:t>提供缴纳所属日期为2025年1月至响应文件递交截止时间前任意1个月依法缴纳税收和社会保障资金的有效证明材料；依法免税的，提供注册地税务机关出具的有效证明材料；依法不需缴纳社保的，提供注册地社保机关出具的有效证明材料。成立公司不足1个月的，需提交依法缴纳税收和社会保障资金的承诺函（格式自拟）【复印件或扫描件加盖供应商公章】</w:t>
      </w:r>
      <w:r>
        <w:rPr>
          <w:rFonts w:hint="eastAsia" w:ascii="宋体" w:hAnsi="宋体" w:eastAsia="宋体" w:cs="宋体"/>
          <w:highlight w:val="none"/>
        </w:rPr>
        <w:t>；</w:t>
      </w:r>
    </w:p>
    <w:p w14:paraId="54699EAE">
      <w:pPr>
        <w:pStyle w:val="7"/>
        <w:widowControl/>
        <w:ind w:firstLine="480"/>
        <w:rPr>
          <w:rFonts w:ascii="宋体" w:eastAsia="宋体" w:cs="宋体"/>
          <w:highlight w:val="none"/>
        </w:rPr>
      </w:pPr>
      <w:r>
        <w:rPr>
          <w:rFonts w:hint="eastAsia" w:ascii="宋体" w:hAnsi="宋体" w:eastAsia="宋体" w:cs="宋体"/>
          <w:highlight w:val="none"/>
        </w:rPr>
        <w:t>5、参加本次采购活动前三年内，在经营活动中没有违法违规记录：</w:t>
      </w:r>
    </w:p>
    <w:p w14:paraId="7459F81D">
      <w:pPr>
        <w:pStyle w:val="7"/>
        <w:widowControl/>
        <w:ind w:firstLine="480"/>
        <w:rPr>
          <w:rFonts w:ascii="宋体" w:eastAsia="宋体" w:cs="宋体"/>
          <w:highlight w:val="none"/>
          <w:u w:val="single"/>
        </w:rPr>
      </w:pPr>
      <w:r>
        <w:rPr>
          <w:rFonts w:hint="eastAsia" w:ascii="宋体" w:hAnsi="宋体" w:eastAsia="宋体" w:cs="宋体"/>
          <w:highlight w:val="none"/>
          <w:u w:val="single"/>
        </w:rPr>
        <w:t>提供参加本次采购活动前3年内在经营活动中没有重大违法记录的书面声明（格式文件详见相关文件范本）。</w:t>
      </w:r>
    </w:p>
    <w:p w14:paraId="713443D9">
      <w:pPr>
        <w:pStyle w:val="7"/>
        <w:widowControl/>
        <w:ind w:firstLine="480"/>
        <w:rPr>
          <w:rFonts w:ascii="宋体" w:eastAsia="宋体" w:cs="宋体"/>
          <w:highlight w:val="none"/>
        </w:rPr>
      </w:pPr>
      <w:r>
        <w:rPr>
          <w:rFonts w:hint="eastAsia" w:ascii="宋体" w:hAnsi="宋体" w:eastAsia="宋体" w:cs="宋体"/>
          <w:highlight w:val="none"/>
        </w:rPr>
        <w:t>6、法律、行政法规和国家有关规定的其他条件：</w:t>
      </w:r>
    </w:p>
    <w:p w14:paraId="0FFB8355">
      <w:pPr>
        <w:pStyle w:val="7"/>
        <w:widowControl/>
        <w:ind w:firstLine="480"/>
        <w:rPr>
          <w:rFonts w:ascii="宋体" w:eastAsia="宋体" w:cs="宋体"/>
          <w:highlight w:val="none"/>
          <w:u w:val="single"/>
        </w:rPr>
      </w:pPr>
      <w:r>
        <w:rPr>
          <w:rFonts w:hint="eastAsia" w:ascii="宋体" w:hAnsi="宋体" w:eastAsia="宋体" w:cs="宋体"/>
          <w:highlight w:val="none"/>
        </w:rPr>
        <w:t>供应商须承诺：</w:t>
      </w:r>
      <w:r>
        <w:rPr>
          <w:rFonts w:hint="eastAsia" w:ascii="宋体" w:hAnsi="宋体" w:eastAsia="宋体" w:cs="宋体"/>
          <w:highlight w:val="none"/>
          <w:u w:val="single"/>
        </w:rPr>
        <w:t>在“信用中国”网站（www.creditchina.gov.cn）、中国政府采购网（www.ccgp.gov.cn）等渠道查询中未被列入失信被执行人名单、重大税收违法案件当事人名单、政府采购严重违法失信行为记录名单中，如被列入失信被执行人、重大税收违法案件当事人名单、政府采购严重违法失信行为记录名单中的供应商取消其投标资格，并承担由此造成的一切法律责任及后果。（格式文件详见相关文件范本）</w:t>
      </w:r>
    </w:p>
    <w:p w14:paraId="350127E0">
      <w:pPr>
        <w:pStyle w:val="36"/>
        <w:numPr>
          <w:ilvl w:val="0"/>
          <w:numId w:val="2"/>
        </w:numPr>
        <w:wordWrap w:val="0"/>
        <w:spacing w:line="360" w:lineRule="auto"/>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本项目所需特殊行业资质或要求：</w:t>
      </w:r>
      <w:r>
        <w:rPr>
          <w:rFonts w:hint="eastAsia" w:ascii="宋体" w:hAnsi="宋体" w:eastAsia="宋体" w:cs="宋体"/>
          <w:color w:val="000000"/>
          <w:highlight w:val="none"/>
          <w:u w:val="single"/>
          <w:lang w:val="en-US" w:eastAsia="zh-CN"/>
        </w:rPr>
        <w:t>供应商须具备有效的会计师事务所执业证书</w:t>
      </w:r>
      <w:r>
        <w:rPr>
          <w:rFonts w:hint="eastAsia" w:ascii="宋体" w:hAnsi="宋体" w:eastAsia="宋体" w:cs="宋体"/>
          <w:color w:val="000000"/>
          <w:highlight w:val="none"/>
          <w:u w:val="single"/>
        </w:rPr>
        <w:t>。</w:t>
      </w:r>
    </w:p>
    <w:p w14:paraId="477FE867">
      <w:pPr>
        <w:pStyle w:val="36"/>
        <w:spacing w:line="360" w:lineRule="auto"/>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lang w:val="en-US" w:eastAsia="zh-CN"/>
        </w:rPr>
        <w:t>8.本项目是否专门面向中小企业采购：是，供应商须提供中小企业声明函并且属于小型或微型企业（监狱企业、残疾人福利性单位视同小微企业，如为监狱企业、残疾人福利性单位，须提供监狱性单位声明函或残疾人福利性单位声明函），本项目所属行业：其他为列明行业。</w:t>
      </w:r>
    </w:p>
    <w:p w14:paraId="12AF9CED">
      <w:pPr>
        <w:spacing w:before="120" w:beforeLines="50" w:after="120" w:afterLines="50"/>
        <w:ind w:firstLine="480"/>
        <w:rPr>
          <w:rFonts w:ascii="宋体" w:hAnsi="宋体" w:eastAsia="宋体" w:cs="宋体"/>
          <w:highlight w:val="none"/>
        </w:rPr>
      </w:pPr>
      <w:r>
        <w:rPr>
          <w:rFonts w:hint="eastAsia" w:ascii="宋体" w:hAnsi="宋体" w:eastAsia="宋体" w:cs="宋体"/>
          <w:highlight w:val="none"/>
        </w:rPr>
        <w:t>（二）本项目</w:t>
      </w:r>
      <w:r>
        <w:rPr>
          <w:rFonts w:hint="eastAsia" w:ascii="宋体" w:hAnsi="宋体" w:eastAsia="宋体" w:cs="宋体"/>
          <w:highlight w:val="none"/>
          <w:u w:val="single"/>
        </w:rPr>
        <w:t xml:space="preserve">  不接受  </w:t>
      </w:r>
      <w:r>
        <w:rPr>
          <w:rFonts w:hint="eastAsia" w:ascii="宋体" w:hAnsi="宋体" w:eastAsia="宋体" w:cs="宋体"/>
          <w:highlight w:val="none"/>
        </w:rPr>
        <w:t>联合体投标</w:t>
      </w:r>
    </w:p>
    <w:p w14:paraId="13EC0BF4">
      <w:pPr>
        <w:ind w:firstLine="480"/>
        <w:rPr>
          <w:rFonts w:ascii="宋体" w:hAnsi="宋体" w:eastAsia="宋体" w:cs="宋体"/>
          <w:highlight w:val="none"/>
        </w:rPr>
      </w:pPr>
    </w:p>
    <w:p w14:paraId="68867700">
      <w:pPr>
        <w:ind w:firstLine="480"/>
        <w:rPr>
          <w:rFonts w:ascii="宋体" w:hAnsi="宋体" w:eastAsia="宋体" w:cs="宋体"/>
          <w:highlight w:val="none"/>
        </w:rPr>
        <w:sectPr>
          <w:footerReference r:id="rId12" w:type="default"/>
          <w:pgSz w:w="11907" w:h="16840"/>
          <w:pgMar w:top="1304" w:right="1588" w:bottom="1304" w:left="1588" w:header="720" w:footer="720" w:gutter="0"/>
          <w:pgNumType w:start="1"/>
          <w:cols w:space="425" w:num="1"/>
          <w:docGrid w:linePitch="285" w:charSpace="0"/>
        </w:sectPr>
      </w:pPr>
    </w:p>
    <w:p w14:paraId="03F129B7">
      <w:pPr>
        <w:pStyle w:val="3"/>
        <w:pageBreakBefore w:val="0"/>
        <w:widowControl w:val="0"/>
        <w:kinsoku/>
        <w:overflowPunct/>
        <w:topLinePunct w:val="0"/>
        <w:bidi w:val="0"/>
        <w:spacing w:before="120" w:after="120" w:line="288" w:lineRule="auto"/>
        <w:rPr>
          <w:rFonts w:ascii="宋体" w:hAnsi="宋体" w:eastAsia="宋体" w:cs="宋体"/>
          <w:sz w:val="30"/>
          <w:szCs w:val="30"/>
          <w:highlight w:val="none"/>
        </w:rPr>
      </w:pPr>
      <w:bookmarkStart w:id="23" w:name="_Toc407182665"/>
      <w:bookmarkStart w:id="24" w:name="_Toc13607"/>
      <w:bookmarkStart w:id="25" w:name="_Toc407169873"/>
      <w:r>
        <w:rPr>
          <w:rFonts w:hint="eastAsia" w:ascii="宋体" w:hAnsi="宋体" w:eastAsia="宋体" w:cs="宋体"/>
          <w:sz w:val="30"/>
          <w:szCs w:val="30"/>
          <w:highlight w:val="none"/>
        </w:rPr>
        <w:t>第二章 采购清单、技术参数及商务要求</w:t>
      </w:r>
      <w:bookmarkEnd w:id="23"/>
      <w:bookmarkEnd w:id="24"/>
      <w:bookmarkEnd w:id="25"/>
    </w:p>
    <w:p w14:paraId="5FC2D02B">
      <w:pPr>
        <w:pStyle w:val="4"/>
        <w:pageBreakBefore w:val="0"/>
        <w:widowControl w:val="0"/>
        <w:kinsoku/>
        <w:overflowPunct/>
        <w:topLinePunct w:val="0"/>
        <w:bidi w:val="0"/>
        <w:spacing w:before="240" w:after="240" w:line="288" w:lineRule="auto"/>
        <w:rPr>
          <w:rFonts w:ascii="宋体" w:hAnsi="宋体" w:eastAsia="宋体" w:cs="宋体"/>
          <w:highlight w:val="none"/>
        </w:rPr>
      </w:pPr>
      <w:bookmarkStart w:id="26" w:name="_Toc407182666"/>
      <w:bookmarkStart w:id="27" w:name="_Toc25390"/>
      <w:r>
        <w:rPr>
          <w:rFonts w:hint="eastAsia" w:ascii="宋体" w:hAnsi="宋体" w:eastAsia="宋体" w:cs="宋体"/>
          <w:sz w:val="30"/>
          <w:szCs w:val="30"/>
          <w:highlight w:val="none"/>
        </w:rPr>
        <w:t>第一节 采购清单及技术参数</w:t>
      </w:r>
      <w:bookmarkEnd w:id="26"/>
      <w:r>
        <w:rPr>
          <w:rFonts w:hint="eastAsia" w:ascii="宋体" w:hAnsi="宋体" w:eastAsia="宋体" w:cs="宋体"/>
          <w:sz w:val="30"/>
          <w:szCs w:val="30"/>
          <w:highlight w:val="none"/>
        </w:rPr>
        <w:t>（服务内容）</w:t>
      </w:r>
      <w:bookmarkEnd w:id="27"/>
    </w:p>
    <w:p w14:paraId="2BA04411">
      <w:pPr>
        <w:pageBreakBefore w:val="0"/>
        <w:widowControl w:val="0"/>
        <w:kinsoku/>
        <w:wordWrap w:val="0"/>
        <w:overflowPunct/>
        <w:topLinePunct w:val="0"/>
        <w:autoSpaceDE w:val="0"/>
        <w:autoSpaceDN w:val="0"/>
        <w:bidi w:val="0"/>
        <w:adjustRightInd w:val="0"/>
        <w:snapToGrid w:val="0"/>
        <w:spacing w:line="360" w:lineRule="auto"/>
        <w:ind w:firstLine="482"/>
        <w:textAlignment w:val="baseline"/>
        <w:rPr>
          <w:rFonts w:ascii="宋体" w:hAnsi="宋体" w:eastAsia="宋体" w:cs="宋体"/>
          <w:b/>
          <w:color w:val="000000"/>
          <w:kern w:val="0"/>
          <w:highlight w:val="none"/>
        </w:rPr>
      </w:pPr>
      <w:bookmarkStart w:id="28" w:name="_Toc407182667"/>
      <w:bookmarkStart w:id="29" w:name="_Toc407182671"/>
      <w:r>
        <w:rPr>
          <w:rFonts w:hint="eastAsia" w:ascii="宋体" w:hAnsi="宋体" w:eastAsia="宋体" w:cs="宋体"/>
          <w:b/>
          <w:color w:val="000000"/>
          <w:kern w:val="0"/>
          <w:highlight w:val="none"/>
        </w:rPr>
        <w:t>一、采购内容</w:t>
      </w:r>
    </w:p>
    <w:p w14:paraId="72EFDFAC">
      <w:pPr>
        <w:pageBreakBefore w:val="0"/>
        <w:widowControl w:val="0"/>
        <w:kinsoku/>
        <w:wordWrap w:val="0"/>
        <w:overflowPunct/>
        <w:topLinePunct w:val="0"/>
        <w:autoSpaceDE w:val="0"/>
        <w:autoSpaceDN w:val="0"/>
        <w:bidi w:val="0"/>
        <w:adjustRightInd w:val="0"/>
        <w:snapToGrid w:val="0"/>
        <w:spacing w:line="360" w:lineRule="auto"/>
        <w:ind w:firstLine="480"/>
        <w:textAlignment w:val="baseline"/>
        <w:rPr>
          <w:rFonts w:hint="eastAsia" w:ascii="宋体" w:hAnsi="宋体" w:eastAsia="宋体" w:cs="宋体"/>
          <w:b/>
          <w:color w:val="0000FF"/>
          <w:kern w:val="0"/>
          <w:highlight w:val="none"/>
          <w:u w:val="single"/>
          <w:lang w:val="en-US" w:eastAsia="zh-CN"/>
        </w:rPr>
      </w:pPr>
      <w:r>
        <w:rPr>
          <w:rStyle w:val="24"/>
          <w:rFonts w:hint="eastAsia" w:ascii="宋体" w:hAnsi="宋体" w:eastAsia="宋体" w:cs="宋体"/>
          <w:color w:val="0000FF"/>
          <w:highlight w:val="none"/>
          <w:u w:val="single"/>
          <w:lang w:val="en-US" w:eastAsia="zh-CN"/>
        </w:rPr>
        <w:t>对2025年-2026年贵阳市现代商贸流通试点城市申报项目</w:t>
      </w:r>
      <w:r>
        <w:rPr>
          <w:rStyle w:val="24"/>
          <w:rFonts w:hint="eastAsia" w:ascii="宋体" w:hAnsi="宋体" w:eastAsia="宋体" w:cs="宋体"/>
          <w:color w:val="0000FF"/>
          <w:highlight w:val="yellow"/>
          <w:u w:val="single"/>
          <w:lang w:val="en-US" w:eastAsia="zh-CN"/>
        </w:rPr>
        <w:t>立项</w:t>
      </w:r>
      <w:r>
        <w:rPr>
          <w:rStyle w:val="24"/>
          <w:rFonts w:hint="eastAsia" w:ascii="宋体" w:hAnsi="宋体" w:eastAsia="宋体" w:cs="宋体"/>
          <w:color w:val="0000FF"/>
          <w:highlight w:val="none"/>
          <w:u w:val="single"/>
          <w:lang w:val="en-US" w:eastAsia="zh-CN"/>
        </w:rPr>
        <w:t>进行实地</w:t>
      </w:r>
      <w:r>
        <w:rPr>
          <w:rStyle w:val="24"/>
          <w:rFonts w:hint="eastAsia" w:ascii="宋体" w:hAnsi="宋体" w:eastAsia="宋体" w:cs="宋体"/>
          <w:color w:val="0000FF"/>
          <w:highlight w:val="yellow"/>
          <w:u w:val="single"/>
          <w:lang w:val="en-US" w:eastAsia="zh-CN"/>
        </w:rPr>
        <w:t>复核审查</w:t>
      </w:r>
      <w:r>
        <w:rPr>
          <w:rStyle w:val="24"/>
          <w:rFonts w:hint="eastAsia" w:ascii="宋体" w:hAnsi="宋体" w:eastAsia="宋体" w:cs="宋体"/>
          <w:color w:val="0000FF"/>
          <w:highlight w:val="none"/>
          <w:u w:val="single"/>
          <w:lang w:val="en-US" w:eastAsia="zh-CN"/>
        </w:rPr>
        <w:t>，对照申报</w:t>
      </w:r>
      <w:r>
        <w:rPr>
          <w:rStyle w:val="24"/>
          <w:rFonts w:hint="eastAsia" w:ascii="宋体" w:hAnsi="宋体" w:eastAsia="宋体" w:cs="宋体"/>
          <w:color w:val="0000FF"/>
          <w:highlight w:val="yellow"/>
          <w:u w:val="single"/>
          <w:lang w:val="en-US" w:eastAsia="zh-CN"/>
        </w:rPr>
        <w:t>文件</w:t>
      </w:r>
      <w:r>
        <w:rPr>
          <w:rStyle w:val="24"/>
          <w:rFonts w:hint="eastAsia" w:ascii="宋体" w:hAnsi="宋体" w:eastAsia="宋体" w:cs="宋体"/>
          <w:color w:val="0000FF"/>
          <w:highlight w:val="none"/>
          <w:u w:val="single"/>
          <w:lang w:val="en-US" w:eastAsia="zh-CN"/>
        </w:rPr>
        <w:t>要求审核项目是否符合，出具审查报告。</w:t>
      </w:r>
    </w:p>
    <w:p w14:paraId="3EAA3612">
      <w:pPr>
        <w:pageBreakBefore w:val="0"/>
        <w:widowControl w:val="0"/>
        <w:kinsoku/>
        <w:wordWrap w:val="0"/>
        <w:overflowPunct/>
        <w:topLinePunct w:val="0"/>
        <w:autoSpaceDE w:val="0"/>
        <w:autoSpaceDN w:val="0"/>
        <w:bidi w:val="0"/>
        <w:adjustRightInd w:val="0"/>
        <w:snapToGrid w:val="0"/>
        <w:spacing w:line="360" w:lineRule="auto"/>
        <w:ind w:firstLine="482"/>
        <w:textAlignment w:val="baseline"/>
        <w:rPr>
          <w:rFonts w:hint="eastAsia" w:ascii="宋体" w:hAnsi="宋体" w:eastAsia="宋体" w:cs="宋体"/>
          <w:b/>
          <w:color w:val="000000"/>
          <w:kern w:val="0"/>
          <w:highlight w:val="none"/>
          <w:lang w:val="en-US" w:eastAsia="zh-CN"/>
        </w:rPr>
      </w:pPr>
      <w:r>
        <w:rPr>
          <w:rFonts w:hint="eastAsia" w:ascii="宋体" w:hAnsi="宋体" w:eastAsia="宋体" w:cs="宋体"/>
          <w:b/>
          <w:color w:val="000000"/>
          <w:kern w:val="0"/>
          <w:highlight w:val="none"/>
          <w:lang w:val="en-US" w:eastAsia="zh-CN"/>
        </w:rPr>
        <w:t>二、采购内容及要求</w:t>
      </w:r>
    </w:p>
    <w:p w14:paraId="5EEA0192">
      <w:pPr>
        <w:pageBreakBefore w:val="0"/>
        <w:widowControl w:val="0"/>
        <w:kinsoku/>
        <w:wordWrap w:val="0"/>
        <w:overflowPunct/>
        <w:topLinePunct w:val="0"/>
        <w:autoSpaceDE w:val="0"/>
        <w:autoSpaceDN w:val="0"/>
        <w:bidi w:val="0"/>
        <w:adjustRightInd w:val="0"/>
        <w:snapToGrid w:val="0"/>
        <w:spacing w:line="360" w:lineRule="auto"/>
        <w:ind w:firstLine="720" w:firstLineChars="300"/>
        <w:textAlignment w:val="baseline"/>
        <w:rPr>
          <w:rStyle w:val="24"/>
          <w:rFonts w:hint="default" w:ascii="宋体" w:hAnsi="宋体" w:eastAsia="宋体" w:cs="宋体"/>
          <w:color w:val="000000"/>
          <w:highlight w:val="none"/>
          <w:lang w:val="en-US" w:eastAsia="zh-CN"/>
        </w:rPr>
      </w:pPr>
      <w:r>
        <w:rPr>
          <w:rStyle w:val="24"/>
          <w:rFonts w:hint="eastAsia" w:ascii="宋体" w:hAnsi="宋体" w:eastAsia="宋体" w:cs="宋体"/>
          <w:color w:val="000000"/>
          <w:highlight w:val="none"/>
          <w:lang w:val="en-US" w:eastAsia="zh-CN"/>
        </w:rPr>
        <w:t>1.对2025年-2026年贵阳市现代商贸流通试点城市申报项目进行实地审核，对照申报要求审核项目是否符合。包含但不限于：① 严格核查项目申报材料，确保项目目标、建设内容与政策导向高度契合。同时，审查项目立项依据、土地规划、环境影响评价等审批手续的合规性与完整性。② 仔细审核项目资金来源构成，包括财政补贴、企业自筹、银行贷款等资金渠道。③ 实地审查项目，对照申报资料查看申报项目相关内容真实性、完整性等。</w:t>
      </w:r>
    </w:p>
    <w:p w14:paraId="5CA35E78">
      <w:pPr>
        <w:pageBreakBefore w:val="0"/>
        <w:widowControl w:val="0"/>
        <w:kinsoku/>
        <w:wordWrap w:val="0"/>
        <w:overflowPunct/>
        <w:topLinePunct w:val="0"/>
        <w:autoSpaceDE w:val="0"/>
        <w:autoSpaceDN w:val="0"/>
        <w:bidi w:val="0"/>
        <w:adjustRightInd w:val="0"/>
        <w:snapToGrid w:val="0"/>
        <w:spacing w:line="360" w:lineRule="auto"/>
        <w:ind w:firstLine="720" w:firstLineChars="300"/>
        <w:textAlignment w:val="baseline"/>
        <w:rPr>
          <w:rStyle w:val="24"/>
          <w:rFonts w:hint="default" w:ascii="宋体" w:hAnsi="宋体" w:eastAsia="宋体" w:cs="宋体"/>
          <w:color w:val="0000FF"/>
          <w:highlight w:val="none"/>
          <w:u w:val="single"/>
          <w:lang w:val="en-US" w:eastAsia="zh-CN"/>
        </w:rPr>
      </w:pPr>
      <w:r>
        <w:rPr>
          <w:rStyle w:val="24"/>
          <w:rFonts w:hint="eastAsia" w:ascii="宋体" w:hAnsi="宋体" w:eastAsia="宋体" w:cs="宋体"/>
          <w:color w:val="0000FF"/>
          <w:highlight w:val="none"/>
          <w:u w:val="single"/>
          <w:lang w:val="en-US" w:eastAsia="zh-CN"/>
        </w:rPr>
        <w:t>2.根据采购人要求对审查的每一个项目出具详细审查报告，配合采购人完成项目入库等其它相关工作。</w:t>
      </w:r>
    </w:p>
    <w:p w14:paraId="795223EB">
      <w:pPr>
        <w:rPr>
          <w:rFonts w:hint="eastAsia" w:ascii="宋体" w:hAnsi="宋体" w:eastAsia="宋体" w:cs="宋体"/>
          <w:sz w:val="30"/>
          <w:szCs w:val="30"/>
          <w:highlight w:val="none"/>
        </w:rPr>
      </w:pPr>
      <w:bookmarkStart w:id="30" w:name="_Toc15329"/>
      <w:r>
        <w:rPr>
          <w:rFonts w:hint="eastAsia" w:ascii="宋体" w:hAnsi="宋体" w:eastAsia="宋体" w:cs="宋体"/>
          <w:sz w:val="30"/>
          <w:szCs w:val="30"/>
          <w:highlight w:val="none"/>
        </w:rPr>
        <w:br w:type="page"/>
      </w:r>
    </w:p>
    <w:p w14:paraId="49544AAC">
      <w:pPr>
        <w:pStyle w:val="4"/>
        <w:pageBreakBefore w:val="0"/>
        <w:widowControl w:val="0"/>
        <w:kinsoku/>
        <w:overflowPunct/>
        <w:topLinePunct w:val="0"/>
        <w:bidi w:val="0"/>
        <w:spacing w:before="240" w:after="240" w:line="288" w:lineRule="auto"/>
        <w:rPr>
          <w:rFonts w:ascii="宋体" w:hAnsi="宋体" w:eastAsia="宋体" w:cs="宋体"/>
          <w:highlight w:val="none"/>
        </w:rPr>
      </w:pPr>
      <w:r>
        <w:rPr>
          <w:rFonts w:hint="eastAsia" w:ascii="宋体" w:hAnsi="宋体" w:eastAsia="宋体" w:cs="宋体"/>
          <w:sz w:val="30"/>
          <w:szCs w:val="30"/>
          <w:highlight w:val="none"/>
        </w:rPr>
        <w:t>第二节 商务要求</w:t>
      </w:r>
      <w:bookmarkEnd w:id="28"/>
      <w:bookmarkEnd w:id="30"/>
    </w:p>
    <w:p w14:paraId="52032936">
      <w:pPr>
        <w:pageBreakBefore w:val="0"/>
        <w:widowControl w:val="0"/>
        <w:kinsoku/>
        <w:overflowPunct/>
        <w:topLinePunct w:val="0"/>
        <w:bidi w:val="0"/>
        <w:spacing w:line="360" w:lineRule="auto"/>
        <w:ind w:firstLine="482"/>
        <w:rPr>
          <w:rFonts w:ascii="宋体" w:hAnsi="宋体" w:eastAsia="宋体" w:cs="宋体"/>
          <w:b/>
          <w:color w:val="000000"/>
          <w:highlight w:val="none"/>
        </w:rPr>
      </w:pPr>
      <w:r>
        <w:rPr>
          <w:rFonts w:hint="eastAsia" w:ascii="宋体" w:hAnsi="宋体" w:eastAsia="宋体" w:cs="宋体"/>
          <w:b/>
          <w:color w:val="000000"/>
          <w:highlight w:val="none"/>
        </w:rPr>
        <w:t>一、服务期及服务地点</w:t>
      </w:r>
    </w:p>
    <w:p w14:paraId="134AE609">
      <w:pPr>
        <w:pStyle w:val="37"/>
        <w:pageBreakBefore w:val="0"/>
        <w:widowControl w:val="0"/>
        <w:kinsoku/>
        <w:overflowPunct/>
        <w:topLinePunct w:val="0"/>
        <w:bidi w:val="0"/>
        <w:adjustRightInd w:val="0"/>
        <w:snapToGrid w:val="0"/>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服务期：合同签订之日起至</w:t>
      </w:r>
      <w:r>
        <w:rPr>
          <w:rFonts w:hint="eastAsia" w:ascii="宋体" w:hAnsi="宋体" w:cs="宋体"/>
          <w:bCs/>
          <w:color w:val="000000"/>
          <w:sz w:val="24"/>
          <w:szCs w:val="24"/>
          <w:highlight w:val="none"/>
          <w:lang w:val="en-US" w:eastAsia="zh-CN"/>
        </w:rPr>
        <w:t>活动结束</w:t>
      </w:r>
      <w:r>
        <w:rPr>
          <w:rFonts w:hint="eastAsia" w:ascii="宋体" w:hAnsi="宋体" w:cs="宋体"/>
          <w:bCs/>
          <w:color w:val="000000"/>
          <w:sz w:val="24"/>
          <w:szCs w:val="24"/>
          <w:highlight w:val="none"/>
        </w:rPr>
        <w:t>。</w:t>
      </w:r>
    </w:p>
    <w:p w14:paraId="5C9D266A">
      <w:pPr>
        <w:pStyle w:val="37"/>
        <w:pageBreakBefore w:val="0"/>
        <w:widowControl w:val="0"/>
        <w:kinsoku/>
        <w:overflowPunct/>
        <w:topLinePunct w:val="0"/>
        <w:bidi w:val="0"/>
        <w:adjustRightInd w:val="0"/>
        <w:snapToGrid w:val="0"/>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服务地点：采购人指定地点。</w:t>
      </w:r>
    </w:p>
    <w:p w14:paraId="2F1F3DB9">
      <w:pPr>
        <w:pageBreakBefore w:val="0"/>
        <w:widowControl w:val="0"/>
        <w:kinsoku/>
        <w:overflowPunct/>
        <w:topLinePunct w:val="0"/>
        <w:bidi w:val="0"/>
        <w:spacing w:line="360" w:lineRule="auto"/>
        <w:ind w:firstLine="482"/>
        <w:rPr>
          <w:rFonts w:ascii="宋体" w:hAnsi="宋体" w:eastAsia="宋体" w:cs="宋体"/>
          <w:b/>
          <w:color w:val="000000"/>
          <w:highlight w:val="none"/>
        </w:rPr>
      </w:pPr>
      <w:r>
        <w:rPr>
          <w:rFonts w:hint="eastAsia" w:ascii="宋体" w:hAnsi="宋体" w:eastAsia="宋体" w:cs="宋体"/>
          <w:b/>
          <w:color w:val="000000"/>
          <w:highlight w:val="none"/>
        </w:rPr>
        <w:t>二、验收标准、规范及方式</w:t>
      </w:r>
    </w:p>
    <w:p w14:paraId="62704933">
      <w:pPr>
        <w:pageBreakBefore w:val="0"/>
        <w:widowControl w:val="0"/>
        <w:kinsoku/>
        <w:overflowPunct/>
        <w:topLinePunct w:val="0"/>
        <w:bidi w:val="0"/>
        <w:spacing w:line="360" w:lineRule="auto"/>
        <w:ind w:firstLine="480"/>
        <w:rPr>
          <w:rFonts w:ascii="宋体" w:hAnsi="宋体" w:eastAsia="宋体" w:cs="宋体"/>
          <w:bCs/>
          <w:color w:val="000000"/>
          <w:highlight w:val="none"/>
        </w:rPr>
      </w:pPr>
      <w:r>
        <w:rPr>
          <w:rFonts w:hint="eastAsia" w:ascii="宋体" w:hAnsi="宋体" w:eastAsia="宋体" w:cs="宋体"/>
          <w:bCs/>
          <w:color w:val="000000"/>
          <w:highlight w:val="none"/>
        </w:rPr>
        <w:t>按国家现行规范和行业标准验收。</w:t>
      </w:r>
    </w:p>
    <w:p w14:paraId="6625A964">
      <w:pPr>
        <w:pageBreakBefore w:val="0"/>
        <w:widowControl w:val="0"/>
        <w:kinsoku/>
        <w:overflowPunct/>
        <w:topLinePunct w:val="0"/>
        <w:bidi w:val="0"/>
        <w:spacing w:line="360" w:lineRule="auto"/>
        <w:ind w:firstLine="482"/>
        <w:rPr>
          <w:rFonts w:ascii="宋体" w:hAnsi="宋体" w:eastAsia="宋体" w:cs="宋体"/>
          <w:b/>
          <w:color w:val="000000"/>
          <w:highlight w:val="none"/>
        </w:rPr>
      </w:pPr>
      <w:r>
        <w:rPr>
          <w:rFonts w:hint="eastAsia" w:ascii="宋体" w:hAnsi="宋体" w:eastAsia="宋体" w:cs="宋体"/>
          <w:b/>
          <w:color w:val="000000"/>
          <w:highlight w:val="none"/>
        </w:rPr>
        <w:t>三、付款方式</w:t>
      </w:r>
    </w:p>
    <w:p w14:paraId="20387479">
      <w:pPr>
        <w:pageBreakBefore w:val="0"/>
        <w:widowControl w:val="0"/>
        <w:kinsoku/>
        <w:overflowPunct/>
        <w:topLinePunct w:val="0"/>
        <w:bidi w:val="0"/>
        <w:spacing w:line="360" w:lineRule="auto"/>
        <w:ind w:firstLine="480"/>
        <w:rPr>
          <w:rFonts w:ascii="宋体" w:hAnsi="宋体" w:eastAsia="宋体" w:cs="宋体"/>
          <w:bCs/>
          <w:color w:val="000000"/>
          <w:highlight w:val="none"/>
        </w:rPr>
      </w:pPr>
      <w:r>
        <w:rPr>
          <w:rFonts w:hint="eastAsia" w:ascii="宋体" w:hAnsi="宋体" w:eastAsia="宋体" w:cs="宋体"/>
          <w:bCs/>
          <w:color w:val="000000"/>
          <w:highlight w:val="none"/>
          <w:lang w:val="en-US" w:eastAsia="zh-CN"/>
        </w:rPr>
        <w:t>签订合同时约定</w:t>
      </w:r>
      <w:r>
        <w:rPr>
          <w:rFonts w:hint="eastAsia" w:ascii="宋体" w:hAnsi="宋体" w:eastAsia="宋体" w:cs="宋体"/>
          <w:bCs/>
          <w:color w:val="000000"/>
          <w:highlight w:val="none"/>
        </w:rPr>
        <w:t>。</w:t>
      </w:r>
    </w:p>
    <w:p w14:paraId="45165D59">
      <w:pPr>
        <w:pageBreakBefore w:val="0"/>
        <w:widowControl w:val="0"/>
        <w:kinsoku/>
        <w:overflowPunct/>
        <w:topLinePunct w:val="0"/>
        <w:bidi w:val="0"/>
        <w:spacing w:line="360" w:lineRule="auto"/>
        <w:ind w:firstLine="482"/>
        <w:rPr>
          <w:rFonts w:ascii="宋体" w:hAnsi="宋体" w:eastAsia="宋体" w:cs="宋体"/>
          <w:b/>
          <w:strike w:val="0"/>
          <w:dstrike w:val="0"/>
          <w:color w:val="000000"/>
          <w:highlight w:val="none"/>
        </w:rPr>
      </w:pPr>
      <w:r>
        <w:rPr>
          <w:rFonts w:hint="eastAsia" w:ascii="宋体" w:hAnsi="宋体" w:eastAsia="宋体" w:cs="宋体"/>
          <w:b/>
          <w:strike w:val="0"/>
          <w:dstrike w:val="0"/>
          <w:color w:val="000000"/>
          <w:highlight w:val="none"/>
        </w:rPr>
        <w:t>四、履约保证金</w:t>
      </w:r>
    </w:p>
    <w:p w14:paraId="0507405A">
      <w:pPr>
        <w:pageBreakBefore w:val="0"/>
        <w:widowControl w:val="0"/>
        <w:kinsoku/>
        <w:overflowPunct/>
        <w:topLinePunct w:val="0"/>
        <w:bidi w:val="0"/>
        <w:spacing w:line="360" w:lineRule="auto"/>
        <w:ind w:firstLine="482"/>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无</w:t>
      </w:r>
    </w:p>
    <w:p w14:paraId="158AC552">
      <w:pPr>
        <w:pageBreakBefore w:val="0"/>
        <w:widowControl w:val="0"/>
        <w:kinsoku/>
        <w:overflowPunct/>
        <w:topLinePunct w:val="0"/>
        <w:bidi w:val="0"/>
        <w:spacing w:line="360" w:lineRule="auto"/>
        <w:ind w:firstLine="482"/>
        <w:rPr>
          <w:rFonts w:ascii="宋体" w:hAnsi="宋体" w:eastAsia="宋体" w:cs="宋体"/>
          <w:b/>
          <w:color w:val="000000"/>
          <w:highlight w:val="none"/>
        </w:rPr>
      </w:pPr>
      <w:r>
        <w:rPr>
          <w:rFonts w:hint="eastAsia" w:ascii="宋体" w:hAnsi="宋体" w:eastAsia="宋体" w:cs="宋体"/>
          <w:b/>
          <w:color w:val="000000"/>
          <w:highlight w:val="none"/>
        </w:rPr>
        <w:t>五、投标报价要求</w:t>
      </w:r>
    </w:p>
    <w:p w14:paraId="38194707">
      <w:pPr>
        <w:pageBreakBefore w:val="0"/>
        <w:widowControl w:val="0"/>
        <w:kinsoku/>
        <w:overflowPunct/>
        <w:topLinePunct w:val="0"/>
        <w:bidi w:val="0"/>
        <w:spacing w:line="360" w:lineRule="auto"/>
        <w:ind w:firstLine="482"/>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单价报价，根据实际完成的项目量进行据实单价结算。</w:t>
      </w:r>
    </w:p>
    <w:p w14:paraId="5F962CF1">
      <w:pPr>
        <w:pageBreakBefore w:val="0"/>
        <w:widowControl w:val="0"/>
        <w:kinsoku/>
        <w:overflowPunct/>
        <w:topLinePunct w:val="0"/>
        <w:bidi w:val="0"/>
        <w:spacing w:line="360" w:lineRule="auto"/>
        <w:ind w:firstLine="482"/>
        <w:rPr>
          <w:rFonts w:ascii="宋体" w:hAnsi="宋体" w:eastAsia="宋体" w:cs="宋体"/>
          <w:b/>
          <w:color w:val="000000"/>
          <w:highlight w:val="none"/>
        </w:rPr>
      </w:pPr>
      <w:r>
        <w:rPr>
          <w:rFonts w:hint="eastAsia" w:ascii="宋体" w:hAnsi="宋体" w:eastAsia="宋体" w:cs="宋体"/>
          <w:b/>
          <w:color w:val="000000"/>
          <w:highlight w:val="none"/>
        </w:rPr>
        <w:t>六、保密协议</w:t>
      </w:r>
    </w:p>
    <w:p w14:paraId="72CAED67">
      <w:pPr>
        <w:pStyle w:val="37"/>
        <w:pageBreakBefore w:val="0"/>
        <w:widowControl w:val="0"/>
        <w:kinsoku/>
        <w:overflowPunct/>
        <w:topLinePunct w:val="0"/>
        <w:bidi w:val="0"/>
        <w:adjustRightInd w:val="0"/>
        <w:snapToGrid w:val="0"/>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供应商须承诺：成交供应商对在合作过程中接触到的采购人的任何资料、文件、数据（无论是否纸质文档）等一切载体所载明的信息，负有严格的保密义务。未经采购人书面同意，成交供应商不得以任何方式向任何第三方提供或透露，违反保密义务给采购人造成损失的，成交供应商应负责赔偿。（承诺函格式自拟）</w:t>
      </w:r>
    </w:p>
    <w:p w14:paraId="4BBCC48C">
      <w:pPr>
        <w:pageBreakBefore w:val="0"/>
        <w:widowControl w:val="0"/>
        <w:kinsoku/>
        <w:overflowPunct/>
        <w:topLinePunct w:val="0"/>
        <w:bidi w:val="0"/>
        <w:spacing w:line="360" w:lineRule="auto"/>
        <w:ind w:firstLine="482"/>
        <w:rPr>
          <w:rFonts w:ascii="宋体" w:hAnsi="宋体" w:eastAsia="宋体" w:cs="宋体"/>
          <w:b/>
          <w:color w:val="000000"/>
          <w:highlight w:val="yellow"/>
        </w:rPr>
      </w:pPr>
      <w:r>
        <w:rPr>
          <w:rFonts w:hint="eastAsia" w:ascii="宋体" w:hAnsi="宋体" w:eastAsia="宋体" w:cs="宋体"/>
          <w:b/>
          <w:color w:val="000000"/>
          <w:highlight w:val="yellow"/>
        </w:rPr>
        <w:t>七、投标有效期</w:t>
      </w:r>
    </w:p>
    <w:p w14:paraId="500A6469">
      <w:pPr>
        <w:pStyle w:val="37"/>
        <w:pageBreakBefore w:val="0"/>
        <w:widowControl w:val="0"/>
        <w:kinsoku/>
        <w:overflowPunct/>
        <w:topLinePunct w:val="0"/>
        <w:bidi w:val="0"/>
        <w:adjustRightInd w:val="0"/>
        <w:snapToGrid w:val="0"/>
        <w:spacing w:line="360" w:lineRule="auto"/>
        <w:ind w:firstLine="480"/>
        <w:rPr>
          <w:rFonts w:ascii="宋体" w:hAnsi="宋体" w:cs="宋体"/>
          <w:bCs/>
          <w:color w:val="000000"/>
          <w:sz w:val="24"/>
          <w:szCs w:val="24"/>
          <w:highlight w:val="yellow"/>
        </w:rPr>
      </w:pPr>
      <w:r>
        <w:rPr>
          <w:rFonts w:hint="eastAsia" w:ascii="宋体" w:hAnsi="宋体" w:cs="宋体"/>
          <w:bCs/>
          <w:color w:val="000000"/>
          <w:sz w:val="24"/>
          <w:szCs w:val="24"/>
          <w:highlight w:val="yellow"/>
        </w:rPr>
        <w:t>投标截止日后90日历天。</w:t>
      </w:r>
    </w:p>
    <w:p w14:paraId="597AC08F">
      <w:pPr>
        <w:pageBreakBefore w:val="0"/>
        <w:widowControl w:val="0"/>
        <w:kinsoku/>
        <w:overflowPunct/>
        <w:topLinePunct w:val="0"/>
        <w:bidi w:val="0"/>
        <w:spacing w:line="288" w:lineRule="auto"/>
        <w:ind w:firstLine="480"/>
        <w:rPr>
          <w:rFonts w:ascii="宋体" w:hAnsi="宋体" w:eastAsia="宋体" w:cs="宋体"/>
          <w:highlight w:val="none"/>
        </w:rPr>
      </w:pPr>
    </w:p>
    <w:p w14:paraId="6EF61DE5">
      <w:pPr>
        <w:ind w:firstLine="482"/>
        <w:rPr>
          <w:rFonts w:ascii="宋体" w:hAnsi="宋体" w:eastAsia="宋体" w:cs="宋体"/>
          <w:b/>
          <w:highlight w:val="none"/>
        </w:rPr>
      </w:pPr>
      <w:r>
        <w:rPr>
          <w:rFonts w:ascii="宋体" w:hAnsi="宋体" w:eastAsia="宋体" w:cs="宋体"/>
          <w:b/>
          <w:highlight w:val="none"/>
        </w:rPr>
        <w:br w:type="page"/>
      </w:r>
    </w:p>
    <w:p w14:paraId="00DCFBDD">
      <w:pPr>
        <w:ind w:firstLine="0" w:firstLineChars="0"/>
        <w:rPr>
          <w:rFonts w:ascii="宋体" w:hAnsi="宋体" w:eastAsia="宋体" w:cs="宋体"/>
          <w:b/>
          <w:highlight w:val="none"/>
        </w:rPr>
      </w:pPr>
    </w:p>
    <w:p w14:paraId="3E57B3E8">
      <w:pPr>
        <w:pStyle w:val="4"/>
        <w:spacing w:before="240" w:after="240"/>
        <w:rPr>
          <w:rFonts w:ascii="宋体" w:hAnsi="宋体" w:eastAsia="宋体" w:cs="宋体"/>
          <w:highlight w:val="none"/>
        </w:rPr>
      </w:pPr>
      <w:bookmarkStart w:id="31" w:name="_Toc31329"/>
      <w:bookmarkStart w:id="32" w:name="_Toc407182668"/>
      <w:r>
        <w:rPr>
          <w:rFonts w:hint="eastAsia" w:ascii="宋体" w:hAnsi="宋体" w:eastAsia="宋体" w:cs="宋体"/>
          <w:sz w:val="30"/>
          <w:szCs w:val="30"/>
          <w:highlight w:val="none"/>
        </w:rPr>
        <w:t>第三节 图纸附件</w:t>
      </w:r>
      <w:bookmarkEnd w:id="31"/>
      <w:bookmarkEnd w:id="32"/>
    </w:p>
    <w:p w14:paraId="35551A20">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无。</w:t>
      </w:r>
    </w:p>
    <w:p w14:paraId="1D10763B">
      <w:pPr>
        <w:spacing w:before="240" w:beforeLines="100" w:after="120" w:afterLines="50"/>
        <w:ind w:firstLine="480"/>
        <w:jc w:val="center"/>
        <w:rPr>
          <w:rFonts w:ascii="宋体" w:hAnsi="宋体" w:eastAsia="宋体" w:cs="宋体"/>
          <w:highlight w:val="none"/>
        </w:rPr>
      </w:pPr>
    </w:p>
    <w:p w14:paraId="61FB4516">
      <w:pPr>
        <w:ind w:firstLine="480"/>
        <w:rPr>
          <w:highlight w:val="none"/>
        </w:rPr>
        <w:sectPr>
          <w:pgSz w:w="11907" w:h="16840"/>
          <w:pgMar w:top="1304" w:right="1588" w:bottom="1304" w:left="1588" w:header="720" w:footer="720" w:gutter="0"/>
          <w:cols w:space="425" w:num="1"/>
          <w:docGrid w:linePitch="285" w:charSpace="0"/>
        </w:sectPr>
      </w:pPr>
    </w:p>
    <w:p w14:paraId="7378BE3C">
      <w:pPr>
        <w:pStyle w:val="3"/>
        <w:spacing w:before="120" w:after="120"/>
        <w:rPr>
          <w:rFonts w:ascii="宋体" w:hAnsi="宋体" w:eastAsia="宋体" w:cs="宋体"/>
          <w:sz w:val="30"/>
          <w:szCs w:val="30"/>
          <w:highlight w:val="none"/>
        </w:rPr>
      </w:pPr>
      <w:bookmarkStart w:id="33" w:name="_Toc407169877"/>
      <w:bookmarkStart w:id="34" w:name="_Toc407182669"/>
      <w:bookmarkStart w:id="35" w:name="_Toc21062"/>
      <w:r>
        <w:rPr>
          <w:rFonts w:hint="eastAsia" w:ascii="宋体" w:hAnsi="宋体" w:eastAsia="宋体" w:cs="宋体"/>
          <w:sz w:val="30"/>
          <w:szCs w:val="30"/>
          <w:highlight w:val="none"/>
        </w:rPr>
        <w:t>第三章 评标办法</w:t>
      </w:r>
      <w:bookmarkEnd w:id="33"/>
      <w:bookmarkEnd w:id="34"/>
      <w:r>
        <w:rPr>
          <w:rFonts w:hint="eastAsia" w:ascii="宋体" w:hAnsi="宋体" w:eastAsia="宋体" w:cs="宋体"/>
          <w:sz w:val="30"/>
          <w:szCs w:val="30"/>
          <w:highlight w:val="none"/>
        </w:rPr>
        <w:t>及评分标准</w:t>
      </w:r>
      <w:bookmarkEnd w:id="35"/>
    </w:p>
    <w:p w14:paraId="24289E2D">
      <w:pPr>
        <w:pStyle w:val="4"/>
        <w:spacing w:before="240" w:after="240"/>
        <w:rPr>
          <w:rFonts w:ascii="宋体" w:hAnsi="宋体" w:eastAsia="宋体" w:cs="宋体"/>
          <w:highlight w:val="none"/>
        </w:rPr>
      </w:pPr>
      <w:bookmarkStart w:id="36" w:name="_Toc2268"/>
      <w:bookmarkStart w:id="37" w:name="_Toc407182670"/>
      <w:r>
        <w:rPr>
          <w:rFonts w:hint="eastAsia" w:ascii="宋体" w:hAnsi="宋体" w:eastAsia="宋体" w:cs="宋体"/>
          <w:sz w:val="30"/>
          <w:szCs w:val="30"/>
          <w:highlight w:val="none"/>
        </w:rPr>
        <w:t>第一节 评标办法</w:t>
      </w:r>
      <w:bookmarkEnd w:id="36"/>
      <w:bookmarkEnd w:id="37"/>
    </w:p>
    <w:p w14:paraId="55DCAEC4">
      <w:pPr>
        <w:ind w:firstLine="424" w:firstLineChars="177"/>
        <w:rPr>
          <w:rStyle w:val="24"/>
          <w:rFonts w:ascii="宋体" w:hAnsi="宋体" w:eastAsia="宋体" w:cs="宋体"/>
          <w:highlight w:val="none"/>
        </w:rPr>
      </w:pPr>
      <w:r>
        <w:rPr>
          <w:rStyle w:val="24"/>
          <w:rFonts w:hint="eastAsia" w:ascii="宋体" w:hAnsi="宋体" w:eastAsia="宋体" w:cs="宋体"/>
          <w:highlight w:val="none"/>
        </w:rPr>
        <w:t>一、评标办法</w:t>
      </w:r>
    </w:p>
    <w:p w14:paraId="0E4D21B5">
      <w:pPr>
        <w:ind w:firstLine="480"/>
        <w:rPr>
          <w:rFonts w:ascii="宋体" w:hAnsi="宋体" w:eastAsia="宋体" w:cs="宋体"/>
          <w:highlight w:val="none"/>
        </w:rPr>
      </w:pPr>
      <w:r>
        <w:rPr>
          <w:rFonts w:hint="eastAsia" w:ascii="宋体" w:hAnsi="宋体" w:eastAsia="宋体" w:cs="宋体"/>
          <w:highlight w:val="none"/>
        </w:rPr>
        <w:t>本项目采用</w:t>
      </w:r>
      <w:r>
        <w:rPr>
          <w:rFonts w:hint="eastAsia" w:ascii="宋体" w:hAnsi="宋体" w:eastAsia="宋体" w:cs="宋体"/>
          <w:highlight w:val="none"/>
          <w:u w:val="single"/>
        </w:rPr>
        <w:t xml:space="preserve">  综合评分法  </w:t>
      </w:r>
      <w:r>
        <w:rPr>
          <w:rFonts w:hint="eastAsia" w:ascii="宋体" w:hAnsi="宋体" w:eastAsia="宋体" w:cs="宋体"/>
          <w:highlight w:val="none"/>
        </w:rPr>
        <w:t>进行评审。</w:t>
      </w:r>
    </w:p>
    <w:p w14:paraId="1AC9D6E4">
      <w:pPr>
        <w:ind w:firstLine="480"/>
        <w:rPr>
          <w:rFonts w:ascii="宋体" w:hAnsi="宋体" w:eastAsia="宋体" w:cs="宋体"/>
          <w:highlight w:val="none"/>
        </w:rPr>
      </w:pPr>
      <w:r>
        <w:rPr>
          <w:rFonts w:hint="eastAsia" w:ascii="宋体" w:hAnsi="宋体" w:eastAsia="宋体" w:cs="宋体"/>
          <w:highlight w:val="none"/>
        </w:rPr>
        <w:t>综合评分法，是指在满足</w:t>
      </w:r>
      <w:r>
        <w:rPr>
          <w:highlight w:val="none"/>
        </w:rPr>
        <w:fldChar w:fldCharType="begin"/>
      </w:r>
      <w:r>
        <w:rPr>
          <w:highlight w:val="none"/>
        </w:rPr>
        <w:instrText xml:space="preserve"> HYPERLINK "http://www.baidu.com/s?wd=%E6%8B%9B%E6%A0%87%E6%96%87%E4%BB%B6&amp;hl_tag=textlink&amp;tn=SE_hldp01350_v6v6zkg6" \t "_blank" </w:instrText>
      </w:r>
      <w:r>
        <w:rPr>
          <w:highlight w:val="none"/>
        </w:rPr>
        <w:fldChar w:fldCharType="separate"/>
      </w:r>
      <w:r>
        <w:rPr>
          <w:rStyle w:val="26"/>
          <w:rFonts w:hint="eastAsia" w:ascii="宋体" w:hAnsi="宋体" w:eastAsia="宋体" w:cs="宋体"/>
          <w:color w:val="auto"/>
          <w:highlight w:val="none"/>
          <w:u w:val="none"/>
        </w:rPr>
        <w:t>采购文件</w:t>
      </w:r>
      <w:r>
        <w:rPr>
          <w:rStyle w:val="26"/>
          <w:rFonts w:hint="eastAsia" w:ascii="宋体" w:hAnsi="宋体" w:eastAsia="宋体" w:cs="宋体"/>
          <w:color w:val="auto"/>
          <w:highlight w:val="none"/>
          <w:u w:val="none"/>
        </w:rPr>
        <w:fldChar w:fldCharType="end"/>
      </w:r>
      <w:r>
        <w:rPr>
          <w:rFonts w:hint="eastAsia" w:ascii="宋体" w:hAnsi="宋体" w:eastAsia="宋体" w:cs="宋体"/>
          <w:highlight w:val="none"/>
        </w:rPr>
        <w:t>实质性要求的前提下，评标专家按照</w:t>
      </w:r>
      <w:r>
        <w:rPr>
          <w:highlight w:val="none"/>
        </w:rPr>
        <w:fldChar w:fldCharType="begin"/>
      </w:r>
      <w:r>
        <w:rPr>
          <w:highlight w:val="none"/>
        </w:rPr>
        <w:instrText xml:space="preserve"> HYPERLINK "http://www.baidu.com/s?wd=%E6%8B%9B%E6%A0%87%E6%96%87%E4%BB%B6&amp;hl_tag=textlink&amp;tn=SE_hldp01350_v6v6zkg6" \t "_blank" </w:instrText>
      </w:r>
      <w:r>
        <w:rPr>
          <w:highlight w:val="none"/>
        </w:rPr>
        <w:fldChar w:fldCharType="separate"/>
      </w:r>
      <w:r>
        <w:rPr>
          <w:rFonts w:hint="eastAsia" w:ascii="宋体" w:hAnsi="宋体" w:eastAsia="宋体" w:cs="宋体"/>
          <w:highlight w:val="none"/>
        </w:rPr>
        <w:t>采购文件</w:t>
      </w:r>
      <w:r>
        <w:rPr>
          <w:rFonts w:hint="eastAsia" w:ascii="宋体" w:hAnsi="宋体" w:eastAsia="宋体" w:cs="宋体"/>
          <w:highlight w:val="none"/>
        </w:rPr>
        <w:fldChar w:fldCharType="end"/>
      </w:r>
      <w:r>
        <w:rPr>
          <w:rFonts w:hint="eastAsia" w:ascii="宋体" w:hAnsi="宋体" w:eastAsia="宋体" w:cs="宋体"/>
          <w:highlight w:val="none"/>
        </w:rPr>
        <w:t>中规定的各项评审因素及其分值进行综合评分后，以评分从高到低的顺序推荐1至3家供应商作为中标候选供应商的评标方法。</w:t>
      </w:r>
    </w:p>
    <w:p w14:paraId="1560478D">
      <w:pPr>
        <w:ind w:firstLine="424" w:firstLineChars="177"/>
        <w:rPr>
          <w:rFonts w:ascii="宋体" w:hAnsi="宋体" w:eastAsia="宋体" w:cs="宋体"/>
          <w:bCs/>
          <w:highlight w:val="none"/>
        </w:rPr>
      </w:pPr>
      <w:r>
        <w:rPr>
          <w:rStyle w:val="24"/>
          <w:rFonts w:hint="eastAsia" w:ascii="宋体" w:hAnsi="宋体" w:eastAsia="宋体" w:cs="宋体"/>
          <w:highlight w:val="none"/>
        </w:rPr>
        <w:t>二、</w:t>
      </w:r>
      <w:r>
        <w:rPr>
          <w:rFonts w:hint="eastAsia" w:ascii="宋体" w:hAnsi="宋体" w:eastAsia="宋体" w:cs="宋体"/>
          <w:bCs/>
          <w:highlight w:val="none"/>
        </w:rPr>
        <w:t>评分因素</w:t>
      </w:r>
    </w:p>
    <w:p w14:paraId="3DDFE760">
      <w:pPr>
        <w:ind w:firstLine="480"/>
        <w:rPr>
          <w:rFonts w:ascii="宋体" w:hAnsi="宋体" w:eastAsia="宋体" w:cs="宋体"/>
          <w:highlight w:val="none"/>
        </w:rPr>
      </w:pPr>
      <w:r>
        <w:rPr>
          <w:rFonts w:hint="eastAsia" w:ascii="宋体" w:hAnsi="宋体" w:eastAsia="宋体" w:cs="宋体"/>
          <w:highlight w:val="none"/>
        </w:rPr>
        <w:t>评分的主要因素分为价格因素、技术因素和商务因素。评分因素详见评分表。评标分值保留至两位小数。评标时，评标专家依照评分表对每个有效供应商的竞争性磋商响应文件进行独立评审、打分。</w:t>
      </w:r>
    </w:p>
    <w:p w14:paraId="4E88A293">
      <w:pPr>
        <w:ind w:firstLine="480"/>
        <w:rPr>
          <w:rFonts w:ascii="宋体" w:hAnsi="宋体" w:eastAsia="宋体" w:cs="宋体"/>
          <w:highlight w:val="none"/>
        </w:rPr>
      </w:pPr>
      <w:r>
        <w:rPr>
          <w:rFonts w:hint="eastAsia" w:ascii="宋体" w:hAnsi="宋体" w:eastAsia="宋体" w:cs="宋体"/>
          <w:highlight w:val="none"/>
        </w:rPr>
        <w:t>三、评分标准</w:t>
      </w:r>
    </w:p>
    <w:p w14:paraId="12498DB1">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1.初步审查表</w:t>
      </w:r>
    </w:p>
    <w:p w14:paraId="507C5FE5">
      <w:pPr>
        <w:spacing w:before="240" w:beforeLines="100" w:after="120" w:afterLines="50"/>
        <w:ind w:firstLine="480"/>
        <w:rPr>
          <w:rFonts w:ascii="宋体" w:hAnsi="宋体" w:eastAsia="宋体" w:cs="宋体"/>
          <w:highlight w:val="none"/>
        </w:rPr>
        <w:sectPr>
          <w:pgSz w:w="11907" w:h="16840"/>
          <w:pgMar w:top="1531" w:right="1418" w:bottom="1361" w:left="1418" w:header="720" w:footer="720" w:gutter="0"/>
          <w:cols w:space="425" w:num="1"/>
          <w:docGrid w:linePitch="285" w:charSpace="0"/>
        </w:sectPr>
      </w:pPr>
    </w:p>
    <w:tbl>
      <w:tblPr>
        <w:tblStyle w:val="21"/>
        <w:tblW w:w="14922" w:type="dxa"/>
        <w:jc w:val="center"/>
        <w:tblLayout w:type="fixed"/>
        <w:tblCellMar>
          <w:top w:w="0" w:type="dxa"/>
          <w:left w:w="108" w:type="dxa"/>
          <w:bottom w:w="0" w:type="dxa"/>
          <w:right w:w="108" w:type="dxa"/>
        </w:tblCellMar>
      </w:tblPr>
      <w:tblGrid>
        <w:gridCol w:w="14922"/>
      </w:tblGrid>
      <w:tr w14:paraId="7E19D44D">
        <w:tblPrEx>
          <w:tblCellMar>
            <w:top w:w="0" w:type="dxa"/>
            <w:left w:w="108" w:type="dxa"/>
            <w:bottom w:w="0" w:type="dxa"/>
            <w:right w:w="108" w:type="dxa"/>
          </w:tblCellMar>
        </w:tblPrEx>
        <w:trPr>
          <w:trHeight w:val="619" w:hRule="atLeast"/>
          <w:jc w:val="center"/>
        </w:trPr>
        <w:tc>
          <w:tcPr>
            <w:tcW w:w="14922" w:type="dxa"/>
            <w:tcBorders>
              <w:top w:val="nil"/>
              <w:left w:val="nil"/>
              <w:bottom w:val="nil"/>
              <w:right w:val="nil"/>
            </w:tcBorders>
            <w:shd w:val="clear" w:color="000000" w:fill="FFFFFF"/>
            <w:vAlign w:val="center"/>
          </w:tcPr>
          <w:p w14:paraId="607DC82F">
            <w:pPr>
              <w:keepNext w:val="0"/>
              <w:keepLines w:val="0"/>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b/>
                <w:bCs/>
                <w:kern w:val="0"/>
                <w:sz w:val="36"/>
                <w:szCs w:val="36"/>
                <w:highlight w:val="none"/>
                <w:u w:val="single"/>
              </w:rPr>
              <w:t>资  格  审  查  表</w:t>
            </w:r>
          </w:p>
          <w:tbl>
            <w:tblPr>
              <w:tblStyle w:val="21"/>
              <w:tblW w:w="14922" w:type="dxa"/>
              <w:jc w:val="center"/>
              <w:tblLayout w:type="fixed"/>
              <w:tblCellMar>
                <w:top w:w="0" w:type="dxa"/>
                <w:left w:w="108" w:type="dxa"/>
                <w:bottom w:w="0" w:type="dxa"/>
                <w:right w:w="108" w:type="dxa"/>
              </w:tblCellMar>
            </w:tblPr>
            <w:tblGrid>
              <w:gridCol w:w="552"/>
              <w:gridCol w:w="1695"/>
              <w:gridCol w:w="8303"/>
              <w:gridCol w:w="1137"/>
              <w:gridCol w:w="1134"/>
              <w:gridCol w:w="1120"/>
              <w:gridCol w:w="981"/>
            </w:tblGrid>
            <w:tr w14:paraId="3F1A92CC">
              <w:tblPrEx>
                <w:tblCellMar>
                  <w:top w:w="0" w:type="dxa"/>
                  <w:left w:w="108" w:type="dxa"/>
                  <w:bottom w:w="0" w:type="dxa"/>
                  <w:right w:w="108" w:type="dxa"/>
                </w:tblCellMar>
              </w:tblPrEx>
              <w:trPr>
                <w:trHeight w:val="340" w:hRule="atLeast"/>
                <w:jc w:val="center"/>
              </w:trPr>
              <w:tc>
                <w:tcPr>
                  <w:tcW w:w="14922" w:type="dxa"/>
                  <w:gridSpan w:val="7"/>
                  <w:tcBorders>
                    <w:top w:val="nil"/>
                    <w:left w:val="nil"/>
                    <w:bottom w:val="nil"/>
                    <w:right w:val="nil"/>
                  </w:tcBorders>
                  <w:shd w:val="clear" w:color="000000" w:fill="FFFFFF"/>
                  <w:vAlign w:val="center"/>
                </w:tcPr>
                <w:p w14:paraId="2008D89F">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u w:val="single"/>
                    </w:rPr>
                  </w:pPr>
                  <w:r>
                    <w:rPr>
                      <w:rFonts w:hint="eastAsia" w:ascii="宋体" w:hAnsi="宋体" w:eastAsia="宋体" w:cs="宋体"/>
                      <w:highlight w:val="none"/>
                    </w:rPr>
                    <w:t>项目名称：</w:t>
                  </w:r>
                </w:p>
              </w:tc>
            </w:tr>
            <w:tr w14:paraId="192539B7">
              <w:tblPrEx>
                <w:tblCellMar>
                  <w:top w:w="0" w:type="dxa"/>
                  <w:left w:w="108" w:type="dxa"/>
                  <w:bottom w:w="0" w:type="dxa"/>
                  <w:right w:w="108" w:type="dxa"/>
                </w:tblCellMar>
              </w:tblPrEx>
              <w:trPr>
                <w:trHeight w:val="340" w:hRule="atLeast"/>
                <w:jc w:val="center"/>
              </w:trPr>
              <w:tc>
                <w:tcPr>
                  <w:tcW w:w="14922" w:type="dxa"/>
                  <w:gridSpan w:val="7"/>
                  <w:tcBorders>
                    <w:top w:val="nil"/>
                    <w:left w:val="nil"/>
                    <w:bottom w:val="nil"/>
                    <w:right w:val="nil"/>
                  </w:tcBorders>
                  <w:shd w:val="clear" w:color="000000" w:fill="FFFFFF"/>
                  <w:vAlign w:val="center"/>
                </w:tcPr>
                <w:p w14:paraId="1F1D2736">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u w:val="single"/>
                    </w:rPr>
                  </w:pPr>
                  <w:r>
                    <w:rPr>
                      <w:rFonts w:hint="eastAsia" w:ascii="宋体" w:hAnsi="宋体" w:eastAsia="宋体" w:cs="宋体"/>
                      <w:highlight w:val="none"/>
                    </w:rPr>
                    <w:t xml:space="preserve">项目编号： </w:t>
                  </w:r>
                </w:p>
              </w:tc>
            </w:tr>
            <w:tr w14:paraId="1824FD23">
              <w:tblPrEx>
                <w:tblCellMar>
                  <w:top w:w="0" w:type="dxa"/>
                  <w:left w:w="108" w:type="dxa"/>
                  <w:bottom w:w="0" w:type="dxa"/>
                  <w:right w:w="108" w:type="dxa"/>
                </w:tblCellMar>
              </w:tblPrEx>
              <w:trPr>
                <w:trHeight w:val="340" w:hRule="atLeast"/>
                <w:jc w:val="center"/>
              </w:trPr>
              <w:tc>
                <w:tcPr>
                  <w:tcW w:w="14922" w:type="dxa"/>
                  <w:gridSpan w:val="7"/>
                  <w:tcBorders>
                    <w:top w:val="nil"/>
                    <w:left w:val="nil"/>
                    <w:bottom w:val="nil"/>
                    <w:right w:val="nil"/>
                  </w:tcBorders>
                  <w:shd w:val="clear" w:color="000000" w:fill="FFFFFF"/>
                  <w:vAlign w:val="center"/>
                </w:tcPr>
                <w:p w14:paraId="1326FEDB">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2025.X.X</w:t>
                  </w:r>
                </w:p>
              </w:tc>
            </w:tr>
            <w:tr w14:paraId="000B6F33">
              <w:tblPrEx>
                <w:tblCellMar>
                  <w:top w:w="0" w:type="dxa"/>
                  <w:left w:w="108" w:type="dxa"/>
                  <w:bottom w:w="0" w:type="dxa"/>
                  <w:right w:w="108" w:type="dxa"/>
                </w:tblCellMar>
              </w:tblPrEx>
              <w:trPr>
                <w:trHeight w:val="340" w:hRule="atLeast"/>
                <w:jc w:val="center"/>
              </w:trPr>
              <w:tc>
                <w:tcPr>
                  <w:tcW w:w="552" w:type="dxa"/>
                  <w:tcBorders>
                    <w:top w:val="single" w:color="auto" w:sz="4" w:space="0"/>
                    <w:left w:val="single" w:color="auto" w:sz="4" w:space="0"/>
                    <w:bottom w:val="single" w:color="auto" w:sz="4" w:space="0"/>
                    <w:right w:val="single" w:color="auto" w:sz="4" w:space="0"/>
                  </w:tcBorders>
                  <w:shd w:val="clear" w:color="000000" w:fill="FFFFFF"/>
                  <w:vAlign w:val="center"/>
                </w:tcPr>
                <w:p w14:paraId="312F7732">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序号</w:t>
                  </w:r>
                </w:p>
              </w:tc>
              <w:tc>
                <w:tcPr>
                  <w:tcW w:w="9998" w:type="dxa"/>
                  <w:gridSpan w:val="2"/>
                  <w:tcBorders>
                    <w:top w:val="single" w:color="auto" w:sz="4" w:space="0"/>
                    <w:left w:val="nil"/>
                    <w:bottom w:val="single" w:color="auto" w:sz="4" w:space="0"/>
                    <w:right w:val="single" w:color="auto" w:sz="4" w:space="0"/>
                    <w:tl2br w:val="single" w:color="auto" w:sz="4" w:space="0"/>
                  </w:tcBorders>
                  <w:shd w:val="clear" w:color="000000" w:fill="FFFFFF"/>
                  <w:vAlign w:val="center"/>
                </w:tcPr>
                <w:p w14:paraId="66E4D2AC">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 xml:space="preserve">                                                         供应商名称</w:t>
                  </w:r>
                </w:p>
                <w:p w14:paraId="1ECC6C04">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资格要求</w:t>
                  </w:r>
                </w:p>
              </w:tc>
              <w:tc>
                <w:tcPr>
                  <w:tcW w:w="1137" w:type="dxa"/>
                  <w:tcBorders>
                    <w:top w:val="single" w:color="auto" w:sz="4" w:space="0"/>
                    <w:left w:val="nil"/>
                    <w:bottom w:val="single" w:color="auto" w:sz="4" w:space="0"/>
                    <w:right w:val="single" w:color="auto" w:sz="4" w:space="0"/>
                  </w:tcBorders>
                  <w:shd w:val="clear" w:color="000000" w:fill="FFFFFF"/>
                  <w:vAlign w:val="center"/>
                </w:tcPr>
                <w:p w14:paraId="2E5560AA">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供应商1</w:t>
                  </w:r>
                </w:p>
              </w:tc>
              <w:tc>
                <w:tcPr>
                  <w:tcW w:w="1134" w:type="dxa"/>
                  <w:tcBorders>
                    <w:top w:val="single" w:color="auto" w:sz="4" w:space="0"/>
                    <w:left w:val="nil"/>
                    <w:bottom w:val="single" w:color="auto" w:sz="4" w:space="0"/>
                    <w:right w:val="single" w:color="auto" w:sz="4" w:space="0"/>
                  </w:tcBorders>
                  <w:shd w:val="clear" w:color="000000" w:fill="FFFFFF"/>
                  <w:vAlign w:val="center"/>
                </w:tcPr>
                <w:p w14:paraId="0C94B216">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供应商2</w:t>
                  </w:r>
                </w:p>
              </w:tc>
              <w:tc>
                <w:tcPr>
                  <w:tcW w:w="1120" w:type="dxa"/>
                  <w:tcBorders>
                    <w:top w:val="single" w:color="auto" w:sz="4" w:space="0"/>
                    <w:left w:val="nil"/>
                    <w:bottom w:val="single" w:color="auto" w:sz="4" w:space="0"/>
                    <w:right w:val="single" w:color="auto" w:sz="4" w:space="0"/>
                  </w:tcBorders>
                  <w:shd w:val="clear" w:color="000000" w:fill="FFFFFF"/>
                  <w:vAlign w:val="center"/>
                </w:tcPr>
                <w:p w14:paraId="271C2F39">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供应商3</w:t>
                  </w:r>
                </w:p>
              </w:tc>
              <w:tc>
                <w:tcPr>
                  <w:tcW w:w="981" w:type="dxa"/>
                  <w:tcBorders>
                    <w:top w:val="single" w:color="auto" w:sz="4" w:space="0"/>
                    <w:left w:val="nil"/>
                    <w:bottom w:val="single" w:color="auto" w:sz="4" w:space="0"/>
                    <w:right w:val="single" w:color="auto" w:sz="4" w:space="0"/>
                  </w:tcBorders>
                  <w:shd w:val="clear" w:color="000000" w:fill="FFFFFF"/>
                  <w:vAlign w:val="center"/>
                </w:tcPr>
                <w:p w14:paraId="50AEA34B">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sz w:val="21"/>
                      <w:szCs w:val="21"/>
                      <w:highlight w:val="none"/>
                    </w:rPr>
                    <w:t>供应商4</w:t>
                  </w:r>
                </w:p>
              </w:tc>
            </w:tr>
            <w:tr w14:paraId="1C89F7A7">
              <w:tblPrEx>
                <w:tblCellMar>
                  <w:top w:w="0" w:type="dxa"/>
                  <w:left w:w="108" w:type="dxa"/>
                  <w:bottom w:w="0" w:type="dxa"/>
                  <w:right w:w="108" w:type="dxa"/>
                </w:tblCellMar>
              </w:tblPrEx>
              <w:trPr>
                <w:trHeight w:val="340" w:hRule="atLeast"/>
                <w:jc w:val="center"/>
              </w:trPr>
              <w:tc>
                <w:tcPr>
                  <w:tcW w:w="552" w:type="dxa"/>
                  <w:tcBorders>
                    <w:top w:val="single" w:color="auto" w:sz="4" w:space="0"/>
                    <w:left w:val="single" w:color="auto" w:sz="4" w:space="0"/>
                    <w:bottom w:val="single" w:color="auto" w:sz="4" w:space="0"/>
                    <w:right w:val="single" w:color="auto" w:sz="4" w:space="0"/>
                  </w:tcBorders>
                  <w:shd w:val="clear" w:color="000000" w:fill="FFFFFF"/>
                  <w:vAlign w:val="center"/>
                </w:tcPr>
                <w:p w14:paraId="68226642">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1</w:t>
                  </w:r>
                </w:p>
              </w:tc>
              <w:tc>
                <w:tcPr>
                  <w:tcW w:w="1695" w:type="dxa"/>
                  <w:vMerge w:val="restart"/>
                  <w:tcBorders>
                    <w:top w:val="single" w:color="auto" w:sz="4" w:space="0"/>
                    <w:left w:val="single" w:color="auto" w:sz="4" w:space="0"/>
                    <w:right w:val="single" w:color="auto" w:sz="4" w:space="0"/>
                  </w:tcBorders>
                  <w:vAlign w:val="center"/>
                </w:tcPr>
                <w:p w14:paraId="1129C917">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经营资格审查</w:t>
                  </w:r>
                </w:p>
              </w:tc>
              <w:tc>
                <w:tcPr>
                  <w:tcW w:w="8303" w:type="dxa"/>
                  <w:tcBorders>
                    <w:top w:val="single" w:color="auto" w:sz="4" w:space="0"/>
                    <w:left w:val="nil"/>
                    <w:bottom w:val="single" w:color="auto" w:sz="4" w:space="0"/>
                    <w:right w:val="single" w:color="auto" w:sz="4" w:space="0"/>
                  </w:tcBorders>
                  <w:shd w:val="clear" w:color="000000" w:fill="FFFFFF"/>
                  <w:vAlign w:val="center"/>
                </w:tcPr>
                <w:p w14:paraId="71AB88CA">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具有独立承担民事责任的能力：提供法人或者其他组织的营业执照等证明文件，或自然人身份证明【复印件或扫描件加盖供应商公章】</w:t>
                  </w:r>
                </w:p>
              </w:tc>
              <w:tc>
                <w:tcPr>
                  <w:tcW w:w="1137" w:type="dxa"/>
                  <w:tcBorders>
                    <w:top w:val="single" w:color="auto" w:sz="4" w:space="0"/>
                    <w:left w:val="nil"/>
                    <w:bottom w:val="single" w:color="auto" w:sz="4" w:space="0"/>
                    <w:right w:val="single" w:color="auto" w:sz="4" w:space="0"/>
                  </w:tcBorders>
                  <w:shd w:val="clear" w:color="000000" w:fill="FFFFFF"/>
                  <w:vAlign w:val="center"/>
                </w:tcPr>
                <w:p w14:paraId="02F682F3">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single" w:color="auto" w:sz="4" w:space="0"/>
                    <w:left w:val="nil"/>
                    <w:bottom w:val="single" w:color="auto" w:sz="4" w:space="0"/>
                    <w:right w:val="single" w:color="auto" w:sz="4" w:space="0"/>
                  </w:tcBorders>
                  <w:shd w:val="clear" w:color="000000" w:fill="FFFFFF"/>
                  <w:vAlign w:val="center"/>
                </w:tcPr>
                <w:p w14:paraId="6FDDE009">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single" w:color="auto" w:sz="4" w:space="0"/>
                    <w:left w:val="nil"/>
                    <w:bottom w:val="single" w:color="auto" w:sz="4" w:space="0"/>
                    <w:right w:val="single" w:color="auto" w:sz="4" w:space="0"/>
                  </w:tcBorders>
                  <w:shd w:val="clear" w:color="000000" w:fill="FFFFFF"/>
                  <w:vAlign w:val="center"/>
                </w:tcPr>
                <w:p w14:paraId="687DEE36">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single" w:color="auto" w:sz="4" w:space="0"/>
                    <w:left w:val="nil"/>
                    <w:bottom w:val="single" w:color="auto" w:sz="4" w:space="0"/>
                    <w:right w:val="single" w:color="auto" w:sz="4" w:space="0"/>
                  </w:tcBorders>
                  <w:shd w:val="clear" w:color="000000" w:fill="FFFFFF"/>
                  <w:vAlign w:val="center"/>
                </w:tcPr>
                <w:p w14:paraId="553714E5">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3AA9A3F4">
              <w:tblPrEx>
                <w:tblCellMar>
                  <w:top w:w="0" w:type="dxa"/>
                  <w:left w:w="108" w:type="dxa"/>
                  <w:bottom w:w="0" w:type="dxa"/>
                  <w:right w:w="108" w:type="dxa"/>
                </w:tblCellMar>
              </w:tblPrEx>
              <w:trPr>
                <w:trHeight w:val="340" w:hRule="atLeast"/>
                <w:jc w:val="center"/>
              </w:trPr>
              <w:tc>
                <w:tcPr>
                  <w:tcW w:w="552" w:type="dxa"/>
                  <w:tcBorders>
                    <w:top w:val="single" w:color="auto" w:sz="4" w:space="0"/>
                    <w:left w:val="single" w:color="auto" w:sz="4" w:space="0"/>
                    <w:bottom w:val="single" w:color="auto" w:sz="4" w:space="0"/>
                    <w:right w:val="single" w:color="auto" w:sz="4" w:space="0"/>
                  </w:tcBorders>
                  <w:shd w:val="clear" w:color="000000" w:fill="FFFFFF"/>
                  <w:vAlign w:val="center"/>
                </w:tcPr>
                <w:p w14:paraId="19EF175D">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2</w:t>
                  </w:r>
                </w:p>
              </w:tc>
              <w:tc>
                <w:tcPr>
                  <w:tcW w:w="1695" w:type="dxa"/>
                  <w:vMerge w:val="continue"/>
                  <w:tcBorders>
                    <w:left w:val="single" w:color="auto" w:sz="4" w:space="0"/>
                    <w:right w:val="single" w:color="auto" w:sz="4" w:space="0"/>
                  </w:tcBorders>
                  <w:vAlign w:val="center"/>
                </w:tcPr>
                <w:p w14:paraId="4403ACDA">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Cs/>
                      <w:highlight w:val="none"/>
                    </w:rPr>
                  </w:pPr>
                </w:p>
              </w:tc>
              <w:tc>
                <w:tcPr>
                  <w:tcW w:w="8303" w:type="dxa"/>
                  <w:tcBorders>
                    <w:top w:val="single" w:color="auto" w:sz="4" w:space="0"/>
                    <w:left w:val="nil"/>
                    <w:bottom w:val="single" w:color="auto" w:sz="4" w:space="0"/>
                    <w:right w:val="single" w:color="auto" w:sz="4" w:space="0"/>
                  </w:tcBorders>
                  <w:shd w:val="clear" w:color="000000" w:fill="FFFFFF"/>
                  <w:vAlign w:val="center"/>
                </w:tcPr>
                <w:p w14:paraId="4A2A9500">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具有良好的商业信誉和健全的财务会计制度：</w:t>
                  </w:r>
                </w:p>
                <w:p w14:paraId="7ACD4CC3">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具体要求：</w:t>
                  </w:r>
                  <w:r>
                    <w:rPr>
                      <w:rFonts w:hint="eastAsia" w:ascii="宋体" w:hAnsi="宋体" w:eastAsia="宋体" w:cs="宋体"/>
                      <w:highlight w:val="none"/>
                      <w:lang w:eastAsia="zh-CN"/>
                    </w:rPr>
                    <w:t>供应商是法人的，提供2023年度或2024年度经会计师事务所审计的审计报告或本项目采购公告发布之日起至响应文件递交截止时间前由基本开户银行出具的资信证明（附基本开户银行信息）；部分其他组织和自然人，可提供本项目采购公告发布之日起至响应文件递交截止时间前银行出具的资信证明</w:t>
                  </w:r>
                  <w:r>
                    <w:rPr>
                      <w:rFonts w:hint="default" w:ascii="宋体" w:hAnsi="宋体" w:eastAsia="宋体" w:cs="宋体"/>
                      <w:highlight w:val="none"/>
                    </w:rPr>
                    <w:t>，【复印件或扫描件加盖供应商公章】；</w:t>
                  </w:r>
                </w:p>
              </w:tc>
              <w:tc>
                <w:tcPr>
                  <w:tcW w:w="1137" w:type="dxa"/>
                  <w:tcBorders>
                    <w:top w:val="single" w:color="auto" w:sz="4" w:space="0"/>
                    <w:left w:val="nil"/>
                    <w:bottom w:val="single" w:color="auto" w:sz="4" w:space="0"/>
                    <w:right w:val="single" w:color="auto" w:sz="4" w:space="0"/>
                  </w:tcBorders>
                  <w:shd w:val="clear" w:color="000000" w:fill="FFFFFF"/>
                  <w:vAlign w:val="center"/>
                </w:tcPr>
                <w:p w14:paraId="6F32E2BD">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single" w:color="auto" w:sz="4" w:space="0"/>
                    <w:left w:val="nil"/>
                    <w:bottom w:val="single" w:color="auto" w:sz="4" w:space="0"/>
                    <w:right w:val="single" w:color="auto" w:sz="4" w:space="0"/>
                  </w:tcBorders>
                  <w:shd w:val="clear" w:color="000000" w:fill="FFFFFF"/>
                  <w:vAlign w:val="center"/>
                </w:tcPr>
                <w:p w14:paraId="7DE774AC">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single" w:color="auto" w:sz="4" w:space="0"/>
                    <w:left w:val="nil"/>
                    <w:bottom w:val="single" w:color="auto" w:sz="4" w:space="0"/>
                    <w:right w:val="single" w:color="auto" w:sz="4" w:space="0"/>
                  </w:tcBorders>
                  <w:shd w:val="clear" w:color="000000" w:fill="FFFFFF"/>
                  <w:vAlign w:val="center"/>
                </w:tcPr>
                <w:p w14:paraId="7A197D15">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single" w:color="auto" w:sz="4" w:space="0"/>
                    <w:left w:val="nil"/>
                    <w:bottom w:val="single" w:color="auto" w:sz="4" w:space="0"/>
                    <w:right w:val="single" w:color="auto" w:sz="4" w:space="0"/>
                  </w:tcBorders>
                  <w:shd w:val="clear" w:color="000000" w:fill="FFFFFF"/>
                  <w:vAlign w:val="center"/>
                </w:tcPr>
                <w:p w14:paraId="5F731704">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61DCD131">
              <w:tblPrEx>
                <w:tblCellMar>
                  <w:top w:w="0" w:type="dxa"/>
                  <w:left w:w="108" w:type="dxa"/>
                  <w:bottom w:w="0" w:type="dxa"/>
                  <w:right w:w="108" w:type="dxa"/>
                </w:tblCellMar>
              </w:tblPrEx>
              <w:trPr>
                <w:trHeight w:val="70" w:hRule="atLeast"/>
                <w:jc w:val="center"/>
              </w:trPr>
              <w:tc>
                <w:tcPr>
                  <w:tcW w:w="552" w:type="dxa"/>
                  <w:tcBorders>
                    <w:top w:val="nil"/>
                    <w:left w:val="single" w:color="auto" w:sz="4" w:space="0"/>
                    <w:bottom w:val="single" w:color="auto" w:sz="4" w:space="0"/>
                    <w:right w:val="single" w:color="auto" w:sz="4" w:space="0"/>
                  </w:tcBorders>
                  <w:shd w:val="clear" w:color="000000" w:fill="FFFFFF"/>
                  <w:vAlign w:val="center"/>
                </w:tcPr>
                <w:p w14:paraId="35514E93">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3</w:t>
                  </w:r>
                </w:p>
              </w:tc>
              <w:tc>
                <w:tcPr>
                  <w:tcW w:w="1695" w:type="dxa"/>
                  <w:vMerge w:val="continue"/>
                  <w:tcBorders>
                    <w:left w:val="single" w:color="auto" w:sz="4" w:space="0"/>
                    <w:right w:val="single" w:color="auto" w:sz="4" w:space="0"/>
                  </w:tcBorders>
                  <w:vAlign w:val="center"/>
                </w:tcPr>
                <w:p w14:paraId="333CB361">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Cs/>
                      <w:highlight w:val="none"/>
                    </w:rPr>
                  </w:pPr>
                </w:p>
              </w:tc>
              <w:tc>
                <w:tcPr>
                  <w:tcW w:w="8303" w:type="dxa"/>
                  <w:tcBorders>
                    <w:top w:val="nil"/>
                    <w:left w:val="nil"/>
                    <w:bottom w:val="single" w:color="auto" w:sz="4" w:space="0"/>
                    <w:right w:val="single" w:color="auto" w:sz="4" w:space="0"/>
                  </w:tcBorders>
                  <w:shd w:val="clear" w:color="000000" w:fill="FFFFFF"/>
                  <w:vAlign w:val="center"/>
                </w:tcPr>
                <w:p w14:paraId="2627C1E1">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具有履行合同所必需的设备和专业技术能力：</w:t>
                  </w:r>
                </w:p>
                <w:p w14:paraId="1FD7408D">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 xml:space="preserve">具体要求：提供具备履行合同所必需的设备和专业技术能力的证明材料或提供承诺函【承诺函格式自拟并加盖供应商公章】； </w:t>
                  </w:r>
                </w:p>
              </w:tc>
              <w:tc>
                <w:tcPr>
                  <w:tcW w:w="1137" w:type="dxa"/>
                  <w:tcBorders>
                    <w:top w:val="nil"/>
                    <w:left w:val="nil"/>
                    <w:bottom w:val="single" w:color="auto" w:sz="4" w:space="0"/>
                    <w:right w:val="single" w:color="auto" w:sz="4" w:space="0"/>
                  </w:tcBorders>
                  <w:shd w:val="clear" w:color="000000" w:fill="FFFFFF"/>
                  <w:vAlign w:val="center"/>
                </w:tcPr>
                <w:p w14:paraId="603970D9">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nil"/>
                    <w:left w:val="nil"/>
                    <w:bottom w:val="single" w:color="auto" w:sz="4" w:space="0"/>
                    <w:right w:val="single" w:color="auto" w:sz="4" w:space="0"/>
                  </w:tcBorders>
                  <w:shd w:val="clear" w:color="000000" w:fill="FFFFFF"/>
                  <w:vAlign w:val="center"/>
                </w:tcPr>
                <w:p w14:paraId="7E1CA1E2">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nil"/>
                    <w:left w:val="nil"/>
                    <w:bottom w:val="single" w:color="auto" w:sz="4" w:space="0"/>
                    <w:right w:val="single" w:color="auto" w:sz="4" w:space="0"/>
                  </w:tcBorders>
                  <w:shd w:val="clear" w:color="000000" w:fill="FFFFFF"/>
                  <w:vAlign w:val="center"/>
                </w:tcPr>
                <w:p w14:paraId="2D532327">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nil"/>
                    <w:left w:val="nil"/>
                    <w:bottom w:val="single" w:color="auto" w:sz="4" w:space="0"/>
                    <w:right w:val="single" w:color="auto" w:sz="4" w:space="0"/>
                  </w:tcBorders>
                  <w:shd w:val="clear" w:color="000000" w:fill="FFFFFF"/>
                  <w:vAlign w:val="center"/>
                </w:tcPr>
                <w:p w14:paraId="5CEB10D5">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480DC32F">
              <w:tblPrEx>
                <w:tblCellMar>
                  <w:top w:w="0" w:type="dxa"/>
                  <w:left w:w="108" w:type="dxa"/>
                  <w:bottom w:w="0" w:type="dxa"/>
                  <w:right w:w="108" w:type="dxa"/>
                </w:tblCellMar>
              </w:tblPrEx>
              <w:trPr>
                <w:trHeight w:val="304" w:hRule="atLeast"/>
                <w:jc w:val="center"/>
              </w:trPr>
              <w:tc>
                <w:tcPr>
                  <w:tcW w:w="552" w:type="dxa"/>
                  <w:tcBorders>
                    <w:top w:val="nil"/>
                    <w:left w:val="single" w:color="auto" w:sz="4" w:space="0"/>
                    <w:bottom w:val="single" w:color="auto" w:sz="4" w:space="0"/>
                    <w:right w:val="single" w:color="auto" w:sz="4" w:space="0"/>
                  </w:tcBorders>
                  <w:shd w:val="clear" w:color="000000" w:fill="FFFFFF"/>
                  <w:vAlign w:val="center"/>
                </w:tcPr>
                <w:p w14:paraId="65A22C5D">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4</w:t>
                  </w:r>
                </w:p>
              </w:tc>
              <w:tc>
                <w:tcPr>
                  <w:tcW w:w="1695" w:type="dxa"/>
                  <w:vMerge w:val="continue"/>
                  <w:tcBorders>
                    <w:left w:val="single" w:color="auto" w:sz="4" w:space="0"/>
                    <w:right w:val="single" w:color="auto" w:sz="4" w:space="0"/>
                  </w:tcBorders>
                  <w:vAlign w:val="center"/>
                </w:tcPr>
                <w:p w14:paraId="1B8017AC">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Cs/>
                      <w:highlight w:val="none"/>
                    </w:rPr>
                  </w:pPr>
                </w:p>
              </w:tc>
              <w:tc>
                <w:tcPr>
                  <w:tcW w:w="8303" w:type="dxa"/>
                  <w:tcBorders>
                    <w:top w:val="nil"/>
                    <w:left w:val="nil"/>
                    <w:bottom w:val="single" w:color="auto" w:sz="4" w:space="0"/>
                    <w:right w:val="single" w:color="auto" w:sz="4" w:space="0"/>
                  </w:tcBorders>
                  <w:shd w:val="clear" w:color="000000" w:fill="FFFFFF"/>
                  <w:vAlign w:val="center"/>
                </w:tcPr>
                <w:p w14:paraId="6F70BE8D">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具有依法缴纳税收和社会保障资金的良好记录：</w:t>
                  </w:r>
                </w:p>
                <w:p w14:paraId="1877DB04">
                  <w:pPr>
                    <w:keepNext w:val="0"/>
                    <w:keepLines w:val="0"/>
                    <w:suppressLineNumbers w:val="0"/>
                    <w:spacing w:before="0" w:beforeAutospacing="0" w:after="0" w:afterAutospacing="0" w:line="440" w:lineRule="exact"/>
                    <w:ind w:left="0" w:right="0" w:firstLine="0" w:firstLineChars="0"/>
                    <w:rPr>
                      <w:rFonts w:hint="eastAsia" w:ascii="宋体" w:hAnsi="宋体" w:eastAsia="宋体" w:cs="宋体"/>
                      <w:highlight w:val="none"/>
                      <w:lang w:eastAsia="zh-CN"/>
                    </w:rPr>
                  </w:pPr>
                  <w:r>
                    <w:rPr>
                      <w:rFonts w:hint="default" w:ascii="宋体" w:hAnsi="宋体" w:eastAsia="宋体" w:cs="宋体"/>
                      <w:highlight w:val="none"/>
                    </w:rPr>
                    <w:t>具体要求：</w:t>
                  </w:r>
                  <w:r>
                    <w:rPr>
                      <w:rFonts w:hint="eastAsia" w:ascii="宋体" w:hAnsi="宋体" w:eastAsia="宋体" w:cs="宋体"/>
                      <w:highlight w:val="none"/>
                      <w:lang w:eastAsia="zh-CN"/>
                    </w:rPr>
                    <w:t>提供缴纳所属日期为2025年1月至响应文件递交截止时间前任意1个月依法缴纳税收和社会保障资金的有效证明材料；依法免税的，提供注册地税务机关出具的有效证明材料；依法不需缴纳社保的，提供注册地社保机关出具的有效证明材料。成立公司不足1个月的，需提交依法缴纳税收和社会保障资金的承诺函（格式自拟）【复印件或扫描件加盖供应商公章】</w:t>
                  </w:r>
                </w:p>
              </w:tc>
              <w:tc>
                <w:tcPr>
                  <w:tcW w:w="1137" w:type="dxa"/>
                  <w:tcBorders>
                    <w:top w:val="nil"/>
                    <w:left w:val="nil"/>
                    <w:bottom w:val="single" w:color="auto" w:sz="4" w:space="0"/>
                    <w:right w:val="single" w:color="auto" w:sz="4" w:space="0"/>
                  </w:tcBorders>
                  <w:shd w:val="clear" w:color="000000" w:fill="FFFFFF"/>
                  <w:vAlign w:val="center"/>
                </w:tcPr>
                <w:p w14:paraId="575E384D">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nil"/>
                    <w:left w:val="nil"/>
                    <w:bottom w:val="single" w:color="auto" w:sz="4" w:space="0"/>
                    <w:right w:val="single" w:color="auto" w:sz="4" w:space="0"/>
                  </w:tcBorders>
                  <w:shd w:val="clear" w:color="000000" w:fill="FFFFFF"/>
                  <w:vAlign w:val="center"/>
                </w:tcPr>
                <w:p w14:paraId="7CD725A8">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nil"/>
                    <w:left w:val="nil"/>
                    <w:bottom w:val="single" w:color="auto" w:sz="4" w:space="0"/>
                    <w:right w:val="single" w:color="auto" w:sz="4" w:space="0"/>
                  </w:tcBorders>
                  <w:shd w:val="clear" w:color="000000" w:fill="FFFFFF"/>
                  <w:vAlign w:val="center"/>
                </w:tcPr>
                <w:p w14:paraId="5CC78F31">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nil"/>
                    <w:left w:val="nil"/>
                    <w:bottom w:val="single" w:color="auto" w:sz="4" w:space="0"/>
                    <w:right w:val="single" w:color="auto" w:sz="4" w:space="0"/>
                  </w:tcBorders>
                  <w:shd w:val="clear" w:color="000000" w:fill="FFFFFF"/>
                  <w:vAlign w:val="center"/>
                </w:tcPr>
                <w:p w14:paraId="11681A2D">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4B647387">
              <w:tblPrEx>
                <w:tblCellMar>
                  <w:top w:w="0" w:type="dxa"/>
                  <w:left w:w="108" w:type="dxa"/>
                  <w:bottom w:w="0" w:type="dxa"/>
                  <w:right w:w="108" w:type="dxa"/>
                </w:tblCellMar>
              </w:tblPrEx>
              <w:trPr>
                <w:trHeight w:val="304" w:hRule="atLeast"/>
                <w:jc w:val="center"/>
              </w:trPr>
              <w:tc>
                <w:tcPr>
                  <w:tcW w:w="552" w:type="dxa"/>
                  <w:tcBorders>
                    <w:top w:val="nil"/>
                    <w:left w:val="single" w:color="auto" w:sz="4" w:space="0"/>
                    <w:bottom w:val="single" w:color="auto" w:sz="4" w:space="0"/>
                    <w:right w:val="single" w:color="auto" w:sz="4" w:space="0"/>
                  </w:tcBorders>
                  <w:shd w:val="clear" w:color="000000" w:fill="FFFFFF"/>
                  <w:vAlign w:val="center"/>
                </w:tcPr>
                <w:p w14:paraId="265BEF8D">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5</w:t>
                  </w:r>
                </w:p>
              </w:tc>
              <w:tc>
                <w:tcPr>
                  <w:tcW w:w="1695" w:type="dxa"/>
                  <w:vMerge w:val="continue"/>
                  <w:tcBorders>
                    <w:left w:val="single" w:color="auto" w:sz="4" w:space="0"/>
                    <w:right w:val="single" w:color="auto" w:sz="4" w:space="0"/>
                  </w:tcBorders>
                  <w:vAlign w:val="center"/>
                </w:tcPr>
                <w:p w14:paraId="7D8CCB11">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Cs/>
                      <w:highlight w:val="none"/>
                    </w:rPr>
                  </w:pPr>
                </w:p>
              </w:tc>
              <w:tc>
                <w:tcPr>
                  <w:tcW w:w="8303" w:type="dxa"/>
                  <w:tcBorders>
                    <w:top w:val="nil"/>
                    <w:left w:val="nil"/>
                    <w:bottom w:val="single" w:color="auto" w:sz="4" w:space="0"/>
                    <w:right w:val="single" w:color="auto" w:sz="4" w:space="0"/>
                  </w:tcBorders>
                  <w:shd w:val="clear" w:color="000000" w:fill="FFFFFF"/>
                  <w:vAlign w:val="center"/>
                </w:tcPr>
                <w:p w14:paraId="5DACDCA9">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参加本次采购活动前三年内，在经营活动中没有违法违规记录：</w:t>
                  </w:r>
                </w:p>
                <w:p w14:paraId="26C6CEBC">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提供参加本次采购活动前3年内在经营活动中没有重大违法记录的书面声明（格式文件详见相关文件范本）。</w:t>
                  </w:r>
                </w:p>
              </w:tc>
              <w:tc>
                <w:tcPr>
                  <w:tcW w:w="1137" w:type="dxa"/>
                  <w:tcBorders>
                    <w:top w:val="nil"/>
                    <w:left w:val="nil"/>
                    <w:bottom w:val="single" w:color="auto" w:sz="4" w:space="0"/>
                    <w:right w:val="single" w:color="auto" w:sz="4" w:space="0"/>
                  </w:tcBorders>
                  <w:shd w:val="clear" w:color="000000" w:fill="FFFFFF"/>
                  <w:vAlign w:val="center"/>
                </w:tcPr>
                <w:p w14:paraId="088F4850">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nil"/>
                    <w:left w:val="nil"/>
                    <w:bottom w:val="single" w:color="auto" w:sz="4" w:space="0"/>
                    <w:right w:val="single" w:color="auto" w:sz="4" w:space="0"/>
                  </w:tcBorders>
                  <w:shd w:val="clear" w:color="000000" w:fill="FFFFFF"/>
                  <w:vAlign w:val="center"/>
                </w:tcPr>
                <w:p w14:paraId="68A31BC1">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nil"/>
                    <w:left w:val="nil"/>
                    <w:bottom w:val="single" w:color="auto" w:sz="4" w:space="0"/>
                    <w:right w:val="single" w:color="auto" w:sz="4" w:space="0"/>
                  </w:tcBorders>
                  <w:shd w:val="clear" w:color="000000" w:fill="FFFFFF"/>
                  <w:vAlign w:val="center"/>
                </w:tcPr>
                <w:p w14:paraId="0E932DD6">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nil"/>
                    <w:left w:val="nil"/>
                    <w:bottom w:val="single" w:color="auto" w:sz="4" w:space="0"/>
                    <w:right w:val="single" w:color="auto" w:sz="4" w:space="0"/>
                  </w:tcBorders>
                  <w:shd w:val="clear" w:color="000000" w:fill="FFFFFF"/>
                  <w:vAlign w:val="center"/>
                </w:tcPr>
                <w:p w14:paraId="31991B39">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15686415">
              <w:tblPrEx>
                <w:tblCellMar>
                  <w:top w:w="0" w:type="dxa"/>
                  <w:left w:w="108" w:type="dxa"/>
                  <w:bottom w:w="0" w:type="dxa"/>
                  <w:right w:w="108" w:type="dxa"/>
                </w:tblCellMar>
              </w:tblPrEx>
              <w:trPr>
                <w:trHeight w:val="304" w:hRule="atLeast"/>
                <w:jc w:val="center"/>
              </w:trPr>
              <w:tc>
                <w:tcPr>
                  <w:tcW w:w="552" w:type="dxa"/>
                  <w:tcBorders>
                    <w:top w:val="nil"/>
                    <w:left w:val="single" w:color="auto" w:sz="4" w:space="0"/>
                    <w:bottom w:val="single" w:color="auto" w:sz="4" w:space="0"/>
                    <w:right w:val="single" w:color="auto" w:sz="4" w:space="0"/>
                  </w:tcBorders>
                  <w:shd w:val="clear" w:color="000000" w:fill="FFFFFF"/>
                  <w:vAlign w:val="center"/>
                </w:tcPr>
                <w:p w14:paraId="50A235E9">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6</w:t>
                  </w:r>
                </w:p>
              </w:tc>
              <w:tc>
                <w:tcPr>
                  <w:tcW w:w="1695" w:type="dxa"/>
                  <w:vMerge w:val="continue"/>
                  <w:tcBorders>
                    <w:left w:val="single" w:color="auto" w:sz="4" w:space="0"/>
                    <w:bottom w:val="single" w:color="auto" w:sz="4" w:space="0"/>
                    <w:right w:val="single" w:color="auto" w:sz="4" w:space="0"/>
                  </w:tcBorders>
                  <w:vAlign w:val="center"/>
                </w:tcPr>
                <w:p w14:paraId="0D38D23C">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Cs/>
                      <w:highlight w:val="none"/>
                    </w:rPr>
                  </w:pPr>
                </w:p>
              </w:tc>
              <w:tc>
                <w:tcPr>
                  <w:tcW w:w="8303" w:type="dxa"/>
                  <w:tcBorders>
                    <w:top w:val="nil"/>
                    <w:left w:val="nil"/>
                    <w:bottom w:val="single" w:color="auto" w:sz="4" w:space="0"/>
                    <w:right w:val="single" w:color="auto" w:sz="4" w:space="0"/>
                  </w:tcBorders>
                  <w:shd w:val="clear" w:color="000000" w:fill="FFFFFF"/>
                  <w:vAlign w:val="center"/>
                </w:tcPr>
                <w:p w14:paraId="23767C8D">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法律、行政法规和国家有关规定的其他条件：</w:t>
                  </w:r>
                </w:p>
                <w:p w14:paraId="613BB933">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default" w:ascii="宋体" w:hAnsi="宋体" w:eastAsia="宋体" w:cs="宋体"/>
                      <w:highlight w:val="none"/>
                    </w:rPr>
                    <w:t>供应商须承诺：在“信用中国”网站（www.creditchina.gov.cn）、中国政府采购网（www.ccgp.gov.cn）等渠道查询中未被列入失信被执行人名单、重大税收违法案件当事人名单、政府采购严重违法失信行为记录名单中，如被列入失信被执行人、重大税收违法案件当事人名单、政府采购严重违法失信行为记录名单中的供应商取消其投标资格，并承担由此造成的一切法律责任及后果。（格式文件详见相关文件范本）</w:t>
                  </w:r>
                </w:p>
              </w:tc>
              <w:tc>
                <w:tcPr>
                  <w:tcW w:w="1137" w:type="dxa"/>
                  <w:tcBorders>
                    <w:top w:val="nil"/>
                    <w:left w:val="nil"/>
                    <w:bottom w:val="single" w:color="auto" w:sz="4" w:space="0"/>
                    <w:right w:val="single" w:color="auto" w:sz="4" w:space="0"/>
                  </w:tcBorders>
                  <w:shd w:val="clear" w:color="000000" w:fill="FFFFFF"/>
                  <w:vAlign w:val="center"/>
                </w:tcPr>
                <w:p w14:paraId="3D3C98F9">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nil"/>
                    <w:left w:val="nil"/>
                    <w:bottom w:val="single" w:color="auto" w:sz="4" w:space="0"/>
                    <w:right w:val="single" w:color="auto" w:sz="4" w:space="0"/>
                  </w:tcBorders>
                  <w:shd w:val="clear" w:color="000000" w:fill="FFFFFF"/>
                  <w:vAlign w:val="center"/>
                </w:tcPr>
                <w:p w14:paraId="2351190D">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nil"/>
                    <w:left w:val="nil"/>
                    <w:bottom w:val="single" w:color="auto" w:sz="4" w:space="0"/>
                    <w:right w:val="single" w:color="auto" w:sz="4" w:space="0"/>
                  </w:tcBorders>
                  <w:shd w:val="clear" w:color="000000" w:fill="FFFFFF"/>
                  <w:vAlign w:val="center"/>
                </w:tcPr>
                <w:p w14:paraId="12D485ED">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nil"/>
                    <w:left w:val="nil"/>
                    <w:bottom w:val="single" w:color="auto" w:sz="4" w:space="0"/>
                    <w:right w:val="single" w:color="auto" w:sz="4" w:space="0"/>
                  </w:tcBorders>
                  <w:shd w:val="clear" w:color="000000" w:fill="FFFFFF"/>
                  <w:vAlign w:val="center"/>
                </w:tcPr>
                <w:p w14:paraId="393B3B27">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76CB7895">
              <w:tblPrEx>
                <w:tblCellMar>
                  <w:top w:w="0" w:type="dxa"/>
                  <w:left w:w="108" w:type="dxa"/>
                  <w:bottom w:w="0" w:type="dxa"/>
                  <w:right w:w="108" w:type="dxa"/>
                </w:tblCellMar>
              </w:tblPrEx>
              <w:trPr>
                <w:trHeight w:val="340" w:hRule="atLeast"/>
                <w:jc w:val="center"/>
              </w:trPr>
              <w:tc>
                <w:tcPr>
                  <w:tcW w:w="552" w:type="dxa"/>
                  <w:tcBorders>
                    <w:top w:val="nil"/>
                    <w:left w:val="single" w:color="auto" w:sz="4" w:space="0"/>
                    <w:bottom w:val="single" w:color="auto" w:sz="4" w:space="0"/>
                    <w:right w:val="single" w:color="auto" w:sz="4" w:space="0"/>
                  </w:tcBorders>
                  <w:shd w:val="clear" w:color="000000" w:fill="FFFFFF"/>
                  <w:vAlign w:val="center"/>
                </w:tcPr>
                <w:p w14:paraId="6968B925">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8</w:t>
                  </w:r>
                </w:p>
              </w:tc>
              <w:tc>
                <w:tcPr>
                  <w:tcW w:w="1695" w:type="dxa"/>
                  <w:tcBorders>
                    <w:top w:val="single" w:color="auto" w:sz="4" w:space="0"/>
                    <w:left w:val="single" w:color="auto" w:sz="4" w:space="0"/>
                    <w:bottom w:val="single" w:color="auto" w:sz="4" w:space="0"/>
                    <w:right w:val="single" w:color="auto" w:sz="4" w:space="0"/>
                  </w:tcBorders>
                  <w:shd w:val="clear" w:color="000000" w:fill="FFFFFF"/>
                  <w:vAlign w:val="center"/>
                </w:tcPr>
                <w:p w14:paraId="003A32B2">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专业资格审查</w:t>
                  </w:r>
                </w:p>
              </w:tc>
              <w:tc>
                <w:tcPr>
                  <w:tcW w:w="8303" w:type="dxa"/>
                  <w:tcBorders>
                    <w:top w:val="single" w:color="auto" w:sz="4" w:space="0"/>
                    <w:left w:val="single" w:color="auto" w:sz="4" w:space="0"/>
                    <w:bottom w:val="single" w:color="auto" w:sz="4" w:space="0"/>
                    <w:right w:val="single" w:color="auto" w:sz="4" w:space="0"/>
                  </w:tcBorders>
                  <w:shd w:val="clear" w:color="000000" w:fill="FFFFFF"/>
                  <w:vAlign w:val="center"/>
                </w:tcPr>
                <w:p w14:paraId="62269C79">
                  <w:pPr>
                    <w:pStyle w:val="6"/>
                    <w:keepNext w:val="0"/>
                    <w:keepLines w:val="0"/>
                    <w:suppressLineNumbers w:val="0"/>
                    <w:spacing w:before="0" w:beforeAutospacing="0" w:after="0" w:afterAutospacing="0" w:line="440" w:lineRule="exact"/>
                    <w:ind w:left="0" w:leftChars="0" w:right="0" w:firstLine="0" w:firstLineChars="0"/>
                    <w:rPr>
                      <w:rFonts w:hint="eastAsia" w:ascii="宋体" w:hAnsi="宋体" w:eastAsia="宋体" w:cs="宋体"/>
                      <w:highlight w:val="none"/>
                      <w:lang w:eastAsia="zh-CN"/>
                    </w:rPr>
                  </w:pPr>
                  <w:r>
                    <w:rPr>
                      <w:rFonts w:hint="eastAsia" w:ascii="宋体" w:hAnsi="宋体" w:eastAsia="宋体" w:cs="宋体"/>
                      <w:highlight w:val="none"/>
                      <w:lang w:val="en-US" w:eastAsia="zh-CN"/>
                    </w:rPr>
                    <w:t>供应商须具备有效的会计师事务所执业证书</w:t>
                  </w:r>
                  <w:r>
                    <w:rPr>
                      <w:rFonts w:hint="eastAsia" w:ascii="宋体" w:hAnsi="宋体" w:eastAsia="宋体" w:cs="宋体"/>
                      <w:highlight w:val="none"/>
                      <w:lang w:eastAsia="zh-CN"/>
                    </w:rPr>
                    <w:t>。</w:t>
                  </w:r>
                </w:p>
              </w:tc>
              <w:tc>
                <w:tcPr>
                  <w:tcW w:w="1137" w:type="dxa"/>
                  <w:tcBorders>
                    <w:top w:val="nil"/>
                    <w:left w:val="nil"/>
                    <w:bottom w:val="single" w:color="auto" w:sz="4" w:space="0"/>
                    <w:right w:val="single" w:color="auto" w:sz="4" w:space="0"/>
                  </w:tcBorders>
                  <w:shd w:val="clear" w:color="000000" w:fill="FFFFFF"/>
                  <w:vAlign w:val="center"/>
                </w:tcPr>
                <w:p w14:paraId="2F0DC298">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nil"/>
                    <w:left w:val="nil"/>
                    <w:bottom w:val="single" w:color="auto" w:sz="4" w:space="0"/>
                    <w:right w:val="single" w:color="auto" w:sz="4" w:space="0"/>
                  </w:tcBorders>
                  <w:shd w:val="clear" w:color="000000" w:fill="FFFFFF"/>
                  <w:vAlign w:val="center"/>
                </w:tcPr>
                <w:p w14:paraId="031786C5">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nil"/>
                    <w:left w:val="nil"/>
                    <w:bottom w:val="single" w:color="auto" w:sz="4" w:space="0"/>
                    <w:right w:val="single" w:color="auto" w:sz="4" w:space="0"/>
                  </w:tcBorders>
                  <w:shd w:val="clear" w:color="000000" w:fill="FFFFFF"/>
                  <w:vAlign w:val="center"/>
                </w:tcPr>
                <w:p w14:paraId="06DCF03C">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nil"/>
                    <w:left w:val="nil"/>
                    <w:bottom w:val="single" w:color="auto" w:sz="4" w:space="0"/>
                    <w:right w:val="single" w:color="auto" w:sz="4" w:space="0"/>
                  </w:tcBorders>
                  <w:shd w:val="clear" w:color="000000" w:fill="FFFFFF"/>
                  <w:vAlign w:val="center"/>
                </w:tcPr>
                <w:p w14:paraId="6AFB9904">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231AADB5">
              <w:tblPrEx>
                <w:tblCellMar>
                  <w:top w:w="0" w:type="dxa"/>
                  <w:left w:w="108" w:type="dxa"/>
                  <w:bottom w:w="0" w:type="dxa"/>
                  <w:right w:w="108" w:type="dxa"/>
                </w:tblCellMar>
              </w:tblPrEx>
              <w:trPr>
                <w:trHeight w:val="340" w:hRule="atLeast"/>
                <w:jc w:val="center"/>
              </w:trPr>
              <w:tc>
                <w:tcPr>
                  <w:tcW w:w="552" w:type="dxa"/>
                  <w:tcBorders>
                    <w:top w:val="nil"/>
                    <w:left w:val="single" w:color="auto" w:sz="4" w:space="0"/>
                    <w:bottom w:val="single" w:color="auto" w:sz="4" w:space="0"/>
                    <w:right w:val="single" w:color="auto" w:sz="4" w:space="0"/>
                  </w:tcBorders>
                  <w:shd w:val="clear" w:color="000000" w:fill="FFFFFF"/>
                  <w:vAlign w:val="center"/>
                </w:tcPr>
                <w:p w14:paraId="5649CA1B">
                  <w:pPr>
                    <w:keepNext w:val="0"/>
                    <w:keepLines w:val="0"/>
                    <w:widowControl/>
                    <w:suppressLineNumbers w:val="0"/>
                    <w:spacing w:before="0" w:beforeAutospacing="0" w:after="0" w:afterAutospacing="0" w:line="440" w:lineRule="exact"/>
                    <w:ind w:left="0" w:right="0" w:firstLine="0" w:firstLineChars="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9</w:t>
                  </w:r>
                </w:p>
              </w:tc>
              <w:tc>
                <w:tcPr>
                  <w:tcW w:w="1695" w:type="dxa"/>
                  <w:tcBorders>
                    <w:top w:val="nil"/>
                    <w:left w:val="nil"/>
                    <w:bottom w:val="single" w:color="auto" w:sz="4" w:space="0"/>
                    <w:right w:val="single" w:color="auto" w:sz="4" w:space="0"/>
                  </w:tcBorders>
                  <w:shd w:val="clear" w:color="000000" w:fill="FFFFFF"/>
                  <w:vAlign w:val="center"/>
                </w:tcPr>
                <w:p w14:paraId="6EE49003">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中小企业声明函</w:t>
                  </w:r>
                </w:p>
              </w:tc>
              <w:tc>
                <w:tcPr>
                  <w:tcW w:w="8303" w:type="dxa"/>
                  <w:tcBorders>
                    <w:top w:val="nil"/>
                    <w:left w:val="nil"/>
                    <w:bottom w:val="single" w:color="auto" w:sz="4" w:space="0"/>
                    <w:right w:val="single" w:color="auto" w:sz="4" w:space="0"/>
                  </w:tcBorders>
                  <w:shd w:val="clear" w:color="000000" w:fill="FFFFFF"/>
                  <w:vAlign w:val="center"/>
                </w:tcPr>
                <w:p w14:paraId="5D03DB58">
                  <w:pPr>
                    <w:pStyle w:val="36"/>
                    <w:keepNext w:val="0"/>
                    <w:keepLines w:val="0"/>
                    <w:suppressLineNumbers w:val="0"/>
                    <w:spacing w:before="0" w:beforeAutospacing="0" w:after="0" w:afterAutospacing="0" w:line="360" w:lineRule="auto"/>
                    <w:ind w:left="0" w:leftChars="0" w:right="0" w:firstLine="0" w:firstLineChars="0"/>
                    <w:rPr>
                      <w:rFonts w:hint="default" w:ascii="宋体" w:hAnsi="宋体" w:eastAsia="宋体" w:cs="宋体"/>
                      <w:highlight w:val="none"/>
                    </w:rPr>
                  </w:pPr>
                  <w:r>
                    <w:rPr>
                      <w:rFonts w:hint="eastAsia" w:ascii="宋体" w:hAnsi="宋体" w:eastAsia="宋体" w:cs="宋体"/>
                      <w:color w:val="000000"/>
                      <w:highlight w:val="none"/>
                      <w:lang w:val="en-US" w:eastAsia="zh-CN"/>
                    </w:rPr>
                    <w:t>本项目是专门面向中小企业采购，供应商须提供中小企业声明函并且属于小型或微型企业（监狱企业、残疾人福利性单位视同小微企业，如为监狱企业、残疾人福利性单位，须提供监狱性单位声明函或残疾人福利性单位声明函），</w:t>
                  </w:r>
                </w:p>
              </w:tc>
              <w:tc>
                <w:tcPr>
                  <w:tcW w:w="1137" w:type="dxa"/>
                  <w:tcBorders>
                    <w:top w:val="nil"/>
                    <w:left w:val="nil"/>
                    <w:bottom w:val="single" w:color="auto" w:sz="4" w:space="0"/>
                    <w:right w:val="single" w:color="auto" w:sz="4" w:space="0"/>
                  </w:tcBorders>
                  <w:shd w:val="clear" w:color="000000" w:fill="FFFFFF"/>
                  <w:vAlign w:val="center"/>
                </w:tcPr>
                <w:p w14:paraId="6B069B02">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nil"/>
                    <w:left w:val="nil"/>
                    <w:bottom w:val="single" w:color="auto" w:sz="4" w:space="0"/>
                    <w:right w:val="single" w:color="auto" w:sz="4" w:space="0"/>
                  </w:tcBorders>
                  <w:shd w:val="clear" w:color="000000" w:fill="FFFFFF"/>
                  <w:vAlign w:val="center"/>
                </w:tcPr>
                <w:p w14:paraId="33EB8A63">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nil"/>
                    <w:left w:val="nil"/>
                    <w:bottom w:val="single" w:color="auto" w:sz="4" w:space="0"/>
                    <w:right w:val="single" w:color="auto" w:sz="4" w:space="0"/>
                  </w:tcBorders>
                  <w:shd w:val="clear" w:color="000000" w:fill="FFFFFF"/>
                  <w:vAlign w:val="center"/>
                </w:tcPr>
                <w:p w14:paraId="411BECDC">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nil"/>
                    <w:left w:val="nil"/>
                    <w:bottom w:val="single" w:color="auto" w:sz="4" w:space="0"/>
                    <w:right w:val="single" w:color="auto" w:sz="4" w:space="0"/>
                  </w:tcBorders>
                  <w:shd w:val="clear" w:color="000000" w:fill="FFFFFF"/>
                  <w:vAlign w:val="center"/>
                </w:tcPr>
                <w:p w14:paraId="42F11893">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16ECE179">
              <w:tblPrEx>
                <w:tblCellMar>
                  <w:top w:w="0" w:type="dxa"/>
                  <w:left w:w="108" w:type="dxa"/>
                  <w:bottom w:w="0" w:type="dxa"/>
                  <w:right w:w="108" w:type="dxa"/>
                </w:tblCellMar>
              </w:tblPrEx>
              <w:trPr>
                <w:trHeight w:val="340" w:hRule="atLeast"/>
                <w:jc w:val="center"/>
              </w:trPr>
              <w:tc>
                <w:tcPr>
                  <w:tcW w:w="10550" w:type="dxa"/>
                  <w:gridSpan w:val="3"/>
                  <w:tcBorders>
                    <w:top w:val="nil"/>
                    <w:left w:val="single" w:color="auto" w:sz="4" w:space="0"/>
                    <w:bottom w:val="single" w:color="auto" w:sz="4" w:space="0"/>
                    <w:right w:val="single" w:color="auto" w:sz="4" w:space="0"/>
                  </w:tcBorders>
                  <w:shd w:val="clear" w:color="000000" w:fill="FFFFFF"/>
                  <w:vAlign w:val="center"/>
                </w:tcPr>
                <w:p w14:paraId="1576E316">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
                      <w:highlight w:val="none"/>
                    </w:rPr>
                  </w:pPr>
                  <w:r>
                    <w:rPr>
                      <w:rFonts w:hint="eastAsia" w:ascii="宋体" w:hAnsi="宋体" w:eastAsia="宋体" w:cs="宋体"/>
                      <w:b/>
                      <w:highlight w:val="none"/>
                    </w:rPr>
                    <w:t>资格审查结论（通过或不通过）</w:t>
                  </w:r>
                </w:p>
              </w:tc>
              <w:tc>
                <w:tcPr>
                  <w:tcW w:w="1137" w:type="dxa"/>
                  <w:tcBorders>
                    <w:top w:val="nil"/>
                    <w:left w:val="nil"/>
                    <w:bottom w:val="single" w:color="auto" w:sz="4" w:space="0"/>
                    <w:right w:val="single" w:color="auto" w:sz="4" w:space="0"/>
                  </w:tcBorders>
                  <w:shd w:val="clear" w:color="000000" w:fill="FFFFFF"/>
                  <w:vAlign w:val="center"/>
                </w:tcPr>
                <w:p w14:paraId="5CDAD78C">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34" w:type="dxa"/>
                  <w:tcBorders>
                    <w:top w:val="nil"/>
                    <w:left w:val="nil"/>
                    <w:bottom w:val="single" w:color="auto" w:sz="4" w:space="0"/>
                    <w:right w:val="single" w:color="auto" w:sz="4" w:space="0"/>
                  </w:tcBorders>
                  <w:shd w:val="clear" w:color="000000" w:fill="FFFFFF"/>
                  <w:vAlign w:val="center"/>
                </w:tcPr>
                <w:p w14:paraId="1A67C0AA">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120" w:type="dxa"/>
                  <w:tcBorders>
                    <w:top w:val="nil"/>
                    <w:left w:val="nil"/>
                    <w:bottom w:val="single" w:color="auto" w:sz="4" w:space="0"/>
                    <w:right w:val="single" w:color="auto" w:sz="4" w:space="0"/>
                  </w:tcBorders>
                  <w:shd w:val="clear" w:color="000000" w:fill="FFFFFF"/>
                  <w:vAlign w:val="center"/>
                </w:tcPr>
                <w:p w14:paraId="364383A8">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981" w:type="dxa"/>
                  <w:tcBorders>
                    <w:top w:val="nil"/>
                    <w:left w:val="nil"/>
                    <w:bottom w:val="single" w:color="auto" w:sz="4" w:space="0"/>
                    <w:right w:val="single" w:color="auto" w:sz="4" w:space="0"/>
                  </w:tcBorders>
                  <w:shd w:val="clear" w:color="000000" w:fill="FFFFFF"/>
                  <w:vAlign w:val="center"/>
                </w:tcPr>
                <w:p w14:paraId="529BC91C">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5024983C">
              <w:tblPrEx>
                <w:tblCellMar>
                  <w:top w:w="0" w:type="dxa"/>
                  <w:left w:w="108" w:type="dxa"/>
                  <w:bottom w:w="0" w:type="dxa"/>
                  <w:right w:w="108" w:type="dxa"/>
                </w:tblCellMar>
              </w:tblPrEx>
              <w:trPr>
                <w:trHeight w:val="619" w:hRule="atLeast"/>
                <w:jc w:val="center"/>
              </w:trPr>
              <w:tc>
                <w:tcPr>
                  <w:tcW w:w="14922" w:type="dxa"/>
                  <w:gridSpan w:val="7"/>
                  <w:tcBorders>
                    <w:top w:val="nil"/>
                    <w:left w:val="nil"/>
                    <w:bottom w:val="nil"/>
                    <w:right w:val="nil"/>
                  </w:tcBorders>
                  <w:shd w:val="clear" w:color="000000" w:fill="FFFFFF"/>
                  <w:vAlign w:val="center"/>
                </w:tcPr>
                <w:p w14:paraId="1E0FCED0">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p w14:paraId="2328E550">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p w14:paraId="2B0C4988">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资格审查成员（签字）：</w:t>
                  </w:r>
                </w:p>
              </w:tc>
            </w:tr>
            <w:tr w14:paraId="22A545F3">
              <w:tblPrEx>
                <w:tblCellMar>
                  <w:top w:w="0" w:type="dxa"/>
                  <w:left w:w="108" w:type="dxa"/>
                  <w:bottom w:w="0" w:type="dxa"/>
                  <w:right w:w="108" w:type="dxa"/>
                </w:tblCellMar>
              </w:tblPrEx>
              <w:trPr>
                <w:trHeight w:val="1192" w:hRule="atLeast"/>
                <w:jc w:val="center"/>
              </w:trPr>
              <w:tc>
                <w:tcPr>
                  <w:tcW w:w="14922" w:type="dxa"/>
                  <w:gridSpan w:val="7"/>
                  <w:tcBorders>
                    <w:top w:val="nil"/>
                    <w:left w:val="nil"/>
                    <w:bottom w:val="nil"/>
                    <w:right w:val="nil"/>
                  </w:tcBorders>
                  <w:shd w:val="clear" w:color="000000" w:fill="FFFFFF"/>
                  <w:vAlign w:val="center"/>
                </w:tcPr>
                <w:p w14:paraId="7EB23203">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p>
                <w:p w14:paraId="1E9D4FD1">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p w14:paraId="01C9DBBE">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
                      <w:highlight w:val="none"/>
                    </w:rPr>
                  </w:pPr>
                </w:p>
                <w:p w14:paraId="58991DA4">
                  <w:pPr>
                    <w:keepNext w:val="0"/>
                    <w:keepLines w:val="0"/>
                    <w:widowControl/>
                    <w:suppressLineNumbers w:val="0"/>
                    <w:spacing w:before="0" w:beforeAutospacing="0" w:after="0" w:afterAutospacing="0" w:line="440" w:lineRule="exact"/>
                    <w:ind w:left="0" w:right="0" w:firstLine="0" w:firstLineChars="0"/>
                    <w:jc w:val="center"/>
                    <w:rPr>
                      <w:rFonts w:hint="default" w:ascii="宋体" w:hAnsi="宋体" w:eastAsia="宋体" w:cs="宋体"/>
                      <w:b/>
                      <w:highlight w:val="none"/>
                    </w:rPr>
                  </w:pPr>
                  <w:r>
                    <w:rPr>
                      <w:rFonts w:hint="eastAsia" w:ascii="宋体" w:hAnsi="宋体" w:eastAsia="宋体" w:cs="宋体"/>
                      <w:b/>
                      <w:bCs/>
                      <w:kern w:val="0"/>
                      <w:sz w:val="36"/>
                      <w:szCs w:val="36"/>
                      <w:highlight w:val="none"/>
                      <w:u w:val="single"/>
                    </w:rPr>
                    <w:t>符  合  性  审  查  表</w:t>
                  </w:r>
                </w:p>
              </w:tc>
            </w:tr>
          </w:tbl>
          <w:p w14:paraId="59489357">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p w14:paraId="6E37D897">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项目名称：</w:t>
            </w:r>
          </w:p>
          <w:p w14:paraId="2E91D4F8">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项目编号：</w:t>
            </w:r>
          </w:p>
          <w:p w14:paraId="3F244BA0">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日期：</w:t>
            </w:r>
          </w:p>
          <w:tbl>
            <w:tblPr>
              <w:tblStyle w:val="22"/>
              <w:tblW w:w="144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548"/>
              <w:gridCol w:w="5682"/>
              <w:gridCol w:w="1635"/>
              <w:gridCol w:w="1636"/>
              <w:gridCol w:w="1636"/>
              <w:gridCol w:w="1636"/>
            </w:tblGrid>
            <w:tr w14:paraId="5C8C8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tcPr>
                <w:p w14:paraId="7DF8B4BC">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序</w:t>
                  </w:r>
                </w:p>
                <w:p w14:paraId="067AA13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号</w:t>
                  </w:r>
                </w:p>
              </w:tc>
              <w:tc>
                <w:tcPr>
                  <w:tcW w:w="7230" w:type="dxa"/>
                  <w:gridSpan w:val="2"/>
                  <w:tcBorders>
                    <w:tl2br w:val="single" w:color="auto" w:sz="4" w:space="0"/>
                  </w:tcBorders>
                </w:tcPr>
                <w:p w14:paraId="641B9AB9">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 xml:space="preserve">                                          供应商名称</w:t>
                  </w:r>
                </w:p>
                <w:p w14:paraId="143C522F">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审查内容</w:t>
                  </w:r>
                </w:p>
              </w:tc>
              <w:tc>
                <w:tcPr>
                  <w:tcW w:w="1635" w:type="dxa"/>
                </w:tcPr>
                <w:p w14:paraId="51432A05">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供应商1</w:t>
                  </w:r>
                </w:p>
              </w:tc>
              <w:tc>
                <w:tcPr>
                  <w:tcW w:w="1636" w:type="dxa"/>
                </w:tcPr>
                <w:p w14:paraId="5DA5183B">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供应商2</w:t>
                  </w:r>
                </w:p>
              </w:tc>
              <w:tc>
                <w:tcPr>
                  <w:tcW w:w="1636" w:type="dxa"/>
                </w:tcPr>
                <w:p w14:paraId="5DE3096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供应商3</w:t>
                  </w:r>
                </w:p>
              </w:tc>
              <w:tc>
                <w:tcPr>
                  <w:tcW w:w="1636" w:type="dxa"/>
                </w:tcPr>
                <w:p w14:paraId="2CB48B03">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供应商4</w:t>
                  </w:r>
                </w:p>
              </w:tc>
            </w:tr>
            <w:tr w14:paraId="394AB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14:paraId="3817FDC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1</w:t>
                  </w:r>
                </w:p>
              </w:tc>
              <w:tc>
                <w:tcPr>
                  <w:tcW w:w="1548" w:type="dxa"/>
                  <w:tcBorders>
                    <w:right w:val="single" w:color="auto" w:sz="4" w:space="0"/>
                  </w:tcBorders>
                  <w:vAlign w:val="center"/>
                </w:tcPr>
                <w:p w14:paraId="350CF341">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商务实质性响应审查</w:t>
                  </w:r>
                </w:p>
              </w:tc>
              <w:tc>
                <w:tcPr>
                  <w:tcW w:w="5682" w:type="dxa"/>
                  <w:tcBorders>
                    <w:left w:val="single" w:color="auto" w:sz="4" w:space="0"/>
                  </w:tcBorders>
                </w:tcPr>
                <w:p w14:paraId="44F8AC98">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完全响应“第二章 第二节 商务要求”所有要求</w:t>
                  </w:r>
                </w:p>
              </w:tc>
              <w:tc>
                <w:tcPr>
                  <w:tcW w:w="1635" w:type="dxa"/>
                </w:tcPr>
                <w:p w14:paraId="6EEFD97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2855C5F8">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287BB588">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3B93357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31C90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14:paraId="155AB47D">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2</w:t>
                  </w:r>
                </w:p>
              </w:tc>
              <w:tc>
                <w:tcPr>
                  <w:tcW w:w="1548" w:type="dxa"/>
                  <w:tcBorders>
                    <w:right w:val="single" w:color="auto" w:sz="4" w:space="0"/>
                  </w:tcBorders>
                  <w:vAlign w:val="center"/>
                </w:tcPr>
                <w:p w14:paraId="5830E478">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技术实质性响应审查</w:t>
                  </w:r>
                </w:p>
              </w:tc>
              <w:tc>
                <w:tcPr>
                  <w:tcW w:w="5682" w:type="dxa"/>
                  <w:tcBorders>
                    <w:left w:val="single" w:color="auto" w:sz="4" w:space="0"/>
                  </w:tcBorders>
                </w:tcPr>
                <w:p w14:paraId="7ED004F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完全响应“第二章 第一节 采购清单及技术参数（服务内容）”所有要求</w:t>
                  </w:r>
                </w:p>
              </w:tc>
              <w:tc>
                <w:tcPr>
                  <w:tcW w:w="1635" w:type="dxa"/>
                </w:tcPr>
                <w:p w14:paraId="72B7B4D8">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655F2B79">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4A2D09C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466F3F9C">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3757E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675" w:type="dxa"/>
                  <w:vAlign w:val="center"/>
                </w:tcPr>
                <w:p w14:paraId="406CD0E0">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3</w:t>
                  </w:r>
                </w:p>
              </w:tc>
              <w:tc>
                <w:tcPr>
                  <w:tcW w:w="1548" w:type="dxa"/>
                  <w:tcBorders>
                    <w:right w:val="single" w:color="auto" w:sz="4" w:space="0"/>
                  </w:tcBorders>
                  <w:vAlign w:val="center"/>
                </w:tcPr>
                <w:p w14:paraId="4CB1ED25">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报价审查</w:t>
                  </w:r>
                </w:p>
              </w:tc>
              <w:tc>
                <w:tcPr>
                  <w:tcW w:w="5682" w:type="dxa"/>
                  <w:tcBorders>
                    <w:left w:val="single" w:color="auto" w:sz="4" w:space="0"/>
                  </w:tcBorders>
                  <w:vAlign w:val="center"/>
                </w:tcPr>
                <w:p w14:paraId="3710A157">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异常低价审查</w:t>
                  </w:r>
                </w:p>
              </w:tc>
              <w:tc>
                <w:tcPr>
                  <w:tcW w:w="1635" w:type="dxa"/>
                </w:tcPr>
                <w:p w14:paraId="07DA3E7C">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24AF911E">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2DFB8F36">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47AF9DA1">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1575F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14:paraId="3CC03FD3">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4</w:t>
                  </w:r>
                </w:p>
              </w:tc>
              <w:tc>
                <w:tcPr>
                  <w:tcW w:w="1548" w:type="dxa"/>
                  <w:tcBorders>
                    <w:right w:val="single" w:color="auto" w:sz="4" w:space="0"/>
                  </w:tcBorders>
                  <w:vAlign w:val="center"/>
                </w:tcPr>
                <w:p w14:paraId="6677681F">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无效标审查</w:t>
                  </w:r>
                </w:p>
              </w:tc>
              <w:tc>
                <w:tcPr>
                  <w:tcW w:w="5682" w:type="dxa"/>
                  <w:tcBorders>
                    <w:left w:val="single" w:color="auto" w:sz="4" w:space="0"/>
                  </w:tcBorders>
                </w:tcPr>
                <w:p w14:paraId="046BB537">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按本项目竞争性磋商文件无效标条款规定，审查是否通过</w:t>
                  </w:r>
                </w:p>
              </w:tc>
              <w:tc>
                <w:tcPr>
                  <w:tcW w:w="1635" w:type="dxa"/>
                </w:tcPr>
                <w:p w14:paraId="10875944">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346EF706">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78EE487C">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7269FC9E">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r w14:paraId="76A4F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05" w:type="dxa"/>
                  <w:gridSpan w:val="3"/>
                  <w:vAlign w:val="center"/>
                </w:tcPr>
                <w:p w14:paraId="44D0C367">
                  <w:pPr>
                    <w:keepNext w:val="0"/>
                    <w:keepLines w:val="0"/>
                    <w:suppressLineNumbers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b/>
                      <w:highlight w:val="none"/>
                    </w:rPr>
                    <w:t>审查结论（通过或不通过）</w:t>
                  </w:r>
                </w:p>
              </w:tc>
              <w:tc>
                <w:tcPr>
                  <w:tcW w:w="1635" w:type="dxa"/>
                </w:tcPr>
                <w:p w14:paraId="37BCC727">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7E29B497">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01710637">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c>
                <w:tcPr>
                  <w:tcW w:w="1636" w:type="dxa"/>
                </w:tcPr>
                <w:p w14:paraId="19C8D09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p>
              </w:tc>
            </w:tr>
          </w:tbl>
          <w:p w14:paraId="113328CF">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b/>
                <w:bCs/>
                <w:highlight w:val="none"/>
              </w:rPr>
              <w:t>备注：供应商</w:t>
            </w:r>
            <w:r>
              <w:rPr>
                <w:rFonts w:hint="default" w:ascii="宋体" w:hAnsi="宋体" w:eastAsia="宋体" w:cs="宋体"/>
                <w:b/>
                <w:bCs/>
                <w:highlight w:val="none"/>
              </w:rPr>
              <w:t>的报价明显低于其他通过符合性审查</w:t>
            </w:r>
            <w:r>
              <w:rPr>
                <w:rFonts w:hint="eastAsia" w:ascii="宋体" w:hAnsi="宋体" w:eastAsia="宋体" w:cs="宋体"/>
                <w:b/>
                <w:bCs/>
                <w:highlight w:val="none"/>
              </w:rPr>
              <w:t>供应商</w:t>
            </w:r>
            <w:r>
              <w:rPr>
                <w:rFonts w:hint="default" w:ascii="宋体" w:hAnsi="宋体" w:eastAsia="宋体" w:cs="宋体"/>
                <w:b/>
                <w:bCs/>
                <w:highlight w:val="none"/>
              </w:rPr>
              <w:t>的报价，有可能影响产品质量或者不能诚信履约的，应当要求其在评标现场合理的时间内提供书面说明，必要时提交相关证明材料；</w:t>
            </w:r>
            <w:r>
              <w:rPr>
                <w:rFonts w:hint="eastAsia" w:ascii="宋体" w:hAnsi="宋体" w:eastAsia="宋体" w:cs="宋体"/>
                <w:b/>
                <w:bCs/>
                <w:highlight w:val="none"/>
              </w:rPr>
              <w:t>供应商</w:t>
            </w:r>
            <w:r>
              <w:rPr>
                <w:rFonts w:hint="default" w:ascii="宋体" w:hAnsi="宋体" w:eastAsia="宋体" w:cs="宋体"/>
                <w:b/>
                <w:bCs/>
                <w:highlight w:val="none"/>
              </w:rPr>
              <w:t>不能证明其报价合理性的，</w:t>
            </w:r>
            <w:r>
              <w:rPr>
                <w:rFonts w:hint="eastAsia" w:ascii="宋体" w:hAnsi="宋体" w:eastAsia="宋体" w:cs="宋体"/>
                <w:b/>
                <w:bCs/>
                <w:highlight w:val="none"/>
              </w:rPr>
              <w:t>评审小组</w:t>
            </w:r>
            <w:r>
              <w:rPr>
                <w:rFonts w:hint="default" w:ascii="宋体" w:hAnsi="宋体" w:eastAsia="宋体" w:cs="宋体"/>
                <w:b/>
                <w:bCs/>
                <w:highlight w:val="none"/>
              </w:rPr>
              <w:t>应当将其作为无效投标处理。</w:t>
            </w:r>
          </w:p>
          <w:p w14:paraId="3FFD1A76">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p>
          <w:p w14:paraId="436AE80B">
            <w:pPr>
              <w:keepNext w:val="0"/>
              <w:keepLines w:val="0"/>
              <w:widowControl/>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符合性审查成员（签字）：</w:t>
            </w:r>
          </w:p>
        </w:tc>
      </w:tr>
    </w:tbl>
    <w:p w14:paraId="6412E08A">
      <w:pPr>
        <w:spacing w:line="400" w:lineRule="exact"/>
        <w:ind w:firstLine="484" w:firstLineChars="202"/>
        <w:rPr>
          <w:rFonts w:ascii="宋体" w:hAnsi="宋体" w:eastAsia="宋体" w:cs="宋体"/>
          <w:highlight w:val="none"/>
        </w:rPr>
        <w:sectPr>
          <w:pgSz w:w="16840" w:h="11907" w:orient="landscape"/>
          <w:pgMar w:top="1588" w:right="1304" w:bottom="1588" w:left="1304" w:header="720" w:footer="720" w:gutter="0"/>
          <w:cols w:space="425" w:num="1"/>
          <w:docGrid w:linePitch="285" w:charSpace="0"/>
        </w:sectPr>
      </w:pPr>
    </w:p>
    <w:p w14:paraId="4BA8059E">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2.评分表</w:t>
      </w:r>
    </w:p>
    <w:tbl>
      <w:tblPr>
        <w:tblStyle w:val="21"/>
        <w:tblW w:w="5362" w:type="pct"/>
        <w:jc w:val="center"/>
        <w:tblLayout w:type="autofit"/>
        <w:tblCellMar>
          <w:top w:w="0" w:type="dxa"/>
          <w:left w:w="108" w:type="dxa"/>
          <w:bottom w:w="0" w:type="dxa"/>
          <w:right w:w="108" w:type="dxa"/>
        </w:tblCellMar>
      </w:tblPr>
      <w:tblGrid>
        <w:gridCol w:w="1261"/>
        <w:gridCol w:w="1290"/>
        <w:gridCol w:w="3681"/>
        <w:gridCol w:w="888"/>
        <w:gridCol w:w="835"/>
        <w:gridCol w:w="817"/>
        <w:gridCol w:w="823"/>
      </w:tblGrid>
      <w:tr w14:paraId="6501A2BB">
        <w:tblPrEx>
          <w:tblCellMar>
            <w:top w:w="0" w:type="dxa"/>
            <w:left w:w="108" w:type="dxa"/>
            <w:bottom w:w="0" w:type="dxa"/>
            <w:right w:w="108" w:type="dxa"/>
          </w:tblCellMar>
        </w:tblPrEx>
        <w:trPr>
          <w:trHeight w:val="80" w:hRule="atLeast"/>
          <w:jc w:val="center"/>
        </w:trPr>
        <w:tc>
          <w:tcPr>
            <w:tcW w:w="5000" w:type="pct"/>
            <w:gridSpan w:val="7"/>
            <w:tcBorders>
              <w:top w:val="nil"/>
              <w:left w:val="nil"/>
              <w:bottom w:val="nil"/>
              <w:right w:val="nil"/>
            </w:tcBorders>
            <w:shd w:val="clear" w:color="000000" w:fill="FFFFFF"/>
            <w:vAlign w:val="center"/>
          </w:tcPr>
          <w:p w14:paraId="0CF52B4F">
            <w:pPr>
              <w:keepNext w:val="0"/>
              <w:keepLines w:val="0"/>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项目名称：                                           项目编号：</w:t>
            </w:r>
          </w:p>
        </w:tc>
      </w:tr>
      <w:tr w14:paraId="029C9120">
        <w:tblPrEx>
          <w:tblCellMar>
            <w:top w:w="0" w:type="dxa"/>
            <w:left w:w="108" w:type="dxa"/>
            <w:bottom w:w="0" w:type="dxa"/>
            <w:right w:w="108" w:type="dxa"/>
          </w:tblCellMar>
        </w:tblPrEx>
        <w:trPr>
          <w:trHeight w:val="80" w:hRule="atLeast"/>
          <w:jc w:val="center"/>
        </w:trPr>
        <w:tc>
          <w:tcPr>
            <w:tcW w:w="5000" w:type="pct"/>
            <w:gridSpan w:val="7"/>
            <w:tcBorders>
              <w:top w:val="nil"/>
              <w:left w:val="nil"/>
              <w:bottom w:val="nil"/>
              <w:right w:val="nil"/>
            </w:tcBorders>
            <w:shd w:val="clear" w:color="000000" w:fill="FFFFFF"/>
            <w:vAlign w:val="center"/>
          </w:tcPr>
          <w:p w14:paraId="2CE67925">
            <w:pPr>
              <w:keepNext w:val="0"/>
              <w:keepLines w:val="0"/>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 xml:space="preserve">                                         </w:t>
            </w:r>
          </w:p>
        </w:tc>
      </w:tr>
      <w:tr w14:paraId="32814C37">
        <w:tblPrEx>
          <w:tblCellMar>
            <w:top w:w="0" w:type="dxa"/>
            <w:left w:w="108" w:type="dxa"/>
            <w:bottom w:w="0" w:type="dxa"/>
            <w:right w:w="108" w:type="dxa"/>
          </w:tblCellMar>
        </w:tblPrEx>
        <w:trPr>
          <w:trHeight w:val="420" w:hRule="atLeast"/>
          <w:jc w:val="center"/>
        </w:trPr>
        <w:tc>
          <w:tcPr>
            <w:tcW w:w="5000" w:type="pct"/>
            <w:gridSpan w:val="7"/>
            <w:tcBorders>
              <w:top w:val="nil"/>
              <w:left w:val="nil"/>
              <w:bottom w:val="nil"/>
              <w:right w:val="nil"/>
            </w:tcBorders>
            <w:shd w:val="clear" w:color="000000" w:fill="FFFFFF"/>
            <w:vAlign w:val="center"/>
          </w:tcPr>
          <w:p w14:paraId="02E8EADC">
            <w:pPr>
              <w:keepNext w:val="0"/>
              <w:keepLines w:val="0"/>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2025.X.X</w:t>
            </w:r>
          </w:p>
        </w:tc>
      </w:tr>
      <w:tr w14:paraId="18BEE828">
        <w:tblPrEx>
          <w:tblCellMar>
            <w:top w:w="0" w:type="dxa"/>
            <w:left w:w="108" w:type="dxa"/>
            <w:bottom w:w="0" w:type="dxa"/>
            <w:right w:w="108" w:type="dxa"/>
          </w:tblCellMar>
        </w:tblPrEx>
        <w:trPr>
          <w:trHeight w:val="739" w:hRule="atLeast"/>
          <w:jc w:val="center"/>
        </w:trPr>
        <w:tc>
          <w:tcPr>
            <w:tcW w:w="3710" w:type="pct"/>
            <w:gridSpan w:val="4"/>
            <w:tcBorders>
              <w:top w:val="single" w:color="auto" w:sz="4" w:space="0"/>
              <w:left w:val="single" w:color="auto" w:sz="4" w:space="0"/>
              <w:bottom w:val="single" w:color="auto" w:sz="4" w:space="0"/>
              <w:right w:val="single" w:color="auto" w:sz="4" w:space="0"/>
              <w:tl2br w:val="single" w:color="auto" w:sz="4" w:space="0"/>
            </w:tcBorders>
            <w:shd w:val="clear" w:color="000000" w:fill="FFFFFF"/>
            <w:vAlign w:val="center"/>
          </w:tcPr>
          <w:p w14:paraId="5EB0AF99">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 xml:space="preserve">                                              供应商名称</w:t>
            </w:r>
          </w:p>
          <w:p w14:paraId="0024BA43">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评分项及评分标准</w:t>
            </w:r>
          </w:p>
        </w:tc>
        <w:tc>
          <w:tcPr>
            <w:tcW w:w="435" w:type="pct"/>
            <w:tcBorders>
              <w:top w:val="single" w:color="auto" w:sz="4" w:space="0"/>
              <w:left w:val="nil"/>
              <w:bottom w:val="single" w:color="auto" w:sz="4" w:space="0"/>
              <w:right w:val="single" w:color="auto" w:sz="4" w:space="0"/>
            </w:tcBorders>
            <w:shd w:val="clear" w:color="000000" w:fill="FFFFFF"/>
            <w:vAlign w:val="center"/>
          </w:tcPr>
          <w:p w14:paraId="4A30D51A">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供应商1</w:t>
            </w:r>
          </w:p>
        </w:tc>
        <w:tc>
          <w:tcPr>
            <w:tcW w:w="425" w:type="pct"/>
            <w:tcBorders>
              <w:top w:val="single" w:color="auto" w:sz="4" w:space="0"/>
              <w:left w:val="nil"/>
              <w:bottom w:val="single" w:color="auto" w:sz="4" w:space="0"/>
              <w:right w:val="single" w:color="auto" w:sz="4" w:space="0"/>
            </w:tcBorders>
            <w:shd w:val="clear" w:color="000000" w:fill="FFFFFF"/>
            <w:vAlign w:val="center"/>
          </w:tcPr>
          <w:p w14:paraId="2D9B5830">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供应商2</w:t>
            </w:r>
          </w:p>
        </w:tc>
        <w:tc>
          <w:tcPr>
            <w:tcW w:w="428" w:type="pct"/>
            <w:tcBorders>
              <w:top w:val="single" w:color="auto" w:sz="4" w:space="0"/>
              <w:left w:val="nil"/>
              <w:bottom w:val="single" w:color="auto" w:sz="4" w:space="0"/>
              <w:right w:val="single" w:color="auto" w:sz="4" w:space="0"/>
            </w:tcBorders>
            <w:shd w:val="clear" w:color="000000" w:fill="FFFFFF"/>
            <w:vAlign w:val="center"/>
          </w:tcPr>
          <w:p w14:paraId="4FDBC39C">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供应商3</w:t>
            </w:r>
          </w:p>
        </w:tc>
      </w:tr>
      <w:tr w14:paraId="0E658444">
        <w:tblPrEx>
          <w:tblCellMar>
            <w:top w:w="0" w:type="dxa"/>
            <w:left w:w="108" w:type="dxa"/>
            <w:bottom w:w="0" w:type="dxa"/>
            <w:right w:w="108" w:type="dxa"/>
          </w:tblCellMar>
        </w:tblPrEx>
        <w:trPr>
          <w:trHeight w:val="810" w:hRule="atLeast"/>
          <w:jc w:val="center"/>
        </w:trPr>
        <w:tc>
          <w:tcPr>
            <w:tcW w:w="657" w:type="pct"/>
            <w:tcBorders>
              <w:top w:val="nil"/>
              <w:left w:val="single" w:color="auto" w:sz="4" w:space="0"/>
              <w:bottom w:val="single" w:color="auto" w:sz="4" w:space="0"/>
              <w:right w:val="single" w:color="auto" w:sz="4" w:space="0"/>
            </w:tcBorders>
            <w:shd w:val="clear" w:color="000000" w:fill="FFFFFF"/>
            <w:vAlign w:val="center"/>
          </w:tcPr>
          <w:p w14:paraId="70781D41">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价格分</w:t>
            </w:r>
          </w:p>
          <w:p w14:paraId="0A3E7335">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20</w:t>
            </w:r>
            <w:r>
              <w:rPr>
                <w:rFonts w:hint="eastAsia" w:ascii="宋体" w:hAnsi="宋体" w:eastAsia="宋体" w:cs="宋体"/>
                <w:highlight w:val="none"/>
              </w:rPr>
              <w:t>分）</w:t>
            </w:r>
          </w:p>
        </w:tc>
        <w:tc>
          <w:tcPr>
            <w:tcW w:w="2590" w:type="pct"/>
            <w:gridSpan w:val="2"/>
            <w:tcBorders>
              <w:top w:val="nil"/>
              <w:left w:val="nil"/>
              <w:bottom w:val="single" w:color="auto" w:sz="4" w:space="0"/>
              <w:right w:val="single" w:color="auto" w:sz="4" w:space="0"/>
            </w:tcBorders>
            <w:shd w:val="clear" w:color="000000" w:fill="FFFFFF"/>
            <w:vAlign w:val="center"/>
          </w:tcPr>
          <w:p w14:paraId="6444BB08">
            <w:pPr>
              <w:pStyle w:val="8"/>
              <w:keepNext w:val="0"/>
              <w:keepLines w:val="0"/>
              <w:suppressLineNumbers w:val="0"/>
              <w:spacing w:before="0" w:beforeAutospacing="0" w:after="0" w:afterAutospacing="0"/>
              <w:ind w:left="0" w:right="0" w:firstLine="0" w:firstLineChars="0"/>
              <w:rPr>
                <w:rFonts w:hint="default" w:ascii="宋体" w:hAnsi="宋体" w:eastAsia="宋体" w:cs="宋体"/>
                <w:highlight w:val="none"/>
              </w:rPr>
            </w:pPr>
            <w:r>
              <w:rPr>
                <w:rFonts w:hint="eastAsia" w:ascii="宋体" w:hAnsi="宋体" w:eastAsia="宋体" w:cs="宋体"/>
                <w:highlight w:val="none"/>
              </w:rPr>
              <w:t>投标报价得分＝[（评标基准价）／有效投标报价]×价格权值(</w:t>
            </w:r>
            <w:r>
              <w:rPr>
                <w:rFonts w:hint="eastAsia" w:ascii="宋体" w:hAnsi="宋体" w:eastAsia="宋体" w:cs="宋体"/>
                <w:highlight w:val="none"/>
                <w:lang w:val="en-US" w:eastAsia="zh-CN"/>
              </w:rPr>
              <w:t>20</w:t>
            </w:r>
            <w:r>
              <w:rPr>
                <w:rFonts w:hint="eastAsia" w:ascii="宋体" w:hAnsi="宋体" w:eastAsia="宋体" w:cs="宋体"/>
                <w:highlight w:val="none"/>
              </w:rPr>
              <w:t>%)×100</w:t>
            </w:r>
          </w:p>
        </w:tc>
        <w:tc>
          <w:tcPr>
            <w:tcW w:w="462" w:type="pct"/>
            <w:tcBorders>
              <w:top w:val="nil"/>
              <w:left w:val="nil"/>
              <w:bottom w:val="single" w:color="auto" w:sz="4" w:space="0"/>
              <w:right w:val="single" w:color="auto" w:sz="4" w:space="0"/>
            </w:tcBorders>
            <w:shd w:val="clear" w:color="000000" w:fill="FFFFFF"/>
            <w:vAlign w:val="center"/>
          </w:tcPr>
          <w:p w14:paraId="032707C2">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0-</w:t>
            </w:r>
            <w:r>
              <w:rPr>
                <w:rFonts w:hint="eastAsia" w:ascii="宋体" w:hAnsi="宋体" w:eastAsia="宋体" w:cs="宋体"/>
                <w:highlight w:val="none"/>
                <w:lang w:val="en-US" w:eastAsia="zh-CN"/>
              </w:rPr>
              <w:t>20</w:t>
            </w:r>
            <w:r>
              <w:rPr>
                <w:rFonts w:hint="eastAsia" w:ascii="宋体" w:hAnsi="宋体" w:eastAsia="宋体" w:cs="宋体"/>
                <w:highlight w:val="none"/>
              </w:rPr>
              <w:t>分</w:t>
            </w:r>
          </w:p>
        </w:tc>
        <w:tc>
          <w:tcPr>
            <w:tcW w:w="435" w:type="pct"/>
            <w:tcBorders>
              <w:top w:val="nil"/>
              <w:left w:val="nil"/>
              <w:bottom w:val="single" w:color="auto" w:sz="4" w:space="0"/>
              <w:right w:val="single" w:color="auto" w:sz="4" w:space="0"/>
            </w:tcBorders>
            <w:shd w:val="clear" w:color="000000" w:fill="FFFFFF"/>
            <w:vAlign w:val="center"/>
          </w:tcPr>
          <w:p w14:paraId="078136BD">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nil"/>
              <w:left w:val="nil"/>
              <w:bottom w:val="single" w:color="auto" w:sz="4" w:space="0"/>
              <w:right w:val="single" w:color="auto" w:sz="4" w:space="0"/>
            </w:tcBorders>
            <w:shd w:val="clear" w:color="000000" w:fill="FFFFFF"/>
            <w:vAlign w:val="center"/>
          </w:tcPr>
          <w:p w14:paraId="4F1A4D5A">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nil"/>
              <w:left w:val="nil"/>
              <w:bottom w:val="single" w:color="auto" w:sz="4" w:space="0"/>
              <w:right w:val="single" w:color="auto" w:sz="4" w:space="0"/>
            </w:tcBorders>
            <w:shd w:val="clear" w:color="000000" w:fill="FFFFFF"/>
            <w:vAlign w:val="center"/>
          </w:tcPr>
          <w:p w14:paraId="34EC718A">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7825A5DC">
        <w:tblPrEx>
          <w:tblCellMar>
            <w:top w:w="0" w:type="dxa"/>
            <w:left w:w="108" w:type="dxa"/>
            <w:bottom w:w="0" w:type="dxa"/>
            <w:right w:w="108" w:type="dxa"/>
          </w:tblCellMar>
        </w:tblPrEx>
        <w:trPr>
          <w:trHeight w:val="3035" w:hRule="atLeast"/>
          <w:jc w:val="center"/>
        </w:trPr>
        <w:tc>
          <w:tcPr>
            <w:tcW w:w="657" w:type="pct"/>
            <w:vMerge w:val="restart"/>
            <w:tcBorders>
              <w:left w:val="single" w:color="auto" w:sz="4" w:space="0"/>
              <w:right w:val="single" w:color="auto" w:sz="4" w:space="0"/>
            </w:tcBorders>
            <w:shd w:val="clear" w:color="000000" w:fill="FFFFFF"/>
            <w:vAlign w:val="center"/>
          </w:tcPr>
          <w:p w14:paraId="43C1258D">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技术分（15分）</w:t>
            </w:r>
          </w:p>
        </w:tc>
        <w:tc>
          <w:tcPr>
            <w:tcW w:w="672" w:type="pct"/>
            <w:tcBorders>
              <w:top w:val="single" w:color="auto" w:sz="4" w:space="0"/>
              <w:left w:val="single" w:color="auto" w:sz="4" w:space="0"/>
              <w:bottom w:val="single" w:color="auto" w:sz="4" w:space="0"/>
              <w:right w:val="single" w:color="auto" w:sz="4" w:space="0"/>
            </w:tcBorders>
            <w:shd w:val="clear" w:color="000000" w:fill="FFFFFF"/>
            <w:vAlign w:val="center"/>
          </w:tcPr>
          <w:p w14:paraId="2B40FFFC">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lang w:val="en-US" w:eastAsia="zh-CN"/>
              </w:rPr>
              <w:t>服务</w:t>
            </w:r>
            <w:r>
              <w:rPr>
                <w:rFonts w:hint="eastAsia" w:ascii="宋体" w:hAnsi="宋体" w:eastAsia="宋体" w:cs="宋体"/>
                <w:highlight w:val="none"/>
              </w:rPr>
              <w:t>方案（5分）</w:t>
            </w:r>
          </w:p>
        </w:tc>
        <w:tc>
          <w:tcPr>
            <w:tcW w:w="1918" w:type="pct"/>
            <w:tcBorders>
              <w:top w:val="nil"/>
              <w:left w:val="nil"/>
              <w:bottom w:val="single" w:color="auto" w:sz="4" w:space="0"/>
              <w:right w:val="single" w:color="auto" w:sz="4" w:space="0"/>
            </w:tcBorders>
            <w:shd w:val="clear" w:color="000000" w:fill="FFFFFF"/>
            <w:vAlign w:val="center"/>
          </w:tcPr>
          <w:p w14:paraId="4C1673DB">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highlight w:val="none"/>
                <w:lang w:val="en-US" w:eastAsia="zh-CN"/>
              </w:rPr>
              <w:t>服务</w:t>
            </w:r>
            <w:r>
              <w:rPr>
                <w:rFonts w:hint="eastAsia" w:ascii="宋体" w:hAnsi="宋体" w:eastAsia="宋体" w:cs="宋体"/>
                <w:highlight w:val="none"/>
              </w:rPr>
              <w:t>方案</w:t>
            </w:r>
            <w:r>
              <w:rPr>
                <w:rFonts w:hint="eastAsia" w:ascii="宋体" w:hAnsi="宋体" w:eastAsia="宋体" w:cs="宋体"/>
                <w:b/>
                <w:bCs/>
                <w:highlight w:val="none"/>
              </w:rPr>
              <w:t>（5分）：</w:t>
            </w:r>
          </w:p>
          <w:p w14:paraId="08F9842D">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评审小组对</w:t>
            </w:r>
            <w:r>
              <w:rPr>
                <w:rFonts w:hint="default" w:ascii="宋体" w:hAnsi="宋体" w:eastAsia="宋体" w:cs="宋体"/>
                <w:highlight w:val="none"/>
              </w:rPr>
              <w:t>供应商提供的</w:t>
            </w:r>
            <w:r>
              <w:rPr>
                <w:rFonts w:hint="eastAsia" w:ascii="宋体" w:hAnsi="宋体" w:eastAsia="宋体" w:cs="宋体"/>
                <w:highlight w:val="none"/>
                <w:lang w:val="en-US" w:eastAsia="zh-CN"/>
              </w:rPr>
              <w:t>服务</w:t>
            </w:r>
            <w:r>
              <w:rPr>
                <w:rFonts w:hint="eastAsia" w:ascii="宋体" w:hAnsi="宋体" w:eastAsia="宋体" w:cs="宋体"/>
                <w:highlight w:val="none"/>
              </w:rPr>
              <w:t>方案</w:t>
            </w:r>
            <w:r>
              <w:rPr>
                <w:rFonts w:hint="default" w:ascii="宋体" w:hAnsi="宋体" w:eastAsia="宋体" w:cs="宋体"/>
                <w:highlight w:val="none"/>
              </w:rPr>
              <w:t>进行</w:t>
            </w:r>
            <w:r>
              <w:rPr>
                <w:rFonts w:hint="eastAsia" w:ascii="宋体" w:hAnsi="宋体" w:eastAsia="宋体" w:cs="宋体"/>
                <w:highlight w:val="none"/>
              </w:rPr>
              <w:t>评分：</w:t>
            </w:r>
          </w:p>
          <w:p w14:paraId="38F1CFE2">
            <w:pPr>
              <w:keepNext w:val="0"/>
              <w:keepLines w:val="0"/>
              <w:widowControl/>
              <w:numPr>
                <w:ilvl w:val="0"/>
                <w:numId w:val="3"/>
              </w:numPr>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方案内容非常完整、</w:t>
            </w:r>
            <w:r>
              <w:rPr>
                <w:rFonts w:hint="default" w:ascii="宋体" w:hAnsi="宋体" w:eastAsia="宋体" w:cs="宋体"/>
                <w:highlight w:val="none"/>
              </w:rPr>
              <w:t>工作思路</w:t>
            </w:r>
            <w:r>
              <w:rPr>
                <w:rFonts w:hint="eastAsia" w:ascii="宋体" w:hAnsi="宋体" w:eastAsia="宋体" w:cs="宋体"/>
                <w:highlight w:val="none"/>
              </w:rPr>
              <w:t>逻辑</w:t>
            </w:r>
            <w:r>
              <w:rPr>
                <w:rFonts w:hint="default" w:ascii="宋体" w:hAnsi="宋体" w:eastAsia="宋体" w:cs="宋体"/>
                <w:highlight w:val="none"/>
              </w:rPr>
              <w:t>清晰、工作方法可行</w:t>
            </w:r>
            <w:r>
              <w:rPr>
                <w:rFonts w:hint="eastAsia" w:ascii="宋体" w:hAnsi="宋体" w:eastAsia="宋体" w:cs="宋体"/>
                <w:highlight w:val="none"/>
              </w:rPr>
              <w:t>、</w:t>
            </w:r>
            <w:r>
              <w:rPr>
                <w:rFonts w:hint="default" w:ascii="宋体" w:hAnsi="宋体" w:eastAsia="宋体" w:cs="宋体"/>
                <w:highlight w:val="none"/>
              </w:rPr>
              <w:t>可操作性强</w:t>
            </w:r>
            <w:r>
              <w:rPr>
                <w:rFonts w:hint="eastAsia" w:ascii="宋体" w:hAnsi="宋体" w:eastAsia="宋体" w:cs="宋体"/>
                <w:highlight w:val="none"/>
              </w:rPr>
              <w:t>，</w:t>
            </w:r>
            <w:r>
              <w:rPr>
                <w:rFonts w:hint="default" w:ascii="宋体" w:hAnsi="宋体" w:eastAsia="宋体" w:cs="宋体"/>
                <w:b/>
                <w:bCs/>
                <w:highlight w:val="none"/>
              </w:rPr>
              <w:t>得</w:t>
            </w:r>
            <w:r>
              <w:rPr>
                <w:rFonts w:hint="eastAsia" w:ascii="宋体" w:hAnsi="宋体" w:eastAsia="宋体" w:cs="宋体"/>
                <w:b/>
                <w:bCs/>
                <w:highlight w:val="none"/>
              </w:rPr>
              <w:t>5</w:t>
            </w:r>
            <w:r>
              <w:rPr>
                <w:rFonts w:hint="default" w:ascii="宋体" w:hAnsi="宋体" w:eastAsia="宋体" w:cs="宋体"/>
                <w:b/>
                <w:bCs/>
                <w:highlight w:val="none"/>
              </w:rPr>
              <w:t>分；</w:t>
            </w:r>
          </w:p>
          <w:p w14:paraId="066581DE">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2、方案内容完整、</w:t>
            </w:r>
            <w:r>
              <w:rPr>
                <w:rFonts w:hint="default" w:ascii="宋体" w:hAnsi="宋体" w:eastAsia="宋体" w:cs="宋体"/>
                <w:highlight w:val="none"/>
              </w:rPr>
              <w:t>工作思路</w:t>
            </w:r>
            <w:r>
              <w:rPr>
                <w:rFonts w:hint="eastAsia" w:ascii="宋体" w:hAnsi="宋体" w:eastAsia="宋体" w:cs="宋体"/>
                <w:highlight w:val="none"/>
              </w:rPr>
              <w:t>逻辑较</w:t>
            </w:r>
            <w:r>
              <w:rPr>
                <w:rFonts w:hint="default" w:ascii="宋体" w:hAnsi="宋体" w:eastAsia="宋体" w:cs="宋体"/>
                <w:highlight w:val="none"/>
              </w:rPr>
              <w:t>清晰、工作方法</w:t>
            </w:r>
            <w:r>
              <w:rPr>
                <w:rFonts w:hint="eastAsia" w:ascii="宋体" w:hAnsi="宋体" w:eastAsia="宋体" w:cs="宋体"/>
                <w:highlight w:val="none"/>
              </w:rPr>
              <w:t>较</w:t>
            </w:r>
            <w:r>
              <w:rPr>
                <w:rFonts w:hint="default" w:ascii="宋体" w:hAnsi="宋体" w:eastAsia="宋体" w:cs="宋体"/>
                <w:highlight w:val="none"/>
              </w:rPr>
              <w:t>可行</w:t>
            </w:r>
            <w:r>
              <w:rPr>
                <w:rFonts w:hint="eastAsia" w:ascii="宋体" w:hAnsi="宋体" w:eastAsia="宋体" w:cs="宋体"/>
                <w:highlight w:val="none"/>
              </w:rPr>
              <w:t>、具有一定的可操作性，</w:t>
            </w:r>
            <w:r>
              <w:rPr>
                <w:rFonts w:hint="default" w:ascii="宋体" w:hAnsi="宋体" w:eastAsia="宋体" w:cs="宋体"/>
                <w:b/>
                <w:bCs/>
                <w:highlight w:val="none"/>
              </w:rPr>
              <w:t>得</w:t>
            </w:r>
            <w:r>
              <w:rPr>
                <w:rFonts w:hint="eastAsia" w:ascii="宋体" w:hAnsi="宋体" w:eastAsia="宋体" w:cs="宋体"/>
                <w:b/>
                <w:bCs/>
                <w:highlight w:val="none"/>
              </w:rPr>
              <w:t>3</w:t>
            </w:r>
            <w:r>
              <w:rPr>
                <w:rFonts w:hint="default" w:ascii="宋体" w:hAnsi="宋体" w:eastAsia="宋体" w:cs="宋体"/>
                <w:b/>
                <w:bCs/>
                <w:highlight w:val="none"/>
              </w:rPr>
              <w:t>分；</w:t>
            </w:r>
          </w:p>
          <w:p w14:paraId="1AC5EFC0">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highlight w:val="none"/>
              </w:rPr>
              <w:t>3、方案内容基本完整、</w:t>
            </w:r>
            <w:r>
              <w:rPr>
                <w:rFonts w:hint="default" w:ascii="宋体" w:hAnsi="宋体" w:eastAsia="宋体" w:cs="宋体"/>
                <w:highlight w:val="none"/>
              </w:rPr>
              <w:t>工作思路</w:t>
            </w:r>
            <w:r>
              <w:rPr>
                <w:rFonts w:hint="eastAsia" w:ascii="宋体" w:hAnsi="宋体" w:eastAsia="宋体" w:cs="宋体"/>
                <w:highlight w:val="none"/>
              </w:rPr>
              <w:t>逻辑基本</w:t>
            </w:r>
            <w:r>
              <w:rPr>
                <w:rFonts w:hint="default" w:ascii="宋体" w:hAnsi="宋体" w:eastAsia="宋体" w:cs="宋体"/>
                <w:highlight w:val="none"/>
              </w:rPr>
              <w:t>清晰、工作方法</w:t>
            </w:r>
            <w:r>
              <w:rPr>
                <w:rFonts w:hint="eastAsia" w:ascii="宋体" w:hAnsi="宋体" w:eastAsia="宋体" w:cs="宋体"/>
                <w:highlight w:val="none"/>
              </w:rPr>
              <w:t>基本</w:t>
            </w:r>
            <w:r>
              <w:rPr>
                <w:rFonts w:hint="default" w:ascii="宋体" w:hAnsi="宋体" w:eastAsia="宋体" w:cs="宋体"/>
                <w:highlight w:val="none"/>
              </w:rPr>
              <w:t>可行</w:t>
            </w:r>
            <w:r>
              <w:rPr>
                <w:rFonts w:hint="eastAsia" w:ascii="宋体" w:hAnsi="宋体" w:eastAsia="宋体" w:cs="宋体"/>
                <w:highlight w:val="none"/>
              </w:rPr>
              <w:t>、具有基本的可操作性，</w:t>
            </w:r>
            <w:r>
              <w:rPr>
                <w:rFonts w:hint="default" w:ascii="宋体" w:hAnsi="宋体" w:eastAsia="宋体" w:cs="宋体"/>
                <w:b/>
                <w:bCs/>
                <w:highlight w:val="none"/>
              </w:rPr>
              <w:t>得</w:t>
            </w:r>
            <w:r>
              <w:rPr>
                <w:rFonts w:hint="eastAsia" w:ascii="宋体" w:hAnsi="宋体" w:eastAsia="宋体" w:cs="宋体"/>
                <w:b/>
                <w:bCs/>
                <w:highlight w:val="none"/>
              </w:rPr>
              <w:t>2</w:t>
            </w:r>
            <w:r>
              <w:rPr>
                <w:rFonts w:hint="default" w:ascii="宋体" w:hAnsi="宋体" w:eastAsia="宋体" w:cs="宋体"/>
                <w:b/>
                <w:bCs/>
                <w:highlight w:val="none"/>
              </w:rPr>
              <w:t>分</w:t>
            </w:r>
            <w:r>
              <w:rPr>
                <w:rFonts w:hint="eastAsia" w:ascii="宋体" w:hAnsi="宋体" w:eastAsia="宋体" w:cs="宋体"/>
                <w:b/>
                <w:bCs/>
                <w:highlight w:val="none"/>
              </w:rPr>
              <w:t>。</w:t>
            </w:r>
          </w:p>
          <w:p w14:paraId="5DFC465A">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4、方案内容不完整、</w:t>
            </w:r>
            <w:r>
              <w:rPr>
                <w:rFonts w:hint="default" w:ascii="宋体" w:hAnsi="宋体" w:eastAsia="宋体" w:cs="宋体"/>
                <w:highlight w:val="none"/>
              </w:rPr>
              <w:t>工作思路</w:t>
            </w:r>
            <w:r>
              <w:rPr>
                <w:rFonts w:hint="eastAsia" w:ascii="宋体" w:hAnsi="宋体" w:eastAsia="宋体" w:cs="宋体"/>
                <w:highlight w:val="none"/>
              </w:rPr>
              <w:t>逻辑混乱</w:t>
            </w:r>
            <w:r>
              <w:rPr>
                <w:rFonts w:hint="default" w:ascii="宋体" w:hAnsi="宋体" w:eastAsia="宋体" w:cs="宋体"/>
                <w:highlight w:val="none"/>
              </w:rPr>
              <w:t>、工作方法</w:t>
            </w:r>
            <w:r>
              <w:rPr>
                <w:rFonts w:hint="eastAsia" w:ascii="宋体" w:hAnsi="宋体" w:eastAsia="宋体" w:cs="宋体"/>
                <w:highlight w:val="none"/>
              </w:rPr>
              <w:t>勉强</w:t>
            </w:r>
            <w:r>
              <w:rPr>
                <w:rFonts w:hint="default" w:ascii="宋体" w:hAnsi="宋体" w:eastAsia="宋体" w:cs="宋体"/>
                <w:highlight w:val="none"/>
              </w:rPr>
              <w:t>可行</w:t>
            </w:r>
            <w:r>
              <w:rPr>
                <w:rFonts w:hint="eastAsia" w:ascii="宋体" w:hAnsi="宋体" w:eastAsia="宋体" w:cs="宋体"/>
                <w:highlight w:val="none"/>
              </w:rPr>
              <w:t>、可操作性较差，</w:t>
            </w:r>
            <w:r>
              <w:rPr>
                <w:rFonts w:hint="default" w:ascii="宋体" w:hAnsi="宋体" w:eastAsia="宋体" w:cs="宋体"/>
                <w:b/>
                <w:bCs/>
                <w:highlight w:val="none"/>
              </w:rPr>
              <w:t>得</w:t>
            </w:r>
            <w:r>
              <w:rPr>
                <w:rFonts w:hint="eastAsia" w:ascii="宋体" w:hAnsi="宋体" w:eastAsia="宋体" w:cs="宋体"/>
                <w:b/>
                <w:bCs/>
                <w:highlight w:val="none"/>
              </w:rPr>
              <w:t>1</w:t>
            </w:r>
            <w:r>
              <w:rPr>
                <w:rFonts w:hint="default" w:ascii="宋体" w:hAnsi="宋体" w:eastAsia="宋体" w:cs="宋体"/>
                <w:b/>
                <w:bCs/>
                <w:highlight w:val="none"/>
              </w:rPr>
              <w:t>分</w:t>
            </w:r>
            <w:r>
              <w:rPr>
                <w:rFonts w:hint="eastAsia" w:ascii="宋体" w:hAnsi="宋体" w:eastAsia="宋体" w:cs="宋体"/>
                <w:b/>
                <w:bCs/>
                <w:highlight w:val="none"/>
              </w:rPr>
              <w:t>。</w:t>
            </w:r>
          </w:p>
          <w:p w14:paraId="13415909">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b/>
                <w:bCs/>
                <w:highlight w:val="none"/>
              </w:rPr>
              <w:t>注：未提供或所提供方案与采购需求无关的不得分</w:t>
            </w:r>
          </w:p>
        </w:tc>
        <w:tc>
          <w:tcPr>
            <w:tcW w:w="462" w:type="pct"/>
            <w:tcBorders>
              <w:top w:val="nil"/>
              <w:left w:val="nil"/>
              <w:bottom w:val="single" w:color="auto" w:sz="4" w:space="0"/>
              <w:right w:val="single" w:color="auto" w:sz="4" w:space="0"/>
            </w:tcBorders>
            <w:shd w:val="clear" w:color="000000" w:fill="FFFFFF"/>
            <w:vAlign w:val="center"/>
          </w:tcPr>
          <w:p w14:paraId="45977A3D">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0-5分</w:t>
            </w:r>
          </w:p>
        </w:tc>
        <w:tc>
          <w:tcPr>
            <w:tcW w:w="435" w:type="pct"/>
            <w:tcBorders>
              <w:top w:val="nil"/>
              <w:left w:val="nil"/>
              <w:bottom w:val="single" w:color="auto" w:sz="4" w:space="0"/>
              <w:right w:val="single" w:color="auto" w:sz="4" w:space="0"/>
            </w:tcBorders>
            <w:shd w:val="clear" w:color="000000" w:fill="FFFFFF"/>
            <w:vAlign w:val="center"/>
          </w:tcPr>
          <w:p w14:paraId="3319CDD3">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nil"/>
              <w:left w:val="nil"/>
              <w:bottom w:val="single" w:color="auto" w:sz="4" w:space="0"/>
              <w:right w:val="single" w:color="auto" w:sz="4" w:space="0"/>
            </w:tcBorders>
            <w:shd w:val="clear" w:color="000000" w:fill="FFFFFF"/>
            <w:vAlign w:val="center"/>
          </w:tcPr>
          <w:p w14:paraId="28CEBFFC">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nil"/>
              <w:left w:val="nil"/>
              <w:bottom w:val="single" w:color="auto" w:sz="4" w:space="0"/>
              <w:right w:val="single" w:color="auto" w:sz="4" w:space="0"/>
            </w:tcBorders>
            <w:shd w:val="clear" w:color="000000" w:fill="FFFFFF"/>
            <w:vAlign w:val="center"/>
          </w:tcPr>
          <w:p w14:paraId="30A4E107">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1F2C6C4F">
        <w:tblPrEx>
          <w:tblCellMar>
            <w:top w:w="0" w:type="dxa"/>
            <w:left w:w="108" w:type="dxa"/>
            <w:bottom w:w="0" w:type="dxa"/>
            <w:right w:w="108" w:type="dxa"/>
          </w:tblCellMar>
        </w:tblPrEx>
        <w:trPr>
          <w:trHeight w:val="3035" w:hRule="atLeast"/>
          <w:jc w:val="center"/>
        </w:trPr>
        <w:tc>
          <w:tcPr>
            <w:tcW w:w="657" w:type="pct"/>
            <w:vMerge w:val="continue"/>
            <w:tcBorders>
              <w:left w:val="single" w:color="auto" w:sz="4" w:space="0"/>
              <w:right w:val="single" w:color="auto" w:sz="4" w:space="0"/>
            </w:tcBorders>
            <w:shd w:val="clear" w:color="000000" w:fill="FFFFFF"/>
            <w:vAlign w:val="center"/>
          </w:tcPr>
          <w:p w14:paraId="5C43520C">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672" w:type="pct"/>
            <w:tcBorders>
              <w:top w:val="single" w:color="auto" w:sz="4" w:space="0"/>
              <w:left w:val="single" w:color="auto" w:sz="4" w:space="0"/>
              <w:bottom w:val="single" w:color="auto" w:sz="4" w:space="0"/>
              <w:right w:val="single" w:color="auto" w:sz="4" w:space="0"/>
            </w:tcBorders>
            <w:shd w:val="clear" w:color="000000" w:fill="FFFFFF"/>
            <w:vAlign w:val="center"/>
          </w:tcPr>
          <w:p w14:paraId="5B0D5C9A">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b/>
                <w:bCs/>
                <w:highlight w:val="none"/>
                <w:lang w:val="en-US" w:eastAsia="zh-CN"/>
              </w:rPr>
              <w:t>应急方案</w:t>
            </w:r>
            <w:r>
              <w:rPr>
                <w:rFonts w:hint="eastAsia" w:ascii="宋体" w:hAnsi="宋体" w:eastAsia="宋体" w:cs="宋体"/>
                <w:b/>
                <w:bCs/>
                <w:highlight w:val="none"/>
              </w:rPr>
              <w:t>（5分）</w:t>
            </w:r>
          </w:p>
        </w:tc>
        <w:tc>
          <w:tcPr>
            <w:tcW w:w="1918" w:type="pct"/>
            <w:tcBorders>
              <w:top w:val="nil"/>
              <w:left w:val="nil"/>
              <w:bottom w:val="single" w:color="auto" w:sz="4" w:space="0"/>
              <w:right w:val="single" w:color="auto" w:sz="4" w:space="0"/>
            </w:tcBorders>
            <w:shd w:val="clear" w:color="000000" w:fill="FFFFFF"/>
            <w:vAlign w:val="center"/>
          </w:tcPr>
          <w:p w14:paraId="7A33EBAA">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b/>
                <w:bCs/>
                <w:highlight w:val="none"/>
                <w:lang w:val="en-US" w:eastAsia="zh-CN"/>
              </w:rPr>
              <w:t>应急方案</w:t>
            </w:r>
            <w:r>
              <w:rPr>
                <w:rFonts w:hint="eastAsia" w:ascii="宋体" w:hAnsi="宋体" w:eastAsia="宋体" w:cs="宋体"/>
                <w:b/>
                <w:bCs/>
                <w:highlight w:val="none"/>
              </w:rPr>
              <w:t>（5分）：</w:t>
            </w:r>
          </w:p>
          <w:p w14:paraId="760FCBEE">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评审小组对</w:t>
            </w:r>
            <w:r>
              <w:rPr>
                <w:rFonts w:hint="default" w:ascii="宋体" w:hAnsi="宋体" w:eastAsia="宋体" w:cs="宋体"/>
                <w:highlight w:val="none"/>
              </w:rPr>
              <w:t>供应商提供的</w:t>
            </w:r>
            <w:r>
              <w:rPr>
                <w:rFonts w:hint="eastAsia" w:ascii="宋体" w:hAnsi="宋体" w:eastAsia="宋体" w:cs="宋体"/>
                <w:highlight w:val="none"/>
                <w:lang w:val="en-US" w:eastAsia="zh-CN"/>
              </w:rPr>
              <w:t>应急方案</w:t>
            </w:r>
            <w:r>
              <w:rPr>
                <w:rFonts w:hint="eastAsia" w:ascii="宋体" w:hAnsi="宋体" w:eastAsia="宋体" w:cs="宋体"/>
                <w:highlight w:val="none"/>
              </w:rPr>
              <w:t>进行评分：</w:t>
            </w:r>
          </w:p>
          <w:p w14:paraId="468D9B70">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1、方案内容非常完整、</w:t>
            </w:r>
            <w:r>
              <w:rPr>
                <w:rFonts w:hint="default" w:ascii="宋体" w:hAnsi="宋体" w:eastAsia="宋体" w:cs="宋体"/>
                <w:highlight w:val="none"/>
              </w:rPr>
              <w:t>工作思路</w:t>
            </w:r>
            <w:r>
              <w:rPr>
                <w:rFonts w:hint="eastAsia" w:ascii="宋体" w:hAnsi="宋体" w:eastAsia="宋体" w:cs="宋体"/>
                <w:highlight w:val="none"/>
              </w:rPr>
              <w:t>逻辑</w:t>
            </w:r>
            <w:r>
              <w:rPr>
                <w:rFonts w:hint="default" w:ascii="宋体" w:hAnsi="宋体" w:eastAsia="宋体" w:cs="宋体"/>
                <w:highlight w:val="none"/>
              </w:rPr>
              <w:t>清晰、工作方法可行</w:t>
            </w:r>
            <w:r>
              <w:rPr>
                <w:rFonts w:hint="eastAsia" w:ascii="宋体" w:hAnsi="宋体" w:eastAsia="宋体" w:cs="宋体"/>
                <w:highlight w:val="none"/>
              </w:rPr>
              <w:t>、</w:t>
            </w:r>
            <w:r>
              <w:rPr>
                <w:rFonts w:hint="default" w:ascii="宋体" w:hAnsi="宋体" w:eastAsia="宋体" w:cs="宋体"/>
                <w:highlight w:val="none"/>
              </w:rPr>
              <w:t>可操作性强</w:t>
            </w:r>
            <w:r>
              <w:rPr>
                <w:rFonts w:hint="eastAsia" w:ascii="宋体" w:hAnsi="宋体" w:eastAsia="宋体" w:cs="宋体"/>
                <w:highlight w:val="none"/>
              </w:rPr>
              <w:t>，</w:t>
            </w:r>
            <w:r>
              <w:rPr>
                <w:rFonts w:hint="default" w:ascii="宋体" w:hAnsi="宋体" w:eastAsia="宋体" w:cs="宋体"/>
                <w:b/>
                <w:bCs/>
                <w:highlight w:val="none"/>
              </w:rPr>
              <w:t>得</w:t>
            </w:r>
            <w:r>
              <w:rPr>
                <w:rFonts w:hint="eastAsia" w:ascii="宋体" w:hAnsi="宋体" w:eastAsia="宋体" w:cs="宋体"/>
                <w:b/>
                <w:bCs/>
                <w:highlight w:val="none"/>
              </w:rPr>
              <w:t>5</w:t>
            </w:r>
            <w:r>
              <w:rPr>
                <w:rFonts w:hint="default" w:ascii="宋体" w:hAnsi="宋体" w:eastAsia="宋体" w:cs="宋体"/>
                <w:b/>
                <w:bCs/>
                <w:highlight w:val="none"/>
              </w:rPr>
              <w:t>分；</w:t>
            </w:r>
          </w:p>
          <w:p w14:paraId="6C9228C1">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2、方案内容完整、</w:t>
            </w:r>
            <w:r>
              <w:rPr>
                <w:rFonts w:hint="default" w:ascii="宋体" w:hAnsi="宋体" w:eastAsia="宋体" w:cs="宋体"/>
                <w:highlight w:val="none"/>
              </w:rPr>
              <w:t>工作思路</w:t>
            </w:r>
            <w:r>
              <w:rPr>
                <w:rFonts w:hint="eastAsia" w:ascii="宋体" w:hAnsi="宋体" w:eastAsia="宋体" w:cs="宋体"/>
                <w:highlight w:val="none"/>
              </w:rPr>
              <w:t>逻辑较</w:t>
            </w:r>
            <w:r>
              <w:rPr>
                <w:rFonts w:hint="default" w:ascii="宋体" w:hAnsi="宋体" w:eastAsia="宋体" w:cs="宋体"/>
                <w:highlight w:val="none"/>
              </w:rPr>
              <w:t>清晰、工作方法</w:t>
            </w:r>
            <w:r>
              <w:rPr>
                <w:rFonts w:hint="eastAsia" w:ascii="宋体" w:hAnsi="宋体" w:eastAsia="宋体" w:cs="宋体"/>
                <w:highlight w:val="none"/>
              </w:rPr>
              <w:t>较</w:t>
            </w:r>
            <w:r>
              <w:rPr>
                <w:rFonts w:hint="default" w:ascii="宋体" w:hAnsi="宋体" w:eastAsia="宋体" w:cs="宋体"/>
                <w:highlight w:val="none"/>
              </w:rPr>
              <w:t>可行</w:t>
            </w:r>
            <w:r>
              <w:rPr>
                <w:rFonts w:hint="eastAsia" w:ascii="宋体" w:hAnsi="宋体" w:eastAsia="宋体" w:cs="宋体"/>
                <w:highlight w:val="none"/>
              </w:rPr>
              <w:t>、具有一定的可操作性，</w:t>
            </w:r>
            <w:r>
              <w:rPr>
                <w:rFonts w:hint="default" w:ascii="宋体" w:hAnsi="宋体" w:eastAsia="宋体" w:cs="宋体"/>
                <w:b/>
                <w:bCs/>
                <w:highlight w:val="none"/>
              </w:rPr>
              <w:t>得</w:t>
            </w:r>
            <w:r>
              <w:rPr>
                <w:rFonts w:hint="eastAsia" w:ascii="宋体" w:hAnsi="宋体" w:eastAsia="宋体" w:cs="宋体"/>
                <w:b/>
                <w:bCs/>
                <w:highlight w:val="none"/>
              </w:rPr>
              <w:t>3</w:t>
            </w:r>
            <w:r>
              <w:rPr>
                <w:rFonts w:hint="default" w:ascii="宋体" w:hAnsi="宋体" w:eastAsia="宋体" w:cs="宋体"/>
                <w:b/>
                <w:bCs/>
                <w:highlight w:val="none"/>
              </w:rPr>
              <w:t>分；</w:t>
            </w:r>
          </w:p>
          <w:p w14:paraId="36B0775B">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highlight w:val="none"/>
              </w:rPr>
              <w:t>3、方案内容基本完整、</w:t>
            </w:r>
            <w:r>
              <w:rPr>
                <w:rFonts w:hint="default" w:ascii="宋体" w:hAnsi="宋体" w:eastAsia="宋体" w:cs="宋体"/>
                <w:highlight w:val="none"/>
              </w:rPr>
              <w:t>工作思路</w:t>
            </w:r>
            <w:r>
              <w:rPr>
                <w:rFonts w:hint="eastAsia" w:ascii="宋体" w:hAnsi="宋体" w:eastAsia="宋体" w:cs="宋体"/>
                <w:highlight w:val="none"/>
              </w:rPr>
              <w:t>逻辑基本</w:t>
            </w:r>
            <w:r>
              <w:rPr>
                <w:rFonts w:hint="default" w:ascii="宋体" w:hAnsi="宋体" w:eastAsia="宋体" w:cs="宋体"/>
                <w:highlight w:val="none"/>
              </w:rPr>
              <w:t>清晰、工作方法</w:t>
            </w:r>
            <w:r>
              <w:rPr>
                <w:rFonts w:hint="eastAsia" w:ascii="宋体" w:hAnsi="宋体" w:eastAsia="宋体" w:cs="宋体"/>
                <w:highlight w:val="none"/>
              </w:rPr>
              <w:t>基本</w:t>
            </w:r>
            <w:r>
              <w:rPr>
                <w:rFonts w:hint="default" w:ascii="宋体" w:hAnsi="宋体" w:eastAsia="宋体" w:cs="宋体"/>
                <w:highlight w:val="none"/>
              </w:rPr>
              <w:t>可行</w:t>
            </w:r>
            <w:r>
              <w:rPr>
                <w:rFonts w:hint="eastAsia" w:ascii="宋体" w:hAnsi="宋体" w:eastAsia="宋体" w:cs="宋体"/>
                <w:highlight w:val="none"/>
              </w:rPr>
              <w:t>、具有基本的可操作性，</w:t>
            </w:r>
            <w:r>
              <w:rPr>
                <w:rFonts w:hint="default" w:ascii="宋体" w:hAnsi="宋体" w:eastAsia="宋体" w:cs="宋体"/>
                <w:b/>
                <w:bCs/>
                <w:highlight w:val="none"/>
              </w:rPr>
              <w:t>得</w:t>
            </w:r>
            <w:r>
              <w:rPr>
                <w:rFonts w:hint="eastAsia" w:ascii="宋体" w:hAnsi="宋体" w:eastAsia="宋体" w:cs="宋体"/>
                <w:b/>
                <w:bCs/>
                <w:highlight w:val="none"/>
              </w:rPr>
              <w:t>2</w:t>
            </w:r>
            <w:r>
              <w:rPr>
                <w:rFonts w:hint="default" w:ascii="宋体" w:hAnsi="宋体" w:eastAsia="宋体" w:cs="宋体"/>
                <w:b/>
                <w:bCs/>
                <w:highlight w:val="none"/>
              </w:rPr>
              <w:t>分</w:t>
            </w:r>
            <w:r>
              <w:rPr>
                <w:rFonts w:hint="eastAsia" w:ascii="宋体" w:hAnsi="宋体" w:eastAsia="宋体" w:cs="宋体"/>
                <w:b/>
                <w:bCs/>
                <w:highlight w:val="none"/>
              </w:rPr>
              <w:t>。</w:t>
            </w:r>
          </w:p>
          <w:p w14:paraId="2631607D">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4、方案内容不完整、</w:t>
            </w:r>
            <w:r>
              <w:rPr>
                <w:rFonts w:hint="default" w:ascii="宋体" w:hAnsi="宋体" w:eastAsia="宋体" w:cs="宋体"/>
                <w:highlight w:val="none"/>
              </w:rPr>
              <w:t>工作思路</w:t>
            </w:r>
            <w:r>
              <w:rPr>
                <w:rFonts w:hint="eastAsia" w:ascii="宋体" w:hAnsi="宋体" w:eastAsia="宋体" w:cs="宋体"/>
                <w:highlight w:val="none"/>
              </w:rPr>
              <w:t>逻辑混乱</w:t>
            </w:r>
            <w:r>
              <w:rPr>
                <w:rFonts w:hint="default" w:ascii="宋体" w:hAnsi="宋体" w:eastAsia="宋体" w:cs="宋体"/>
                <w:highlight w:val="none"/>
              </w:rPr>
              <w:t>、工作方法</w:t>
            </w:r>
            <w:r>
              <w:rPr>
                <w:rFonts w:hint="eastAsia" w:ascii="宋体" w:hAnsi="宋体" w:eastAsia="宋体" w:cs="宋体"/>
                <w:highlight w:val="none"/>
              </w:rPr>
              <w:t>勉强</w:t>
            </w:r>
            <w:r>
              <w:rPr>
                <w:rFonts w:hint="default" w:ascii="宋体" w:hAnsi="宋体" w:eastAsia="宋体" w:cs="宋体"/>
                <w:highlight w:val="none"/>
              </w:rPr>
              <w:t>可行</w:t>
            </w:r>
            <w:r>
              <w:rPr>
                <w:rFonts w:hint="eastAsia" w:ascii="宋体" w:hAnsi="宋体" w:eastAsia="宋体" w:cs="宋体"/>
                <w:highlight w:val="none"/>
              </w:rPr>
              <w:t>、可操作性较差，</w:t>
            </w:r>
            <w:r>
              <w:rPr>
                <w:rFonts w:hint="default" w:ascii="宋体" w:hAnsi="宋体" w:eastAsia="宋体" w:cs="宋体"/>
                <w:b/>
                <w:bCs/>
                <w:highlight w:val="none"/>
              </w:rPr>
              <w:t>得</w:t>
            </w:r>
            <w:r>
              <w:rPr>
                <w:rFonts w:hint="eastAsia" w:ascii="宋体" w:hAnsi="宋体" w:eastAsia="宋体" w:cs="宋体"/>
                <w:b/>
                <w:bCs/>
                <w:highlight w:val="none"/>
              </w:rPr>
              <w:t>1</w:t>
            </w:r>
            <w:r>
              <w:rPr>
                <w:rFonts w:hint="default" w:ascii="宋体" w:hAnsi="宋体" w:eastAsia="宋体" w:cs="宋体"/>
                <w:b/>
                <w:bCs/>
                <w:highlight w:val="none"/>
              </w:rPr>
              <w:t>分</w:t>
            </w:r>
            <w:r>
              <w:rPr>
                <w:rFonts w:hint="eastAsia" w:ascii="宋体" w:hAnsi="宋体" w:eastAsia="宋体" w:cs="宋体"/>
                <w:b/>
                <w:bCs/>
                <w:highlight w:val="none"/>
              </w:rPr>
              <w:t>。</w:t>
            </w:r>
          </w:p>
          <w:p w14:paraId="0F264F94">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b/>
                <w:bCs/>
                <w:highlight w:val="none"/>
              </w:rPr>
              <w:t>注：未提供或所提供方案与采购需求无关的不得分</w:t>
            </w:r>
          </w:p>
        </w:tc>
        <w:tc>
          <w:tcPr>
            <w:tcW w:w="462" w:type="pct"/>
            <w:tcBorders>
              <w:top w:val="nil"/>
              <w:left w:val="nil"/>
              <w:bottom w:val="single" w:color="auto" w:sz="4" w:space="0"/>
              <w:right w:val="single" w:color="auto" w:sz="4" w:space="0"/>
            </w:tcBorders>
            <w:shd w:val="clear" w:color="000000" w:fill="FFFFFF"/>
            <w:vAlign w:val="center"/>
          </w:tcPr>
          <w:p w14:paraId="0748041E">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0-5分</w:t>
            </w:r>
          </w:p>
        </w:tc>
        <w:tc>
          <w:tcPr>
            <w:tcW w:w="435" w:type="pct"/>
            <w:tcBorders>
              <w:top w:val="nil"/>
              <w:left w:val="nil"/>
              <w:bottom w:val="single" w:color="auto" w:sz="4" w:space="0"/>
              <w:right w:val="single" w:color="auto" w:sz="4" w:space="0"/>
            </w:tcBorders>
            <w:shd w:val="clear" w:color="000000" w:fill="FFFFFF"/>
            <w:vAlign w:val="center"/>
          </w:tcPr>
          <w:p w14:paraId="7EAB3934">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nil"/>
              <w:left w:val="nil"/>
              <w:bottom w:val="single" w:color="auto" w:sz="4" w:space="0"/>
              <w:right w:val="single" w:color="auto" w:sz="4" w:space="0"/>
            </w:tcBorders>
            <w:shd w:val="clear" w:color="000000" w:fill="FFFFFF"/>
            <w:vAlign w:val="center"/>
          </w:tcPr>
          <w:p w14:paraId="771B0922">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nil"/>
              <w:left w:val="nil"/>
              <w:bottom w:val="single" w:color="auto" w:sz="4" w:space="0"/>
              <w:right w:val="single" w:color="auto" w:sz="4" w:space="0"/>
            </w:tcBorders>
            <w:shd w:val="clear" w:color="000000" w:fill="FFFFFF"/>
            <w:vAlign w:val="center"/>
          </w:tcPr>
          <w:p w14:paraId="552F165F">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4C744947">
        <w:tblPrEx>
          <w:tblCellMar>
            <w:top w:w="0" w:type="dxa"/>
            <w:left w:w="108" w:type="dxa"/>
            <w:bottom w:w="0" w:type="dxa"/>
            <w:right w:w="108" w:type="dxa"/>
          </w:tblCellMar>
        </w:tblPrEx>
        <w:trPr>
          <w:trHeight w:val="285" w:hRule="atLeast"/>
          <w:jc w:val="center"/>
        </w:trPr>
        <w:tc>
          <w:tcPr>
            <w:tcW w:w="657" w:type="pct"/>
            <w:vMerge w:val="continue"/>
            <w:tcBorders>
              <w:left w:val="single" w:color="auto" w:sz="4" w:space="0"/>
              <w:bottom w:val="single" w:color="auto" w:sz="4" w:space="0"/>
              <w:right w:val="single" w:color="auto" w:sz="4" w:space="0"/>
            </w:tcBorders>
            <w:shd w:val="clear" w:color="000000" w:fill="FFFFFF"/>
            <w:vAlign w:val="center"/>
          </w:tcPr>
          <w:p w14:paraId="30C8B153">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672" w:type="pct"/>
            <w:tcBorders>
              <w:top w:val="single" w:color="auto" w:sz="4" w:space="0"/>
              <w:left w:val="single" w:color="auto" w:sz="4" w:space="0"/>
              <w:bottom w:val="single" w:color="auto" w:sz="4" w:space="0"/>
              <w:right w:val="single" w:color="auto" w:sz="4" w:space="0"/>
            </w:tcBorders>
            <w:shd w:val="clear" w:color="000000" w:fill="FFFFFF"/>
            <w:vAlign w:val="center"/>
          </w:tcPr>
          <w:p w14:paraId="482ED778">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b/>
                <w:bCs/>
                <w:highlight w:val="none"/>
                <w:lang w:val="en-US" w:eastAsia="zh-CN"/>
              </w:rPr>
              <w:t>进度保障方案</w:t>
            </w:r>
            <w:r>
              <w:rPr>
                <w:rFonts w:hint="eastAsia" w:ascii="宋体" w:hAnsi="宋体" w:eastAsia="宋体" w:cs="宋体"/>
                <w:b/>
                <w:bCs/>
                <w:highlight w:val="none"/>
              </w:rPr>
              <w:t>（5分）</w:t>
            </w:r>
          </w:p>
        </w:tc>
        <w:tc>
          <w:tcPr>
            <w:tcW w:w="1918" w:type="pct"/>
            <w:tcBorders>
              <w:top w:val="nil"/>
              <w:left w:val="nil"/>
              <w:bottom w:val="single" w:color="auto" w:sz="4" w:space="0"/>
              <w:right w:val="single" w:color="auto" w:sz="4" w:space="0"/>
            </w:tcBorders>
            <w:shd w:val="clear" w:color="000000" w:fill="FFFFFF"/>
            <w:vAlign w:val="center"/>
          </w:tcPr>
          <w:p w14:paraId="63CBD6E6">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b/>
                <w:bCs/>
                <w:highlight w:val="none"/>
                <w:lang w:val="en-US" w:eastAsia="zh-CN"/>
              </w:rPr>
              <w:t>进度保障方案</w:t>
            </w:r>
            <w:r>
              <w:rPr>
                <w:rFonts w:hint="eastAsia" w:ascii="宋体" w:hAnsi="宋体" w:eastAsia="宋体" w:cs="宋体"/>
                <w:b/>
                <w:bCs/>
                <w:highlight w:val="none"/>
              </w:rPr>
              <w:t>（5分）：</w:t>
            </w:r>
          </w:p>
          <w:p w14:paraId="47925C0D">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评审小组对</w:t>
            </w:r>
            <w:r>
              <w:rPr>
                <w:rFonts w:hint="default" w:ascii="宋体" w:hAnsi="宋体" w:eastAsia="宋体" w:cs="宋体"/>
                <w:highlight w:val="none"/>
              </w:rPr>
              <w:t>供应商提供的</w:t>
            </w:r>
            <w:r>
              <w:rPr>
                <w:rFonts w:hint="default" w:ascii="宋体" w:hAnsi="宋体" w:eastAsia="宋体" w:cs="宋体"/>
                <w:highlight w:val="none"/>
                <w:lang w:val="en-US" w:eastAsia="zh-CN"/>
              </w:rPr>
              <w:t>进度保障方案</w:t>
            </w:r>
            <w:r>
              <w:rPr>
                <w:rFonts w:hint="eastAsia" w:ascii="宋体" w:hAnsi="宋体" w:eastAsia="宋体" w:cs="宋体"/>
                <w:highlight w:val="none"/>
              </w:rPr>
              <w:t>进行评分：</w:t>
            </w:r>
          </w:p>
          <w:p w14:paraId="492B5182">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方案</w:t>
            </w:r>
            <w:r>
              <w:rPr>
                <w:rFonts w:hint="eastAsia" w:ascii="宋体" w:hAnsi="宋体" w:eastAsia="宋体" w:cs="宋体"/>
                <w:highlight w:val="none"/>
              </w:rPr>
              <w:t>内容非常完整、</w:t>
            </w:r>
            <w:r>
              <w:rPr>
                <w:rFonts w:hint="default" w:ascii="宋体" w:hAnsi="宋体" w:eastAsia="宋体" w:cs="宋体"/>
                <w:highlight w:val="none"/>
              </w:rPr>
              <w:t>工作思路</w:t>
            </w:r>
            <w:r>
              <w:rPr>
                <w:rFonts w:hint="eastAsia" w:ascii="宋体" w:hAnsi="宋体" w:eastAsia="宋体" w:cs="宋体"/>
                <w:highlight w:val="none"/>
              </w:rPr>
              <w:t>逻辑</w:t>
            </w:r>
            <w:r>
              <w:rPr>
                <w:rFonts w:hint="default" w:ascii="宋体" w:hAnsi="宋体" w:eastAsia="宋体" w:cs="宋体"/>
                <w:highlight w:val="none"/>
              </w:rPr>
              <w:t>清晰、工作方法可行</w:t>
            </w:r>
            <w:r>
              <w:rPr>
                <w:rFonts w:hint="eastAsia" w:ascii="宋体" w:hAnsi="宋体" w:eastAsia="宋体" w:cs="宋体"/>
                <w:highlight w:val="none"/>
              </w:rPr>
              <w:t>、</w:t>
            </w:r>
            <w:r>
              <w:rPr>
                <w:rFonts w:hint="default" w:ascii="宋体" w:hAnsi="宋体" w:eastAsia="宋体" w:cs="宋体"/>
                <w:highlight w:val="none"/>
              </w:rPr>
              <w:t>可操作性强</w:t>
            </w:r>
            <w:r>
              <w:rPr>
                <w:rFonts w:hint="eastAsia" w:ascii="宋体" w:hAnsi="宋体" w:eastAsia="宋体" w:cs="宋体"/>
                <w:highlight w:val="none"/>
              </w:rPr>
              <w:t>，</w:t>
            </w:r>
            <w:r>
              <w:rPr>
                <w:rFonts w:hint="default" w:ascii="宋体" w:hAnsi="宋体" w:eastAsia="宋体" w:cs="宋体"/>
                <w:b/>
                <w:bCs/>
                <w:highlight w:val="none"/>
              </w:rPr>
              <w:t>得</w:t>
            </w:r>
            <w:r>
              <w:rPr>
                <w:rFonts w:hint="eastAsia" w:ascii="宋体" w:hAnsi="宋体" w:eastAsia="宋体" w:cs="宋体"/>
                <w:b/>
                <w:bCs/>
                <w:highlight w:val="none"/>
              </w:rPr>
              <w:t>5</w:t>
            </w:r>
            <w:r>
              <w:rPr>
                <w:rFonts w:hint="default" w:ascii="宋体" w:hAnsi="宋体" w:eastAsia="宋体" w:cs="宋体"/>
                <w:b/>
                <w:bCs/>
                <w:highlight w:val="none"/>
              </w:rPr>
              <w:t>分；</w:t>
            </w:r>
          </w:p>
          <w:p w14:paraId="0C131F87">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val="en-US" w:eastAsia="zh-CN"/>
              </w:rPr>
              <w:t>方案</w:t>
            </w:r>
            <w:r>
              <w:rPr>
                <w:rFonts w:hint="eastAsia" w:ascii="宋体" w:hAnsi="宋体" w:eastAsia="宋体" w:cs="宋体"/>
                <w:highlight w:val="none"/>
              </w:rPr>
              <w:t>内容完整、</w:t>
            </w:r>
            <w:r>
              <w:rPr>
                <w:rFonts w:hint="default" w:ascii="宋体" w:hAnsi="宋体" w:eastAsia="宋体" w:cs="宋体"/>
                <w:highlight w:val="none"/>
              </w:rPr>
              <w:t>工作思路</w:t>
            </w:r>
            <w:r>
              <w:rPr>
                <w:rFonts w:hint="eastAsia" w:ascii="宋体" w:hAnsi="宋体" w:eastAsia="宋体" w:cs="宋体"/>
                <w:highlight w:val="none"/>
              </w:rPr>
              <w:t>逻辑较</w:t>
            </w:r>
            <w:r>
              <w:rPr>
                <w:rFonts w:hint="default" w:ascii="宋体" w:hAnsi="宋体" w:eastAsia="宋体" w:cs="宋体"/>
                <w:highlight w:val="none"/>
              </w:rPr>
              <w:t>清晰、工作方法</w:t>
            </w:r>
            <w:r>
              <w:rPr>
                <w:rFonts w:hint="eastAsia" w:ascii="宋体" w:hAnsi="宋体" w:eastAsia="宋体" w:cs="宋体"/>
                <w:highlight w:val="none"/>
              </w:rPr>
              <w:t>较</w:t>
            </w:r>
            <w:r>
              <w:rPr>
                <w:rFonts w:hint="default" w:ascii="宋体" w:hAnsi="宋体" w:eastAsia="宋体" w:cs="宋体"/>
                <w:highlight w:val="none"/>
              </w:rPr>
              <w:t>可行</w:t>
            </w:r>
            <w:r>
              <w:rPr>
                <w:rFonts w:hint="eastAsia" w:ascii="宋体" w:hAnsi="宋体" w:eastAsia="宋体" w:cs="宋体"/>
                <w:highlight w:val="none"/>
              </w:rPr>
              <w:t>、具有一定的可操作性，</w:t>
            </w:r>
            <w:r>
              <w:rPr>
                <w:rFonts w:hint="default" w:ascii="宋体" w:hAnsi="宋体" w:eastAsia="宋体" w:cs="宋体"/>
                <w:b/>
                <w:bCs/>
                <w:highlight w:val="none"/>
              </w:rPr>
              <w:t>得</w:t>
            </w:r>
            <w:r>
              <w:rPr>
                <w:rFonts w:hint="eastAsia" w:ascii="宋体" w:hAnsi="宋体" w:eastAsia="宋体" w:cs="宋体"/>
                <w:b/>
                <w:bCs/>
                <w:highlight w:val="none"/>
              </w:rPr>
              <w:t>3</w:t>
            </w:r>
            <w:r>
              <w:rPr>
                <w:rFonts w:hint="default" w:ascii="宋体" w:hAnsi="宋体" w:eastAsia="宋体" w:cs="宋体"/>
                <w:b/>
                <w:bCs/>
                <w:highlight w:val="none"/>
              </w:rPr>
              <w:t>分；</w:t>
            </w:r>
          </w:p>
          <w:p w14:paraId="05188F23">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highlight w:val="none"/>
              </w:rPr>
              <w:t>3、</w:t>
            </w:r>
            <w:r>
              <w:rPr>
                <w:rFonts w:hint="eastAsia" w:ascii="宋体" w:hAnsi="宋体" w:eastAsia="宋体" w:cs="宋体"/>
                <w:highlight w:val="none"/>
                <w:lang w:val="en-US" w:eastAsia="zh-CN"/>
              </w:rPr>
              <w:t>方案</w:t>
            </w:r>
            <w:r>
              <w:rPr>
                <w:rFonts w:hint="eastAsia" w:ascii="宋体" w:hAnsi="宋体" w:eastAsia="宋体" w:cs="宋体"/>
                <w:highlight w:val="none"/>
              </w:rPr>
              <w:t>内容基本完整、</w:t>
            </w:r>
            <w:r>
              <w:rPr>
                <w:rFonts w:hint="default" w:ascii="宋体" w:hAnsi="宋体" w:eastAsia="宋体" w:cs="宋体"/>
                <w:highlight w:val="none"/>
              </w:rPr>
              <w:t>工作思路</w:t>
            </w:r>
            <w:r>
              <w:rPr>
                <w:rFonts w:hint="eastAsia" w:ascii="宋体" w:hAnsi="宋体" w:eastAsia="宋体" w:cs="宋体"/>
                <w:highlight w:val="none"/>
              </w:rPr>
              <w:t>逻辑基本</w:t>
            </w:r>
            <w:r>
              <w:rPr>
                <w:rFonts w:hint="default" w:ascii="宋体" w:hAnsi="宋体" w:eastAsia="宋体" w:cs="宋体"/>
                <w:highlight w:val="none"/>
              </w:rPr>
              <w:t>清晰、工作方法</w:t>
            </w:r>
            <w:r>
              <w:rPr>
                <w:rFonts w:hint="eastAsia" w:ascii="宋体" w:hAnsi="宋体" w:eastAsia="宋体" w:cs="宋体"/>
                <w:highlight w:val="none"/>
              </w:rPr>
              <w:t>基本</w:t>
            </w:r>
            <w:r>
              <w:rPr>
                <w:rFonts w:hint="default" w:ascii="宋体" w:hAnsi="宋体" w:eastAsia="宋体" w:cs="宋体"/>
                <w:highlight w:val="none"/>
              </w:rPr>
              <w:t>可行</w:t>
            </w:r>
            <w:r>
              <w:rPr>
                <w:rFonts w:hint="eastAsia" w:ascii="宋体" w:hAnsi="宋体" w:eastAsia="宋体" w:cs="宋体"/>
                <w:highlight w:val="none"/>
              </w:rPr>
              <w:t>、具有基本的可操作性，</w:t>
            </w:r>
            <w:r>
              <w:rPr>
                <w:rFonts w:hint="default" w:ascii="宋体" w:hAnsi="宋体" w:eastAsia="宋体" w:cs="宋体"/>
                <w:b/>
                <w:bCs/>
                <w:highlight w:val="none"/>
              </w:rPr>
              <w:t>得</w:t>
            </w:r>
            <w:r>
              <w:rPr>
                <w:rFonts w:hint="eastAsia" w:ascii="宋体" w:hAnsi="宋体" w:eastAsia="宋体" w:cs="宋体"/>
                <w:b/>
                <w:bCs/>
                <w:highlight w:val="none"/>
              </w:rPr>
              <w:t>2</w:t>
            </w:r>
            <w:r>
              <w:rPr>
                <w:rFonts w:hint="default" w:ascii="宋体" w:hAnsi="宋体" w:eastAsia="宋体" w:cs="宋体"/>
                <w:b/>
                <w:bCs/>
                <w:highlight w:val="none"/>
              </w:rPr>
              <w:t>分</w:t>
            </w:r>
            <w:r>
              <w:rPr>
                <w:rFonts w:hint="eastAsia" w:ascii="宋体" w:hAnsi="宋体" w:eastAsia="宋体" w:cs="宋体"/>
                <w:b/>
                <w:bCs/>
                <w:highlight w:val="none"/>
              </w:rPr>
              <w:t>。</w:t>
            </w:r>
          </w:p>
          <w:p w14:paraId="3E1E7517">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4、</w:t>
            </w:r>
            <w:r>
              <w:rPr>
                <w:rFonts w:hint="eastAsia" w:ascii="宋体" w:hAnsi="宋体" w:eastAsia="宋体" w:cs="宋体"/>
                <w:highlight w:val="none"/>
                <w:lang w:val="en-US" w:eastAsia="zh-CN"/>
              </w:rPr>
              <w:t>方案</w:t>
            </w:r>
            <w:r>
              <w:rPr>
                <w:rFonts w:hint="eastAsia" w:ascii="宋体" w:hAnsi="宋体" w:eastAsia="宋体" w:cs="宋体"/>
                <w:highlight w:val="none"/>
              </w:rPr>
              <w:t>内容不完整、</w:t>
            </w:r>
            <w:r>
              <w:rPr>
                <w:rFonts w:hint="default" w:ascii="宋体" w:hAnsi="宋体" w:eastAsia="宋体" w:cs="宋体"/>
                <w:highlight w:val="none"/>
              </w:rPr>
              <w:t>工作思路</w:t>
            </w:r>
            <w:r>
              <w:rPr>
                <w:rFonts w:hint="eastAsia" w:ascii="宋体" w:hAnsi="宋体" w:eastAsia="宋体" w:cs="宋体"/>
                <w:highlight w:val="none"/>
              </w:rPr>
              <w:t>逻辑混乱</w:t>
            </w:r>
            <w:r>
              <w:rPr>
                <w:rFonts w:hint="default" w:ascii="宋体" w:hAnsi="宋体" w:eastAsia="宋体" w:cs="宋体"/>
                <w:highlight w:val="none"/>
              </w:rPr>
              <w:t>、工作方法</w:t>
            </w:r>
            <w:r>
              <w:rPr>
                <w:rFonts w:hint="eastAsia" w:ascii="宋体" w:hAnsi="宋体" w:eastAsia="宋体" w:cs="宋体"/>
                <w:highlight w:val="none"/>
              </w:rPr>
              <w:t>勉强</w:t>
            </w:r>
            <w:r>
              <w:rPr>
                <w:rFonts w:hint="default" w:ascii="宋体" w:hAnsi="宋体" w:eastAsia="宋体" w:cs="宋体"/>
                <w:highlight w:val="none"/>
              </w:rPr>
              <w:t>可行</w:t>
            </w:r>
            <w:r>
              <w:rPr>
                <w:rFonts w:hint="eastAsia" w:ascii="宋体" w:hAnsi="宋体" w:eastAsia="宋体" w:cs="宋体"/>
                <w:highlight w:val="none"/>
              </w:rPr>
              <w:t>、可操作性较差，</w:t>
            </w:r>
            <w:r>
              <w:rPr>
                <w:rFonts w:hint="default" w:ascii="宋体" w:hAnsi="宋体" w:eastAsia="宋体" w:cs="宋体"/>
                <w:b/>
                <w:bCs/>
                <w:highlight w:val="none"/>
              </w:rPr>
              <w:t>得</w:t>
            </w:r>
            <w:r>
              <w:rPr>
                <w:rFonts w:hint="eastAsia" w:ascii="宋体" w:hAnsi="宋体" w:eastAsia="宋体" w:cs="宋体"/>
                <w:b/>
                <w:bCs/>
                <w:highlight w:val="none"/>
              </w:rPr>
              <w:t>1</w:t>
            </w:r>
            <w:r>
              <w:rPr>
                <w:rFonts w:hint="default" w:ascii="宋体" w:hAnsi="宋体" w:eastAsia="宋体" w:cs="宋体"/>
                <w:b/>
                <w:bCs/>
                <w:highlight w:val="none"/>
              </w:rPr>
              <w:t>分</w:t>
            </w:r>
            <w:r>
              <w:rPr>
                <w:rFonts w:hint="eastAsia" w:ascii="宋体" w:hAnsi="宋体" w:eastAsia="宋体" w:cs="宋体"/>
                <w:b/>
                <w:bCs/>
                <w:highlight w:val="none"/>
              </w:rPr>
              <w:t>。</w:t>
            </w:r>
          </w:p>
          <w:p w14:paraId="06E86988">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color w:val="000000"/>
                <w:highlight w:val="none"/>
              </w:rPr>
            </w:pPr>
            <w:r>
              <w:rPr>
                <w:rFonts w:hint="eastAsia" w:ascii="宋体" w:hAnsi="宋体" w:eastAsia="宋体" w:cs="宋体"/>
                <w:b/>
                <w:bCs/>
                <w:highlight w:val="none"/>
              </w:rPr>
              <w:t>注：未提供或所提供方案与采购需求无关的不得分</w:t>
            </w:r>
          </w:p>
        </w:tc>
        <w:tc>
          <w:tcPr>
            <w:tcW w:w="462" w:type="pct"/>
            <w:tcBorders>
              <w:top w:val="nil"/>
              <w:left w:val="nil"/>
              <w:bottom w:val="single" w:color="auto" w:sz="4" w:space="0"/>
              <w:right w:val="single" w:color="auto" w:sz="4" w:space="0"/>
            </w:tcBorders>
            <w:shd w:val="clear" w:color="000000" w:fill="FFFFFF"/>
            <w:vAlign w:val="center"/>
          </w:tcPr>
          <w:p w14:paraId="1715A796">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0-5分</w:t>
            </w:r>
          </w:p>
        </w:tc>
        <w:tc>
          <w:tcPr>
            <w:tcW w:w="435" w:type="pct"/>
            <w:tcBorders>
              <w:top w:val="nil"/>
              <w:left w:val="nil"/>
              <w:bottom w:val="single" w:color="auto" w:sz="4" w:space="0"/>
              <w:right w:val="single" w:color="auto" w:sz="4" w:space="0"/>
            </w:tcBorders>
            <w:shd w:val="clear" w:color="000000" w:fill="FFFFFF"/>
            <w:vAlign w:val="center"/>
          </w:tcPr>
          <w:p w14:paraId="58B19C6F">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nil"/>
              <w:left w:val="nil"/>
              <w:bottom w:val="single" w:color="auto" w:sz="4" w:space="0"/>
              <w:right w:val="single" w:color="auto" w:sz="4" w:space="0"/>
            </w:tcBorders>
            <w:shd w:val="clear" w:color="000000" w:fill="FFFFFF"/>
            <w:vAlign w:val="center"/>
          </w:tcPr>
          <w:p w14:paraId="56B03749">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nil"/>
              <w:left w:val="nil"/>
              <w:bottom w:val="single" w:color="auto" w:sz="4" w:space="0"/>
              <w:right w:val="single" w:color="auto" w:sz="4" w:space="0"/>
            </w:tcBorders>
            <w:shd w:val="clear" w:color="000000" w:fill="FFFFFF"/>
            <w:vAlign w:val="center"/>
          </w:tcPr>
          <w:p w14:paraId="6EB5DC3D">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18DC56FD">
        <w:tblPrEx>
          <w:tblCellMar>
            <w:top w:w="0" w:type="dxa"/>
            <w:left w:w="108" w:type="dxa"/>
            <w:bottom w:w="0" w:type="dxa"/>
            <w:right w:w="108" w:type="dxa"/>
          </w:tblCellMar>
        </w:tblPrEx>
        <w:trPr>
          <w:trHeight w:val="285" w:hRule="atLeast"/>
          <w:jc w:val="center"/>
        </w:trPr>
        <w:tc>
          <w:tcPr>
            <w:tcW w:w="657"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0D4C616F">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商务分</w:t>
            </w:r>
          </w:p>
          <w:p w14:paraId="3EED06BD">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65</w:t>
            </w:r>
            <w:r>
              <w:rPr>
                <w:rFonts w:hint="eastAsia" w:ascii="宋体" w:hAnsi="宋体" w:eastAsia="宋体" w:cs="宋体"/>
                <w:highlight w:val="none"/>
              </w:rPr>
              <w:t>分）</w:t>
            </w:r>
          </w:p>
        </w:tc>
        <w:tc>
          <w:tcPr>
            <w:tcW w:w="672" w:type="pct"/>
            <w:tcBorders>
              <w:top w:val="single" w:color="auto" w:sz="4" w:space="0"/>
              <w:left w:val="single" w:color="auto" w:sz="4" w:space="0"/>
              <w:bottom w:val="single" w:color="auto" w:sz="4" w:space="0"/>
              <w:right w:val="single" w:color="auto" w:sz="4" w:space="0"/>
            </w:tcBorders>
            <w:shd w:val="clear" w:color="000000" w:fill="FFFFFF"/>
            <w:vAlign w:val="center"/>
          </w:tcPr>
          <w:p w14:paraId="652F4BD9">
            <w:pPr>
              <w:keepNext w:val="0"/>
              <w:keepLines w:val="0"/>
              <w:widowControl/>
              <w:suppressLineNumbers w:val="0"/>
              <w:adjustRightInd w:val="0"/>
              <w:snapToGrid w:val="0"/>
              <w:spacing w:before="0" w:beforeAutospacing="0" w:after="0" w:afterAutospacing="0" w:line="440" w:lineRule="exact"/>
              <w:ind w:left="0" w:leftChars="0" w:right="0" w:rightChars="0" w:firstLine="0" w:firstLineChars="0"/>
              <w:rPr>
                <w:rFonts w:hint="default" w:ascii="宋体" w:hAnsi="宋体" w:eastAsia="宋体" w:cs="宋体"/>
                <w:highlight w:val="none"/>
              </w:rPr>
            </w:pPr>
            <w:r>
              <w:rPr>
                <w:rFonts w:hint="eastAsia" w:ascii="宋体" w:hAnsi="宋体" w:eastAsia="宋体" w:cs="宋体"/>
                <w:highlight w:val="none"/>
              </w:rPr>
              <w:t>履约经验（</w:t>
            </w:r>
            <w:r>
              <w:rPr>
                <w:rFonts w:hint="eastAsia" w:ascii="宋体" w:hAnsi="宋体" w:eastAsia="宋体" w:cs="宋体"/>
                <w:highlight w:val="none"/>
                <w:lang w:val="en-US" w:eastAsia="zh-CN"/>
              </w:rPr>
              <w:t>20</w:t>
            </w:r>
            <w:r>
              <w:rPr>
                <w:rFonts w:hint="eastAsia" w:ascii="宋体" w:hAnsi="宋体" w:eastAsia="宋体" w:cs="宋体"/>
                <w:highlight w:val="none"/>
              </w:rPr>
              <w:t>分）</w:t>
            </w:r>
          </w:p>
        </w:tc>
        <w:tc>
          <w:tcPr>
            <w:tcW w:w="1918" w:type="pct"/>
            <w:tcBorders>
              <w:top w:val="single" w:color="auto" w:sz="4" w:space="0"/>
              <w:left w:val="single" w:color="auto" w:sz="4" w:space="0"/>
              <w:bottom w:val="single" w:color="auto" w:sz="4" w:space="0"/>
              <w:right w:val="single" w:color="auto" w:sz="4" w:space="0"/>
            </w:tcBorders>
            <w:shd w:val="clear" w:color="000000" w:fill="FFFFFF"/>
            <w:vAlign w:val="center"/>
          </w:tcPr>
          <w:p w14:paraId="25E2AE3C">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b/>
                <w:bCs/>
                <w:highlight w:val="none"/>
              </w:rPr>
            </w:pPr>
            <w:r>
              <w:rPr>
                <w:rFonts w:hint="eastAsia" w:ascii="宋体" w:hAnsi="宋体" w:eastAsia="宋体" w:cs="宋体"/>
                <w:b/>
                <w:bCs/>
                <w:highlight w:val="none"/>
              </w:rPr>
              <w:t>履约经验（</w:t>
            </w:r>
            <w:r>
              <w:rPr>
                <w:rFonts w:hint="eastAsia" w:ascii="宋体" w:hAnsi="宋体" w:eastAsia="宋体" w:cs="宋体"/>
                <w:b/>
                <w:bCs/>
                <w:highlight w:val="none"/>
                <w:lang w:val="en-US" w:eastAsia="zh-CN"/>
              </w:rPr>
              <w:t>20</w:t>
            </w:r>
            <w:r>
              <w:rPr>
                <w:rFonts w:hint="eastAsia" w:ascii="宋体" w:hAnsi="宋体" w:eastAsia="宋体" w:cs="宋体"/>
                <w:b/>
                <w:bCs/>
                <w:highlight w:val="none"/>
              </w:rPr>
              <w:t>分）：</w:t>
            </w:r>
          </w:p>
          <w:p w14:paraId="77FC0FD7">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供应商2021年1月1日（以合同签订时间或中标/成交通知书发出时间为准）至今</w:t>
            </w:r>
            <w:r>
              <w:rPr>
                <w:rFonts w:hint="eastAsia" w:ascii="宋体" w:hAnsi="宋体" w:eastAsia="宋体" w:cs="宋体"/>
                <w:highlight w:val="none"/>
                <w:lang w:val="en-US" w:eastAsia="zh-CN"/>
              </w:rPr>
              <w:t>项目审查/全过程跟踪等</w:t>
            </w:r>
            <w:r>
              <w:rPr>
                <w:rFonts w:hint="eastAsia" w:ascii="宋体" w:hAnsi="宋体" w:eastAsia="宋体" w:cs="宋体"/>
                <w:highlight w:val="none"/>
              </w:rPr>
              <w:t>类</w:t>
            </w:r>
            <w:r>
              <w:rPr>
                <w:rFonts w:hint="eastAsia" w:ascii="宋体" w:hAnsi="宋体" w:eastAsia="宋体" w:cs="宋体"/>
                <w:highlight w:val="none"/>
                <w:lang w:val="en-US" w:eastAsia="zh-CN"/>
              </w:rPr>
              <w:t>似</w:t>
            </w:r>
            <w:r>
              <w:rPr>
                <w:rFonts w:hint="eastAsia" w:ascii="宋体" w:hAnsi="宋体" w:eastAsia="宋体" w:cs="宋体"/>
                <w:highlight w:val="none"/>
              </w:rPr>
              <w:t>履约经验，每提供一个得</w:t>
            </w:r>
            <w:r>
              <w:rPr>
                <w:rFonts w:hint="eastAsia" w:ascii="宋体" w:hAnsi="宋体" w:eastAsia="宋体" w:cs="宋体"/>
                <w:highlight w:val="none"/>
                <w:lang w:val="en-US" w:eastAsia="zh-CN"/>
              </w:rPr>
              <w:t>5</w:t>
            </w:r>
            <w:r>
              <w:rPr>
                <w:rFonts w:hint="eastAsia" w:ascii="宋体" w:hAnsi="宋体" w:eastAsia="宋体" w:cs="宋体"/>
                <w:highlight w:val="none"/>
              </w:rPr>
              <w:t>分，满分</w:t>
            </w:r>
            <w:r>
              <w:rPr>
                <w:rFonts w:hint="eastAsia" w:ascii="宋体" w:hAnsi="宋体" w:eastAsia="宋体" w:cs="宋体"/>
                <w:highlight w:val="none"/>
                <w:lang w:val="en-US" w:eastAsia="zh-CN"/>
              </w:rPr>
              <w:t>20</w:t>
            </w:r>
            <w:r>
              <w:rPr>
                <w:rFonts w:hint="eastAsia" w:ascii="宋体" w:hAnsi="宋体" w:eastAsia="宋体" w:cs="宋体"/>
                <w:highlight w:val="none"/>
              </w:rPr>
              <w:t>分。</w:t>
            </w:r>
          </w:p>
          <w:p w14:paraId="489DE35D">
            <w:pPr>
              <w:keepNext w:val="0"/>
              <w:keepLines w:val="0"/>
              <w:widowControl/>
              <w:suppressLineNumbers w:val="0"/>
              <w:adjustRightInd w:val="0"/>
              <w:snapToGrid w:val="0"/>
              <w:spacing w:before="0" w:beforeAutospacing="0" w:after="0" w:afterAutospacing="0" w:line="440" w:lineRule="exact"/>
              <w:ind w:left="0" w:leftChars="0" w:right="0" w:rightChars="0" w:firstLine="0" w:firstLineChars="0"/>
              <w:rPr>
                <w:rFonts w:hint="default" w:ascii="宋体" w:hAnsi="宋体" w:eastAsia="宋体" w:cs="宋体"/>
                <w:highlight w:val="none"/>
              </w:rPr>
            </w:pPr>
            <w:r>
              <w:rPr>
                <w:rFonts w:hint="eastAsia" w:ascii="宋体" w:hAnsi="宋体" w:eastAsia="宋体" w:cs="宋体"/>
                <w:b/>
                <w:bCs/>
                <w:highlight w:val="none"/>
              </w:rPr>
              <w:t>注：供应商须提供完整的合同（协议）或中标/成交通知书复印件或扫描件并加盖供应商公章。</w:t>
            </w:r>
          </w:p>
        </w:tc>
        <w:tc>
          <w:tcPr>
            <w:tcW w:w="462" w:type="pct"/>
            <w:tcBorders>
              <w:top w:val="single" w:color="auto" w:sz="4" w:space="0"/>
              <w:left w:val="single" w:color="auto" w:sz="4" w:space="0"/>
              <w:bottom w:val="single" w:color="auto" w:sz="4" w:space="0"/>
              <w:right w:val="single" w:color="auto" w:sz="4" w:space="0"/>
            </w:tcBorders>
            <w:shd w:val="clear" w:color="000000" w:fill="FFFFFF"/>
            <w:vAlign w:val="center"/>
          </w:tcPr>
          <w:p w14:paraId="3C06319A">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0-</w:t>
            </w:r>
            <w:r>
              <w:rPr>
                <w:rFonts w:hint="eastAsia" w:ascii="宋体" w:hAnsi="宋体" w:eastAsia="宋体" w:cs="宋体"/>
                <w:highlight w:val="none"/>
                <w:lang w:val="en-US" w:eastAsia="zh-CN"/>
              </w:rPr>
              <w:t>20</w:t>
            </w:r>
            <w:r>
              <w:rPr>
                <w:rFonts w:hint="eastAsia" w:ascii="宋体" w:hAnsi="宋体" w:eastAsia="宋体" w:cs="宋体"/>
                <w:highlight w:val="none"/>
              </w:rPr>
              <w:t>分</w:t>
            </w:r>
          </w:p>
        </w:tc>
        <w:tc>
          <w:tcPr>
            <w:tcW w:w="435" w:type="pct"/>
            <w:tcBorders>
              <w:top w:val="single" w:color="auto" w:sz="4" w:space="0"/>
              <w:left w:val="single" w:color="auto" w:sz="4" w:space="0"/>
              <w:bottom w:val="single" w:color="auto" w:sz="4" w:space="0"/>
              <w:right w:val="single" w:color="auto" w:sz="4" w:space="0"/>
            </w:tcBorders>
            <w:shd w:val="clear" w:color="000000" w:fill="FFFFFF"/>
            <w:vAlign w:val="center"/>
          </w:tcPr>
          <w:p w14:paraId="1FEFE9BC">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single" w:color="auto" w:sz="4" w:space="0"/>
              <w:left w:val="single" w:color="auto" w:sz="4" w:space="0"/>
              <w:bottom w:val="single" w:color="auto" w:sz="4" w:space="0"/>
              <w:right w:val="single" w:color="auto" w:sz="4" w:space="0"/>
            </w:tcBorders>
            <w:shd w:val="clear" w:color="000000" w:fill="FFFFFF"/>
            <w:vAlign w:val="center"/>
          </w:tcPr>
          <w:p w14:paraId="035F15ED">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single" w:color="auto" w:sz="4" w:space="0"/>
              <w:left w:val="single" w:color="auto" w:sz="4" w:space="0"/>
              <w:bottom w:val="single" w:color="auto" w:sz="4" w:space="0"/>
              <w:right w:val="single" w:color="auto" w:sz="4" w:space="0"/>
            </w:tcBorders>
            <w:shd w:val="clear" w:color="000000" w:fill="FFFFFF"/>
            <w:vAlign w:val="center"/>
          </w:tcPr>
          <w:p w14:paraId="4D1F62F8">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47306EFB">
        <w:tblPrEx>
          <w:tblCellMar>
            <w:top w:w="0" w:type="dxa"/>
            <w:left w:w="108" w:type="dxa"/>
            <w:bottom w:w="0" w:type="dxa"/>
            <w:right w:w="108" w:type="dxa"/>
          </w:tblCellMar>
        </w:tblPrEx>
        <w:trPr>
          <w:trHeight w:val="285" w:hRule="atLeast"/>
          <w:jc w:val="center"/>
        </w:trPr>
        <w:tc>
          <w:tcPr>
            <w:tcW w:w="657" w:type="pct"/>
            <w:vMerge w:val="continue"/>
            <w:tcBorders>
              <w:left w:val="single" w:color="auto" w:sz="4" w:space="0"/>
              <w:right w:val="single" w:color="auto" w:sz="4" w:space="0"/>
            </w:tcBorders>
            <w:shd w:val="clear" w:color="000000" w:fill="FFFFFF"/>
            <w:vAlign w:val="center"/>
          </w:tcPr>
          <w:p w14:paraId="6A42C41A">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eastAsia" w:ascii="宋体" w:hAnsi="宋体" w:eastAsia="宋体" w:cs="宋体"/>
                <w:highlight w:val="none"/>
              </w:rPr>
            </w:pPr>
          </w:p>
        </w:tc>
        <w:tc>
          <w:tcPr>
            <w:tcW w:w="672" w:type="pct"/>
            <w:tcBorders>
              <w:top w:val="single" w:color="auto" w:sz="4" w:space="0"/>
              <w:left w:val="single" w:color="auto" w:sz="4" w:space="0"/>
              <w:bottom w:val="single" w:color="auto" w:sz="4" w:space="0"/>
              <w:right w:val="single" w:color="auto" w:sz="4" w:space="0"/>
            </w:tcBorders>
            <w:shd w:val="clear" w:color="000000" w:fill="FFFFFF"/>
            <w:vAlign w:val="center"/>
          </w:tcPr>
          <w:p w14:paraId="48FDE290">
            <w:pPr>
              <w:keepNext w:val="0"/>
              <w:keepLines w:val="0"/>
              <w:widowControl/>
              <w:suppressLineNumbers w:val="0"/>
              <w:adjustRightInd w:val="0"/>
              <w:snapToGrid w:val="0"/>
              <w:spacing w:before="0" w:beforeAutospacing="0" w:after="0" w:afterAutospacing="0" w:line="440" w:lineRule="exact"/>
              <w:ind w:left="0" w:leftChars="0" w:right="0" w:rightChars="0" w:firstLine="0" w:firstLineChars="0"/>
              <w:rPr>
                <w:rFonts w:hint="default" w:ascii="宋体" w:hAnsi="宋体" w:eastAsia="宋体" w:cs="宋体"/>
                <w:highlight w:val="none"/>
                <w:lang w:val="en-US" w:eastAsia="zh-CN"/>
              </w:rPr>
            </w:pPr>
            <w:r>
              <w:rPr>
                <w:rFonts w:hint="eastAsia" w:ascii="宋体" w:hAnsi="宋体" w:eastAsia="宋体" w:cs="宋体"/>
                <w:highlight w:val="none"/>
                <w:lang w:val="en-US" w:eastAsia="zh-CN"/>
              </w:rPr>
              <w:t>管理制度（5分）</w:t>
            </w:r>
          </w:p>
        </w:tc>
        <w:tc>
          <w:tcPr>
            <w:tcW w:w="1918" w:type="pct"/>
            <w:tcBorders>
              <w:top w:val="single" w:color="auto" w:sz="4" w:space="0"/>
              <w:left w:val="single" w:color="auto" w:sz="4" w:space="0"/>
              <w:bottom w:val="single" w:color="auto" w:sz="4" w:space="0"/>
              <w:right w:val="single" w:color="auto" w:sz="4" w:space="0"/>
            </w:tcBorders>
            <w:shd w:val="clear" w:color="000000" w:fill="FFFFFF"/>
            <w:vAlign w:val="center"/>
          </w:tcPr>
          <w:p w14:paraId="6B931D7E">
            <w:pPr>
              <w:keepNext w:val="0"/>
              <w:keepLines w:val="0"/>
              <w:widowControl/>
              <w:suppressLineNumbers w:val="0"/>
              <w:adjustRightInd w:val="0"/>
              <w:snapToGrid w:val="0"/>
              <w:spacing w:before="0" w:beforeAutospacing="0" w:after="0" w:afterAutospacing="0" w:line="440" w:lineRule="exact"/>
              <w:ind w:left="0" w:leftChars="0" w:right="0" w:rightChars="0" w:firstLine="0" w:firstLineChars="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投标供应商提供健全的管理制度(包括质量控制制度，风险控制制度，财务管理制度，人事管理制度，档案管理制度)得5分，缺项或不提供不得分。</w:t>
            </w:r>
          </w:p>
          <w:p w14:paraId="27148AC5">
            <w:pPr>
              <w:keepNext w:val="0"/>
              <w:keepLines w:val="0"/>
              <w:widowControl/>
              <w:suppressLineNumbers w:val="0"/>
              <w:adjustRightInd w:val="0"/>
              <w:snapToGrid w:val="0"/>
              <w:spacing w:before="0" w:beforeAutospacing="0" w:after="0" w:afterAutospacing="0" w:line="440" w:lineRule="exact"/>
              <w:ind w:left="0" w:leftChars="0" w:right="0" w:rightChars="0" w:firstLine="0" w:firstLineChars="0"/>
              <w:rPr>
                <w:rFonts w:hint="eastAsia" w:ascii="宋体" w:hAnsi="宋体" w:eastAsia="宋体" w:cs="宋体"/>
                <w:b/>
                <w:bCs/>
                <w:highlight w:val="none"/>
              </w:rPr>
            </w:pPr>
            <w:r>
              <w:rPr>
                <w:rFonts w:hint="eastAsia" w:ascii="宋体" w:hAnsi="宋体" w:eastAsia="宋体" w:cs="宋体"/>
                <w:b w:val="0"/>
                <w:bCs w:val="0"/>
                <w:highlight w:val="none"/>
                <w:lang w:val="en-US" w:eastAsia="zh-CN"/>
              </w:rPr>
              <w:t>注：提供制度复印件或扫描件并加盖供应商公章</w:t>
            </w:r>
          </w:p>
        </w:tc>
        <w:tc>
          <w:tcPr>
            <w:tcW w:w="462" w:type="pct"/>
            <w:tcBorders>
              <w:top w:val="single" w:color="auto" w:sz="4" w:space="0"/>
              <w:left w:val="single" w:color="auto" w:sz="4" w:space="0"/>
              <w:bottom w:val="single" w:color="auto" w:sz="4" w:space="0"/>
              <w:right w:val="single" w:color="auto" w:sz="4" w:space="0"/>
            </w:tcBorders>
            <w:shd w:val="clear" w:color="000000" w:fill="FFFFFF"/>
            <w:vAlign w:val="center"/>
          </w:tcPr>
          <w:p w14:paraId="7B85233E">
            <w:pPr>
              <w:keepNext w:val="0"/>
              <w:keepLines w:val="0"/>
              <w:widowControl/>
              <w:suppressLineNumbers w:val="0"/>
              <w:adjustRightInd w:val="0"/>
              <w:snapToGrid w:val="0"/>
              <w:spacing w:before="0" w:beforeAutospacing="0" w:after="0" w:afterAutospacing="0" w:line="440" w:lineRule="exact"/>
              <w:ind w:left="0" w:leftChars="0" w:right="0" w:rightChars="0" w:firstLine="0" w:firstLineChars="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0-5分</w:t>
            </w:r>
          </w:p>
        </w:tc>
        <w:tc>
          <w:tcPr>
            <w:tcW w:w="435" w:type="pct"/>
            <w:tcBorders>
              <w:top w:val="single" w:color="auto" w:sz="4" w:space="0"/>
              <w:left w:val="single" w:color="auto" w:sz="4" w:space="0"/>
              <w:bottom w:val="single" w:color="auto" w:sz="4" w:space="0"/>
              <w:right w:val="single" w:color="auto" w:sz="4" w:space="0"/>
            </w:tcBorders>
            <w:shd w:val="clear" w:color="000000" w:fill="FFFFFF"/>
            <w:vAlign w:val="center"/>
          </w:tcPr>
          <w:p w14:paraId="306FF269">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single" w:color="auto" w:sz="4" w:space="0"/>
              <w:left w:val="single" w:color="auto" w:sz="4" w:space="0"/>
              <w:bottom w:val="single" w:color="auto" w:sz="4" w:space="0"/>
              <w:right w:val="single" w:color="auto" w:sz="4" w:space="0"/>
            </w:tcBorders>
            <w:shd w:val="clear" w:color="000000" w:fill="FFFFFF"/>
            <w:vAlign w:val="center"/>
          </w:tcPr>
          <w:p w14:paraId="7D8CEF29">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single" w:color="auto" w:sz="4" w:space="0"/>
              <w:left w:val="single" w:color="auto" w:sz="4" w:space="0"/>
              <w:bottom w:val="single" w:color="auto" w:sz="4" w:space="0"/>
              <w:right w:val="single" w:color="auto" w:sz="4" w:space="0"/>
            </w:tcBorders>
            <w:shd w:val="clear" w:color="000000" w:fill="FFFFFF"/>
            <w:vAlign w:val="center"/>
          </w:tcPr>
          <w:p w14:paraId="05FBCCC1">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5CA33B28">
        <w:tblPrEx>
          <w:tblCellMar>
            <w:top w:w="0" w:type="dxa"/>
            <w:left w:w="108" w:type="dxa"/>
            <w:bottom w:w="0" w:type="dxa"/>
            <w:right w:w="108" w:type="dxa"/>
          </w:tblCellMar>
        </w:tblPrEx>
        <w:trPr>
          <w:trHeight w:val="285" w:hRule="atLeast"/>
          <w:jc w:val="center"/>
        </w:trPr>
        <w:tc>
          <w:tcPr>
            <w:tcW w:w="657"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F6C3D98">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672" w:type="pct"/>
            <w:tcBorders>
              <w:top w:val="single" w:color="auto" w:sz="4" w:space="0"/>
              <w:left w:val="single" w:color="auto" w:sz="4" w:space="0"/>
              <w:bottom w:val="single" w:color="auto" w:sz="4" w:space="0"/>
              <w:right w:val="single" w:color="auto" w:sz="4" w:space="0"/>
            </w:tcBorders>
            <w:shd w:val="clear" w:color="000000" w:fill="FFFFFF"/>
            <w:vAlign w:val="center"/>
          </w:tcPr>
          <w:p w14:paraId="5076F4EE">
            <w:pPr>
              <w:keepNext w:val="0"/>
              <w:keepLines w:val="0"/>
              <w:widowControl/>
              <w:suppressLineNumbers w:val="0"/>
              <w:adjustRightInd w:val="0"/>
              <w:snapToGrid w:val="0"/>
              <w:spacing w:before="0" w:beforeAutospacing="0" w:after="0" w:afterAutospacing="0" w:line="440" w:lineRule="exact"/>
              <w:ind w:left="0" w:leftChars="0" w:right="0" w:rightChars="0" w:firstLine="0" w:firstLineChars="0"/>
              <w:jc w:val="both"/>
              <w:rPr>
                <w:rFonts w:hint="default" w:ascii="宋体" w:hAnsi="宋体" w:eastAsia="宋体" w:cs="宋体"/>
                <w:highlight w:val="none"/>
                <w:lang w:val="en-US" w:eastAsia="zh-CN"/>
              </w:rPr>
            </w:pPr>
            <w:r>
              <w:rPr>
                <w:rFonts w:hint="eastAsia" w:ascii="宋体" w:hAnsi="宋体" w:eastAsia="宋体" w:cs="宋体"/>
                <w:highlight w:val="none"/>
                <w:lang w:val="en-US" w:eastAsia="zh-CN"/>
              </w:rPr>
              <w:t>拟配备团队成员（25分）</w:t>
            </w:r>
          </w:p>
        </w:tc>
        <w:tc>
          <w:tcPr>
            <w:tcW w:w="1918" w:type="pct"/>
            <w:tcBorders>
              <w:top w:val="single" w:color="auto" w:sz="4" w:space="0"/>
              <w:left w:val="single" w:color="auto" w:sz="4" w:space="0"/>
              <w:bottom w:val="single" w:color="auto" w:sz="4" w:space="0"/>
              <w:right w:val="single" w:color="auto" w:sz="4" w:space="0"/>
            </w:tcBorders>
            <w:shd w:val="clear" w:color="000000" w:fill="FFFFFF"/>
            <w:vAlign w:val="center"/>
          </w:tcPr>
          <w:p w14:paraId="39B44ACD">
            <w:pPr>
              <w:keepNext w:val="0"/>
              <w:keepLines w:val="0"/>
              <w:widowControl/>
              <w:numPr>
                <w:ilvl w:val="0"/>
                <w:numId w:val="4"/>
              </w:numPr>
              <w:suppressLineNumbers w:val="0"/>
              <w:adjustRightInd w:val="0"/>
              <w:snapToGrid w:val="0"/>
              <w:spacing w:before="0" w:beforeAutospacing="0" w:after="0" w:afterAutospacing="0" w:line="440" w:lineRule="exact"/>
              <w:ind w:left="0" w:leftChars="0" w:right="0" w:rightChars="0" w:firstLine="0" w:firstLineChars="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项目负责人（1人）</w:t>
            </w:r>
          </w:p>
          <w:p w14:paraId="5DA6360A">
            <w:pPr>
              <w:keepNext w:val="0"/>
              <w:keepLines w:val="0"/>
              <w:widowControl/>
              <w:numPr>
                <w:ilvl w:val="0"/>
                <w:numId w:val="0"/>
              </w:numPr>
              <w:suppressLineNumbers w:val="0"/>
              <w:adjustRightInd w:val="0"/>
              <w:snapToGrid w:val="0"/>
              <w:spacing w:before="0" w:beforeAutospacing="0" w:after="0" w:afterAutospacing="0" w:line="440" w:lineRule="exact"/>
              <w:ind w:left="0" w:leftChars="0" w:right="0" w:rightChars="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① 具备本科及以上学历证书得3分；</w:t>
            </w:r>
          </w:p>
          <w:p w14:paraId="3391936D">
            <w:pPr>
              <w:keepNext w:val="0"/>
              <w:keepLines w:val="0"/>
              <w:widowControl/>
              <w:numPr>
                <w:ilvl w:val="0"/>
                <w:numId w:val="0"/>
              </w:numPr>
              <w:suppressLineNumbers w:val="0"/>
              <w:adjustRightInd w:val="0"/>
              <w:snapToGrid w:val="0"/>
              <w:spacing w:before="0" w:beforeAutospacing="0" w:after="0" w:afterAutospacing="0" w:line="440" w:lineRule="exact"/>
              <w:ind w:left="0" w:leftChars="0" w:right="0" w:rightChars="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② 具有5年及以上的经验的得2分。</w:t>
            </w:r>
          </w:p>
          <w:p w14:paraId="7C81D29C">
            <w:pPr>
              <w:keepNext w:val="0"/>
              <w:keepLines w:val="0"/>
              <w:widowControl/>
              <w:numPr>
                <w:ilvl w:val="0"/>
                <w:numId w:val="0"/>
              </w:numPr>
              <w:suppressLineNumbers w:val="0"/>
              <w:adjustRightInd w:val="0"/>
              <w:snapToGrid w:val="0"/>
              <w:spacing w:before="0" w:beforeAutospacing="0" w:after="0" w:afterAutospacing="0" w:line="440" w:lineRule="exact"/>
              <w:ind w:left="0" w:leftChars="0" w:right="0" w:rightChars="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本项满分5分</w:t>
            </w:r>
          </w:p>
          <w:p w14:paraId="21FDE8FE">
            <w:pPr>
              <w:keepNext w:val="0"/>
              <w:keepLines w:val="0"/>
              <w:widowControl/>
              <w:numPr>
                <w:ilvl w:val="0"/>
                <w:numId w:val="0"/>
              </w:numPr>
              <w:suppressLineNumbers w:val="0"/>
              <w:adjustRightInd w:val="0"/>
              <w:snapToGrid w:val="0"/>
              <w:spacing w:before="0" w:beforeAutospacing="0" w:after="0" w:afterAutospacing="0" w:line="440" w:lineRule="exact"/>
              <w:ind w:left="0" w:leftChars="0" w:right="0" w:rightChars="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注：提供项目负责人的学历证书、供应商与其签订的劳动合同复印件或扫描件和项目管理经验承诺函（格式自拟）并加盖供应商公章。</w:t>
            </w:r>
          </w:p>
          <w:p w14:paraId="798B89E3">
            <w:pPr>
              <w:keepNext w:val="0"/>
              <w:keepLines w:val="0"/>
              <w:widowControl/>
              <w:numPr>
                <w:ilvl w:val="0"/>
                <w:numId w:val="4"/>
              </w:numPr>
              <w:suppressLineNumbers w:val="0"/>
              <w:adjustRightInd w:val="0"/>
              <w:snapToGrid w:val="0"/>
              <w:spacing w:before="0" w:beforeAutospacing="0" w:after="0" w:afterAutospacing="0" w:line="440" w:lineRule="exact"/>
              <w:ind w:left="0" w:leftChars="0" w:right="0" w:rightChars="0" w:firstLine="0" w:firstLineChars="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团队成员（不含项目负责人）</w:t>
            </w:r>
          </w:p>
          <w:p w14:paraId="45101035">
            <w:pPr>
              <w:keepNext w:val="0"/>
              <w:keepLines w:val="0"/>
              <w:widowControl/>
              <w:numPr>
                <w:ilvl w:val="0"/>
                <w:numId w:val="0"/>
              </w:numPr>
              <w:suppressLineNumbers w:val="0"/>
              <w:adjustRightInd w:val="0"/>
              <w:snapToGrid w:val="0"/>
              <w:spacing w:before="0" w:beforeAutospacing="0" w:after="0" w:afterAutospacing="0" w:line="440" w:lineRule="exact"/>
              <w:ind w:left="0" w:leftChars="0" w:right="0" w:rightChars="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配备的团队成员中每有1人具有大专及以上学历的，得4分，满分20分</w:t>
            </w:r>
          </w:p>
          <w:p w14:paraId="51589FEF">
            <w:pPr>
              <w:keepNext w:val="0"/>
              <w:keepLines w:val="0"/>
              <w:widowControl/>
              <w:numPr>
                <w:ilvl w:val="0"/>
                <w:numId w:val="0"/>
              </w:numPr>
              <w:suppressLineNumbers w:val="0"/>
              <w:adjustRightInd w:val="0"/>
              <w:snapToGrid w:val="0"/>
              <w:spacing w:before="0" w:beforeAutospacing="0" w:after="0" w:afterAutospacing="0" w:line="440" w:lineRule="exact"/>
              <w:ind w:left="0" w:leftChars="0" w:right="0" w:rightChars="0"/>
              <w:rPr>
                <w:rFonts w:hint="default" w:ascii="宋体" w:hAnsi="宋体" w:eastAsia="宋体" w:cs="宋体"/>
                <w:b/>
                <w:bCs/>
                <w:highlight w:val="none"/>
                <w:lang w:val="en-US" w:eastAsia="zh-CN"/>
              </w:rPr>
            </w:pPr>
            <w:r>
              <w:rPr>
                <w:rFonts w:hint="eastAsia" w:ascii="宋体" w:hAnsi="宋体" w:eastAsia="宋体" w:cs="宋体"/>
                <w:b w:val="0"/>
                <w:bCs w:val="0"/>
                <w:highlight w:val="none"/>
                <w:lang w:val="en-US" w:eastAsia="zh-CN"/>
              </w:rPr>
              <w:t>注：提供团队成员的身份证、学历证书和供应商与其签订的劳动合同复印件或扫描件并加盖供应商公章。</w:t>
            </w:r>
          </w:p>
        </w:tc>
        <w:tc>
          <w:tcPr>
            <w:tcW w:w="462" w:type="pct"/>
            <w:tcBorders>
              <w:top w:val="single" w:color="auto" w:sz="4" w:space="0"/>
              <w:left w:val="single" w:color="auto" w:sz="4" w:space="0"/>
              <w:bottom w:val="single" w:color="auto" w:sz="4" w:space="0"/>
              <w:right w:val="single" w:color="auto" w:sz="4" w:space="0"/>
            </w:tcBorders>
            <w:shd w:val="clear" w:color="000000" w:fill="FFFFFF"/>
            <w:vAlign w:val="center"/>
          </w:tcPr>
          <w:p w14:paraId="07B856CA">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0-25分</w:t>
            </w:r>
          </w:p>
        </w:tc>
        <w:tc>
          <w:tcPr>
            <w:tcW w:w="435" w:type="pct"/>
            <w:tcBorders>
              <w:top w:val="single" w:color="auto" w:sz="4" w:space="0"/>
              <w:left w:val="single" w:color="auto" w:sz="4" w:space="0"/>
              <w:bottom w:val="single" w:color="auto" w:sz="4" w:space="0"/>
              <w:right w:val="single" w:color="auto" w:sz="4" w:space="0"/>
            </w:tcBorders>
            <w:shd w:val="clear" w:color="000000" w:fill="FFFFFF"/>
            <w:vAlign w:val="center"/>
          </w:tcPr>
          <w:p w14:paraId="216DDA95">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single" w:color="auto" w:sz="4" w:space="0"/>
              <w:left w:val="single" w:color="auto" w:sz="4" w:space="0"/>
              <w:bottom w:val="single" w:color="auto" w:sz="4" w:space="0"/>
              <w:right w:val="single" w:color="auto" w:sz="4" w:space="0"/>
            </w:tcBorders>
            <w:shd w:val="clear" w:color="000000" w:fill="FFFFFF"/>
            <w:vAlign w:val="center"/>
          </w:tcPr>
          <w:p w14:paraId="16FB81A2">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single" w:color="auto" w:sz="4" w:space="0"/>
              <w:left w:val="single" w:color="auto" w:sz="4" w:space="0"/>
              <w:bottom w:val="single" w:color="auto" w:sz="4" w:space="0"/>
              <w:right w:val="single" w:color="auto" w:sz="4" w:space="0"/>
            </w:tcBorders>
            <w:shd w:val="clear" w:color="000000" w:fill="FFFFFF"/>
            <w:vAlign w:val="center"/>
          </w:tcPr>
          <w:p w14:paraId="60936EB1">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6E2757D8">
        <w:tblPrEx>
          <w:tblCellMar>
            <w:top w:w="0" w:type="dxa"/>
            <w:left w:w="108" w:type="dxa"/>
            <w:bottom w:w="0" w:type="dxa"/>
            <w:right w:w="108" w:type="dxa"/>
          </w:tblCellMar>
        </w:tblPrEx>
        <w:trPr>
          <w:trHeight w:val="285" w:hRule="atLeast"/>
          <w:jc w:val="center"/>
        </w:trPr>
        <w:tc>
          <w:tcPr>
            <w:tcW w:w="657"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842F520">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672" w:type="pct"/>
            <w:tcBorders>
              <w:top w:val="single" w:color="auto" w:sz="4" w:space="0"/>
              <w:left w:val="single" w:color="auto" w:sz="4" w:space="0"/>
              <w:bottom w:val="single" w:color="auto" w:sz="4" w:space="0"/>
              <w:right w:val="single" w:color="auto" w:sz="4" w:space="0"/>
            </w:tcBorders>
            <w:shd w:val="clear" w:color="000000" w:fill="FFFFFF"/>
            <w:vAlign w:val="center"/>
          </w:tcPr>
          <w:p w14:paraId="411E11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leftChars="0" w:right="0" w:firstLine="0" w:firstLineChars="0"/>
              <w:textAlignment w:val="auto"/>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服务保障能力（15分）</w:t>
            </w:r>
          </w:p>
        </w:tc>
        <w:tc>
          <w:tcPr>
            <w:tcW w:w="1918" w:type="pct"/>
            <w:tcBorders>
              <w:top w:val="single" w:color="auto" w:sz="4" w:space="0"/>
              <w:left w:val="single" w:color="auto" w:sz="4" w:space="0"/>
              <w:bottom w:val="single" w:color="auto" w:sz="4" w:space="0"/>
              <w:right w:val="single" w:color="auto" w:sz="4" w:space="0"/>
            </w:tcBorders>
            <w:shd w:val="clear" w:color="000000" w:fill="FFFFFF"/>
            <w:vAlign w:val="center"/>
          </w:tcPr>
          <w:p w14:paraId="52E100D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投标供应商拟投入本项目的服务车辆,每提供1辆保障性服务车辆得5分，本项满分15分。</w:t>
            </w:r>
          </w:p>
          <w:p w14:paraId="358B00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leftChars="0" w:right="0" w:firstLine="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val="0"/>
                <w:bCs w:val="0"/>
                <w:color w:val="auto"/>
                <w:sz w:val="24"/>
                <w:szCs w:val="24"/>
                <w:highlight w:val="none"/>
                <w:lang w:val="en-US" w:eastAsia="zh-CN"/>
              </w:rPr>
              <w:t>① 自有车辆的，需提供拟派使用车辆有效行驶证复印件或扫描件（或交管12123的有效的电子行驶证）加盖投标供应商公章，车辆行驶证上所有人名称须与投标供应商名称一致。；</w:t>
            </w:r>
          </w:p>
          <w:p w14:paraId="166D22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leftChars="0" w:right="0" w:firstLine="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 租赁车辆的，需提供拟派使用</w:t>
            </w:r>
          </w:p>
          <w:p w14:paraId="286791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车辆有效行驶证复印件或扫描件（或交管12123的有效</w:t>
            </w:r>
            <w:r>
              <w:rPr>
                <w:rFonts w:hint="eastAsia" w:ascii="宋体" w:hAnsi="宋体" w:eastAsia="宋体" w:cs="宋体"/>
                <w:color w:val="auto"/>
                <w:sz w:val="24"/>
                <w:szCs w:val="24"/>
                <w:highlight w:val="none"/>
                <w:lang w:val="en-US" w:eastAsia="zh-CN"/>
              </w:rPr>
              <w:t>的电子行驶证）及有效的车辆租赁合同（或协议）且签订主体为投标人或投标人法定代表人，加盖投标供应商公章。</w:t>
            </w:r>
          </w:p>
          <w:p w14:paraId="2C36F1E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40" w:lineRule="exact"/>
              <w:ind w:left="0" w:leftChars="0" w:right="0" w:firstLine="0" w:firstLineChars="0"/>
              <w:textAlignment w:val="auto"/>
              <w:rPr>
                <w:rFonts w:hint="eastAsia" w:ascii="宋体" w:hAnsi="宋体" w:eastAsia="宋体" w:cs="宋体"/>
                <w:b/>
                <w:bCs/>
                <w:highlight w:val="none"/>
                <w:lang w:val="en-US" w:eastAsia="zh-CN"/>
              </w:rPr>
            </w:pPr>
            <w:r>
              <w:rPr>
                <w:rFonts w:hint="eastAsia" w:ascii="宋体" w:hAnsi="宋体" w:eastAsia="宋体" w:cs="宋体"/>
                <w:color w:val="auto"/>
                <w:sz w:val="24"/>
                <w:szCs w:val="24"/>
                <w:highlight w:val="none"/>
                <w:lang w:val="en-US" w:eastAsia="zh-CN"/>
              </w:rPr>
              <w:t>注：有效的车辆租赁合同（或协议）指：租赁合同（或协议）期限覆盖本项目服务期。</w:t>
            </w:r>
          </w:p>
        </w:tc>
        <w:tc>
          <w:tcPr>
            <w:tcW w:w="462" w:type="pct"/>
            <w:tcBorders>
              <w:top w:val="single" w:color="auto" w:sz="4" w:space="0"/>
              <w:left w:val="single" w:color="auto" w:sz="4" w:space="0"/>
              <w:bottom w:val="single" w:color="auto" w:sz="4" w:space="0"/>
              <w:right w:val="single" w:color="auto" w:sz="4" w:space="0"/>
            </w:tcBorders>
            <w:shd w:val="clear" w:color="000000" w:fill="FFFFFF"/>
            <w:vAlign w:val="center"/>
          </w:tcPr>
          <w:p w14:paraId="3C647276">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0-15分</w:t>
            </w:r>
          </w:p>
        </w:tc>
        <w:tc>
          <w:tcPr>
            <w:tcW w:w="435" w:type="pct"/>
            <w:tcBorders>
              <w:top w:val="single" w:color="auto" w:sz="4" w:space="0"/>
              <w:left w:val="single" w:color="auto" w:sz="4" w:space="0"/>
              <w:bottom w:val="single" w:color="auto" w:sz="4" w:space="0"/>
              <w:right w:val="single" w:color="auto" w:sz="4" w:space="0"/>
            </w:tcBorders>
            <w:shd w:val="clear" w:color="000000" w:fill="FFFFFF"/>
            <w:vAlign w:val="center"/>
          </w:tcPr>
          <w:p w14:paraId="4F59CE42">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single" w:color="auto" w:sz="4" w:space="0"/>
              <w:left w:val="single" w:color="auto" w:sz="4" w:space="0"/>
              <w:bottom w:val="single" w:color="auto" w:sz="4" w:space="0"/>
              <w:right w:val="single" w:color="auto" w:sz="4" w:space="0"/>
            </w:tcBorders>
            <w:shd w:val="clear" w:color="000000" w:fill="FFFFFF"/>
            <w:vAlign w:val="center"/>
          </w:tcPr>
          <w:p w14:paraId="7940FCDB">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single" w:color="auto" w:sz="4" w:space="0"/>
              <w:left w:val="single" w:color="auto" w:sz="4" w:space="0"/>
              <w:bottom w:val="single" w:color="auto" w:sz="4" w:space="0"/>
              <w:right w:val="single" w:color="auto" w:sz="4" w:space="0"/>
            </w:tcBorders>
            <w:shd w:val="clear" w:color="000000" w:fill="FFFFFF"/>
            <w:vAlign w:val="center"/>
          </w:tcPr>
          <w:p w14:paraId="6DF11DD7">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40A3FE11">
        <w:tblPrEx>
          <w:tblCellMar>
            <w:top w:w="0" w:type="dxa"/>
            <w:left w:w="108" w:type="dxa"/>
            <w:bottom w:w="0" w:type="dxa"/>
            <w:right w:w="108" w:type="dxa"/>
          </w:tblCellMar>
        </w:tblPrEx>
        <w:trPr>
          <w:trHeight w:val="465" w:hRule="atLeast"/>
          <w:jc w:val="center"/>
        </w:trPr>
        <w:tc>
          <w:tcPr>
            <w:tcW w:w="1329"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5907ACE9">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得分</w:t>
            </w:r>
          </w:p>
        </w:tc>
        <w:tc>
          <w:tcPr>
            <w:tcW w:w="2380" w:type="pct"/>
            <w:gridSpan w:val="2"/>
            <w:tcBorders>
              <w:top w:val="nil"/>
              <w:left w:val="nil"/>
              <w:bottom w:val="single" w:color="auto" w:sz="4" w:space="0"/>
              <w:right w:val="single" w:color="auto" w:sz="4" w:space="0"/>
            </w:tcBorders>
            <w:shd w:val="clear" w:color="000000" w:fill="FFFFFF"/>
            <w:vAlign w:val="center"/>
          </w:tcPr>
          <w:p w14:paraId="400211AE">
            <w:pPr>
              <w:keepNext w:val="0"/>
              <w:keepLines w:val="0"/>
              <w:widowControl/>
              <w:suppressLineNumbers w:val="0"/>
              <w:adjustRightInd w:val="0"/>
              <w:snapToGrid w:val="0"/>
              <w:spacing w:before="0" w:beforeAutospacing="0" w:after="0" w:afterAutospacing="0" w:line="440" w:lineRule="exact"/>
              <w:ind w:left="0" w:right="0" w:firstLine="0" w:firstLineChars="0"/>
              <w:jc w:val="center"/>
              <w:rPr>
                <w:rFonts w:hint="default" w:ascii="宋体" w:hAnsi="宋体" w:eastAsia="宋体" w:cs="宋体"/>
                <w:highlight w:val="none"/>
              </w:rPr>
            </w:pPr>
            <w:r>
              <w:rPr>
                <w:rFonts w:hint="eastAsia" w:ascii="宋体" w:hAnsi="宋体" w:eastAsia="宋体" w:cs="宋体"/>
                <w:highlight w:val="none"/>
              </w:rPr>
              <w:t>100分</w:t>
            </w:r>
          </w:p>
        </w:tc>
        <w:tc>
          <w:tcPr>
            <w:tcW w:w="435" w:type="pct"/>
            <w:tcBorders>
              <w:top w:val="nil"/>
              <w:left w:val="nil"/>
              <w:bottom w:val="single" w:color="auto" w:sz="4" w:space="0"/>
              <w:right w:val="single" w:color="auto" w:sz="4" w:space="0"/>
            </w:tcBorders>
            <w:shd w:val="clear" w:color="000000" w:fill="FFFFFF"/>
            <w:vAlign w:val="center"/>
          </w:tcPr>
          <w:p w14:paraId="56A25A83">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5" w:type="pct"/>
            <w:tcBorders>
              <w:top w:val="nil"/>
              <w:left w:val="nil"/>
              <w:bottom w:val="single" w:color="auto" w:sz="4" w:space="0"/>
              <w:right w:val="single" w:color="auto" w:sz="4" w:space="0"/>
            </w:tcBorders>
            <w:shd w:val="clear" w:color="000000" w:fill="FFFFFF"/>
            <w:vAlign w:val="center"/>
          </w:tcPr>
          <w:p w14:paraId="18B7D1D6">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c>
          <w:tcPr>
            <w:tcW w:w="428" w:type="pct"/>
            <w:tcBorders>
              <w:top w:val="nil"/>
              <w:left w:val="nil"/>
              <w:bottom w:val="single" w:color="auto" w:sz="4" w:space="0"/>
              <w:right w:val="single" w:color="auto" w:sz="4" w:space="0"/>
            </w:tcBorders>
            <w:shd w:val="clear" w:color="000000" w:fill="FFFFFF"/>
            <w:vAlign w:val="center"/>
          </w:tcPr>
          <w:p w14:paraId="17726573">
            <w:pPr>
              <w:keepNext w:val="0"/>
              <w:keepLines w:val="0"/>
              <w:widowControl/>
              <w:suppressLineNumbers w:val="0"/>
              <w:adjustRightInd w:val="0"/>
              <w:snapToGrid w:val="0"/>
              <w:spacing w:before="0" w:beforeAutospacing="0" w:after="0" w:afterAutospacing="0" w:line="440" w:lineRule="exact"/>
              <w:ind w:left="0" w:right="0" w:firstLine="0" w:firstLineChars="0"/>
              <w:jc w:val="both"/>
              <w:rPr>
                <w:rFonts w:hint="default" w:ascii="宋体" w:hAnsi="宋体" w:eastAsia="宋体" w:cs="宋体"/>
                <w:highlight w:val="none"/>
              </w:rPr>
            </w:pPr>
          </w:p>
        </w:tc>
      </w:tr>
      <w:tr w14:paraId="3914C5F9">
        <w:tblPrEx>
          <w:tblCellMar>
            <w:top w:w="0" w:type="dxa"/>
            <w:left w:w="108" w:type="dxa"/>
            <w:bottom w:w="0" w:type="dxa"/>
            <w:right w:w="108" w:type="dxa"/>
          </w:tblCellMar>
        </w:tblPrEx>
        <w:trPr>
          <w:trHeight w:val="420" w:hRule="atLeast"/>
          <w:jc w:val="center"/>
        </w:trPr>
        <w:tc>
          <w:tcPr>
            <w:tcW w:w="4571" w:type="pct"/>
            <w:gridSpan w:val="6"/>
            <w:tcBorders>
              <w:top w:val="nil"/>
              <w:left w:val="nil"/>
              <w:bottom w:val="nil"/>
              <w:right w:val="nil"/>
            </w:tcBorders>
            <w:shd w:val="clear" w:color="000000" w:fill="FFFFFF"/>
            <w:vAlign w:val="center"/>
          </w:tcPr>
          <w:p w14:paraId="34E302A0">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评审专家（签字）：</w:t>
            </w:r>
          </w:p>
        </w:tc>
        <w:tc>
          <w:tcPr>
            <w:tcW w:w="428" w:type="pct"/>
            <w:tcBorders>
              <w:top w:val="nil"/>
              <w:left w:val="nil"/>
              <w:bottom w:val="nil"/>
              <w:right w:val="nil"/>
            </w:tcBorders>
            <w:shd w:val="clear" w:color="000000" w:fill="FFFFFF"/>
            <w:vAlign w:val="center"/>
          </w:tcPr>
          <w:p w14:paraId="51D9921D">
            <w:pPr>
              <w:keepNext w:val="0"/>
              <w:keepLines w:val="0"/>
              <w:widowControl/>
              <w:suppressLineNumbers w:val="0"/>
              <w:adjustRightInd w:val="0"/>
              <w:snapToGrid w:val="0"/>
              <w:spacing w:before="0" w:beforeAutospacing="0" w:after="0" w:afterAutospacing="0" w:line="440" w:lineRule="exact"/>
              <w:ind w:left="0" w:right="0" w:firstLine="0" w:firstLineChars="0"/>
              <w:rPr>
                <w:rFonts w:hint="default" w:ascii="宋体" w:hAnsi="宋体" w:eastAsia="宋体" w:cs="宋体"/>
                <w:highlight w:val="none"/>
              </w:rPr>
            </w:pPr>
          </w:p>
        </w:tc>
      </w:tr>
    </w:tbl>
    <w:p w14:paraId="770154D9">
      <w:pPr>
        <w:ind w:firstLine="0" w:firstLineChars="0"/>
        <w:rPr>
          <w:highlight w:val="none"/>
        </w:rPr>
      </w:pPr>
    </w:p>
    <w:p w14:paraId="68EB9AF4">
      <w:pPr>
        <w:widowControl/>
        <w:ind w:firstLine="480"/>
        <w:rPr>
          <w:rFonts w:ascii="宋体" w:hAnsi="宋体" w:eastAsia="宋体" w:cs="宋体"/>
          <w:highlight w:val="none"/>
        </w:rPr>
      </w:pPr>
      <w:r>
        <w:rPr>
          <w:rFonts w:hint="eastAsia" w:ascii="宋体" w:hAnsi="宋体" w:eastAsia="宋体" w:cs="宋体"/>
          <w:highlight w:val="none"/>
        </w:rPr>
        <w:br w:type="page"/>
      </w:r>
      <w:r>
        <w:rPr>
          <w:rFonts w:hint="eastAsia" w:ascii="宋体" w:hAnsi="宋体" w:eastAsia="宋体" w:cs="宋体"/>
          <w:highlight w:val="none"/>
        </w:rPr>
        <w:t>3.价格分的计算</w:t>
      </w:r>
    </w:p>
    <w:p w14:paraId="0B5143DA">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价格分采用低价优先法计算，即满足采购文件要求的前提下，最低有效投标报价作为评标基准价，其价格分为满分。其余供应商价格分统一按照下列公式计算：</w:t>
      </w:r>
    </w:p>
    <w:p w14:paraId="13DF35AF">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投标报价得分＝[评标基准价／有效投标报价]×价格权值(15%)×100。</w:t>
      </w:r>
    </w:p>
    <w:p w14:paraId="23044A5F">
      <w:pPr>
        <w:spacing w:before="240" w:beforeLines="100" w:after="120" w:afterLines="50"/>
        <w:ind w:firstLine="480"/>
        <w:rPr>
          <w:rFonts w:ascii="宋体" w:hAnsi="宋体" w:eastAsia="宋体" w:cs="宋体"/>
          <w:highlight w:val="none"/>
        </w:rPr>
      </w:pPr>
      <w:bookmarkStart w:id="38" w:name="_Toc406670729"/>
      <w:bookmarkStart w:id="39" w:name="_Toc406671100"/>
      <w:bookmarkStart w:id="40" w:name="_Toc406671688"/>
      <w:r>
        <w:rPr>
          <w:rFonts w:hint="eastAsia" w:ascii="宋体" w:hAnsi="宋体" w:eastAsia="宋体" w:cs="宋体"/>
          <w:highlight w:val="none"/>
        </w:rPr>
        <w:t>（</w:t>
      </w:r>
      <w:r>
        <w:rPr>
          <w:rFonts w:hint="eastAsia" w:ascii="宋体" w:hAnsi="宋体" w:eastAsia="宋体" w:cs="宋体"/>
          <w:highlight w:val="none"/>
          <w:lang w:val="en-US" w:eastAsia="zh-CN"/>
        </w:rPr>
        <w:t>4</w:t>
      </w:r>
      <w:r>
        <w:rPr>
          <w:rFonts w:hint="eastAsia" w:ascii="宋体" w:hAnsi="宋体" w:eastAsia="宋体" w:cs="宋体"/>
          <w:highlight w:val="none"/>
        </w:rPr>
        <w:t>）价格分值计算表：</w:t>
      </w:r>
      <w:bookmarkEnd w:id="38"/>
      <w:bookmarkEnd w:id="39"/>
      <w:bookmarkEnd w:id="40"/>
    </w:p>
    <w:p w14:paraId="2DB908FD">
      <w:pPr>
        <w:spacing w:line="240" w:lineRule="auto"/>
        <w:ind w:firstLine="723"/>
        <w:jc w:val="center"/>
        <w:rPr>
          <w:rFonts w:ascii="宋体" w:hAnsi="宋体" w:eastAsia="宋体" w:cs="宋体"/>
          <w:highlight w:val="none"/>
        </w:rPr>
      </w:pPr>
      <w:r>
        <w:rPr>
          <w:rFonts w:hint="eastAsia" w:ascii="宋体" w:hAnsi="宋体" w:eastAsia="宋体" w:cs="宋体"/>
          <w:b/>
          <w:bCs/>
          <w:kern w:val="0"/>
          <w:sz w:val="36"/>
          <w:szCs w:val="36"/>
          <w:highlight w:val="none"/>
          <w:u w:val="single"/>
        </w:rPr>
        <w:t>价 格 分 值 计 算 表</w:t>
      </w:r>
    </w:p>
    <w:tbl>
      <w:tblPr>
        <w:tblStyle w:val="21"/>
        <w:tblW w:w="8481" w:type="dxa"/>
        <w:jc w:val="center"/>
        <w:tblLayout w:type="fixed"/>
        <w:tblCellMar>
          <w:top w:w="0" w:type="dxa"/>
          <w:left w:w="108" w:type="dxa"/>
          <w:bottom w:w="0" w:type="dxa"/>
          <w:right w:w="108" w:type="dxa"/>
        </w:tblCellMar>
      </w:tblPr>
      <w:tblGrid>
        <w:gridCol w:w="1367"/>
        <w:gridCol w:w="1596"/>
        <w:gridCol w:w="1408"/>
        <w:gridCol w:w="1356"/>
        <w:gridCol w:w="1095"/>
        <w:gridCol w:w="834"/>
        <w:gridCol w:w="825"/>
      </w:tblGrid>
      <w:tr w14:paraId="3E093934">
        <w:trPr>
          <w:trHeight w:val="1005" w:hRule="atLeast"/>
          <w:jc w:val="center"/>
        </w:trPr>
        <w:tc>
          <w:tcPr>
            <w:tcW w:w="1367" w:type="dxa"/>
            <w:tcBorders>
              <w:top w:val="single" w:color="auto" w:sz="4" w:space="0"/>
              <w:left w:val="single" w:color="auto" w:sz="4" w:space="0"/>
              <w:bottom w:val="single" w:color="auto" w:sz="4" w:space="0"/>
              <w:right w:val="single" w:color="auto" w:sz="4" w:space="0"/>
            </w:tcBorders>
            <w:shd w:val="clear" w:color="000000" w:fill="FFFFFF"/>
            <w:vAlign w:val="center"/>
          </w:tcPr>
          <w:p w14:paraId="002485DD">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序号</w:t>
            </w:r>
          </w:p>
        </w:tc>
        <w:tc>
          <w:tcPr>
            <w:tcW w:w="1596" w:type="dxa"/>
            <w:tcBorders>
              <w:top w:val="single" w:color="auto" w:sz="4" w:space="0"/>
              <w:left w:val="nil"/>
              <w:bottom w:val="single" w:color="auto" w:sz="4" w:space="0"/>
              <w:right w:val="single" w:color="auto" w:sz="4" w:space="0"/>
            </w:tcBorders>
            <w:shd w:val="clear" w:color="000000" w:fill="FFFFFF"/>
            <w:vAlign w:val="center"/>
          </w:tcPr>
          <w:p w14:paraId="340411CF">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供应商名称</w:t>
            </w:r>
          </w:p>
        </w:tc>
        <w:tc>
          <w:tcPr>
            <w:tcW w:w="1408" w:type="dxa"/>
            <w:tcBorders>
              <w:top w:val="single" w:color="auto" w:sz="4" w:space="0"/>
              <w:left w:val="nil"/>
              <w:bottom w:val="single" w:color="auto" w:sz="4" w:space="0"/>
              <w:right w:val="single" w:color="auto" w:sz="4" w:space="0"/>
            </w:tcBorders>
            <w:shd w:val="clear" w:color="000000" w:fill="FFFFFF"/>
            <w:vAlign w:val="center"/>
          </w:tcPr>
          <w:p w14:paraId="10426A62">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highlight w:val="none"/>
              </w:rPr>
            </w:pPr>
            <w:r>
              <w:rPr>
                <w:rFonts w:hint="eastAsia" w:ascii="宋体" w:hAnsi="宋体" w:eastAsia="宋体" w:cs="宋体"/>
                <w:kern w:val="0"/>
                <w:highlight w:val="none"/>
              </w:rPr>
              <w:t>第一次报价（元）</w:t>
            </w:r>
          </w:p>
        </w:tc>
        <w:tc>
          <w:tcPr>
            <w:tcW w:w="1356" w:type="dxa"/>
            <w:tcBorders>
              <w:top w:val="single" w:color="auto" w:sz="4" w:space="0"/>
              <w:left w:val="nil"/>
              <w:bottom w:val="single" w:color="auto" w:sz="4" w:space="0"/>
              <w:right w:val="single" w:color="auto" w:sz="4" w:space="0"/>
            </w:tcBorders>
            <w:shd w:val="clear" w:color="000000" w:fill="FFFFFF"/>
            <w:vAlign w:val="center"/>
          </w:tcPr>
          <w:p w14:paraId="3B8D8934">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highlight w:val="none"/>
              </w:rPr>
            </w:pPr>
            <w:r>
              <w:rPr>
                <w:rFonts w:hint="eastAsia" w:ascii="宋体" w:hAnsi="宋体" w:eastAsia="宋体" w:cs="宋体"/>
                <w:kern w:val="0"/>
                <w:highlight w:val="none"/>
              </w:rPr>
              <w:t>最终报价</w:t>
            </w:r>
          </w:p>
          <w:p w14:paraId="35EB9A44">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highlight w:val="none"/>
              </w:rPr>
            </w:pPr>
            <w:r>
              <w:rPr>
                <w:rFonts w:hint="eastAsia" w:ascii="宋体" w:hAnsi="宋体" w:eastAsia="宋体" w:cs="宋体"/>
                <w:kern w:val="0"/>
                <w:highlight w:val="none"/>
              </w:rPr>
              <w:t>（元）</w:t>
            </w:r>
          </w:p>
        </w:tc>
        <w:tc>
          <w:tcPr>
            <w:tcW w:w="1095" w:type="dxa"/>
            <w:tcBorders>
              <w:top w:val="single" w:color="auto" w:sz="4" w:space="0"/>
              <w:left w:val="nil"/>
              <w:bottom w:val="single" w:color="auto" w:sz="4" w:space="0"/>
              <w:right w:val="single" w:color="auto" w:sz="4" w:space="0"/>
            </w:tcBorders>
            <w:shd w:val="clear" w:color="000000" w:fill="FFFFFF"/>
            <w:vAlign w:val="center"/>
          </w:tcPr>
          <w:p w14:paraId="206D49D4">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评标基准价（元）</w:t>
            </w:r>
          </w:p>
        </w:tc>
        <w:tc>
          <w:tcPr>
            <w:tcW w:w="834" w:type="dxa"/>
            <w:tcBorders>
              <w:top w:val="single" w:color="auto" w:sz="4" w:space="0"/>
              <w:left w:val="nil"/>
              <w:bottom w:val="single" w:color="auto" w:sz="4" w:space="0"/>
              <w:right w:val="single" w:color="auto" w:sz="4" w:space="0"/>
            </w:tcBorders>
            <w:shd w:val="clear" w:color="000000" w:fill="FFFFFF"/>
            <w:vAlign w:val="center"/>
          </w:tcPr>
          <w:p w14:paraId="5B44D63D">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价格</w:t>
            </w:r>
          </w:p>
          <w:p w14:paraId="7B60E115">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分值</w:t>
            </w:r>
          </w:p>
        </w:tc>
        <w:tc>
          <w:tcPr>
            <w:tcW w:w="825" w:type="dxa"/>
            <w:tcBorders>
              <w:top w:val="single" w:color="auto" w:sz="4" w:space="0"/>
              <w:left w:val="nil"/>
              <w:bottom w:val="single" w:color="auto" w:sz="4" w:space="0"/>
              <w:right w:val="single" w:color="auto" w:sz="4" w:space="0"/>
            </w:tcBorders>
            <w:shd w:val="clear" w:color="000000" w:fill="FFFFFF"/>
            <w:vAlign w:val="center"/>
          </w:tcPr>
          <w:p w14:paraId="77B3953A">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得分</w:t>
            </w:r>
          </w:p>
        </w:tc>
      </w:tr>
      <w:tr w14:paraId="659C9512">
        <w:tblPrEx>
          <w:tblCellMar>
            <w:top w:w="0" w:type="dxa"/>
            <w:left w:w="108" w:type="dxa"/>
            <w:bottom w:w="0" w:type="dxa"/>
            <w:right w:w="108" w:type="dxa"/>
          </w:tblCellMar>
        </w:tblPrEx>
        <w:trPr>
          <w:trHeight w:val="70" w:hRule="atLeast"/>
          <w:jc w:val="center"/>
        </w:trPr>
        <w:tc>
          <w:tcPr>
            <w:tcW w:w="1367" w:type="dxa"/>
            <w:tcBorders>
              <w:top w:val="nil"/>
              <w:left w:val="single" w:color="auto" w:sz="4" w:space="0"/>
              <w:bottom w:val="single" w:color="auto" w:sz="4" w:space="0"/>
              <w:right w:val="single" w:color="auto" w:sz="4" w:space="0"/>
            </w:tcBorders>
            <w:shd w:val="clear" w:color="000000" w:fill="FFFFFF"/>
            <w:vAlign w:val="center"/>
          </w:tcPr>
          <w:p w14:paraId="300A9959">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highlight w:val="none"/>
              </w:rPr>
            </w:pPr>
            <w:r>
              <w:rPr>
                <w:rFonts w:hint="eastAsia" w:ascii="宋体" w:hAnsi="宋体" w:eastAsia="宋体" w:cs="宋体"/>
                <w:kern w:val="0"/>
                <w:highlight w:val="none"/>
              </w:rPr>
              <w:t>1</w:t>
            </w:r>
          </w:p>
        </w:tc>
        <w:tc>
          <w:tcPr>
            <w:tcW w:w="1596" w:type="dxa"/>
            <w:tcBorders>
              <w:top w:val="nil"/>
              <w:left w:val="nil"/>
              <w:bottom w:val="single" w:color="auto" w:sz="4" w:space="0"/>
              <w:right w:val="single" w:color="auto" w:sz="4" w:space="0"/>
            </w:tcBorders>
            <w:shd w:val="clear" w:color="000000" w:fill="FFFFFF"/>
            <w:vAlign w:val="center"/>
          </w:tcPr>
          <w:p w14:paraId="06BBEEAC">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8" w:type="dxa"/>
            <w:tcBorders>
              <w:top w:val="nil"/>
              <w:left w:val="nil"/>
              <w:bottom w:val="single" w:color="auto" w:sz="4" w:space="0"/>
              <w:right w:val="single" w:color="auto" w:sz="4" w:space="0"/>
            </w:tcBorders>
            <w:shd w:val="clear" w:color="000000" w:fill="FFFFFF"/>
            <w:vAlign w:val="center"/>
          </w:tcPr>
          <w:p w14:paraId="058F44FE">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356" w:type="dxa"/>
            <w:tcBorders>
              <w:top w:val="single" w:color="auto" w:sz="4" w:space="0"/>
              <w:left w:val="nil"/>
              <w:bottom w:val="single" w:color="auto" w:sz="4" w:space="0"/>
              <w:right w:val="single" w:color="auto" w:sz="4" w:space="0"/>
            </w:tcBorders>
            <w:shd w:val="clear" w:color="000000" w:fill="FFFFFF"/>
          </w:tcPr>
          <w:p w14:paraId="1DDFA519">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095" w:type="dxa"/>
            <w:vMerge w:val="restart"/>
            <w:tcBorders>
              <w:top w:val="nil"/>
              <w:left w:val="single" w:color="auto" w:sz="4" w:space="0"/>
              <w:bottom w:val="single" w:color="000000" w:sz="4" w:space="0"/>
              <w:right w:val="single" w:color="auto" w:sz="4" w:space="0"/>
            </w:tcBorders>
            <w:shd w:val="clear" w:color="000000" w:fill="FFFFFF"/>
            <w:vAlign w:val="center"/>
          </w:tcPr>
          <w:p w14:paraId="410906C5">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34" w:type="dxa"/>
            <w:vMerge w:val="restart"/>
            <w:tcBorders>
              <w:top w:val="nil"/>
              <w:left w:val="single" w:color="auto" w:sz="4" w:space="0"/>
              <w:bottom w:val="single" w:color="000000" w:sz="4" w:space="0"/>
              <w:right w:val="single" w:color="auto" w:sz="4" w:space="0"/>
            </w:tcBorders>
            <w:shd w:val="clear" w:color="000000" w:fill="FFFFFF"/>
            <w:vAlign w:val="center"/>
          </w:tcPr>
          <w:p w14:paraId="72E3F6A3">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25" w:type="dxa"/>
            <w:tcBorders>
              <w:top w:val="nil"/>
              <w:left w:val="nil"/>
              <w:bottom w:val="single" w:color="auto" w:sz="4" w:space="0"/>
              <w:right w:val="single" w:color="auto" w:sz="4" w:space="0"/>
            </w:tcBorders>
            <w:shd w:val="clear" w:color="000000" w:fill="FFFFFF"/>
            <w:vAlign w:val="center"/>
          </w:tcPr>
          <w:p w14:paraId="6F94122A">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0.00</w:t>
            </w:r>
          </w:p>
        </w:tc>
      </w:tr>
      <w:tr w14:paraId="26AFABBC">
        <w:tblPrEx>
          <w:tblCellMar>
            <w:top w:w="0" w:type="dxa"/>
            <w:left w:w="108" w:type="dxa"/>
            <w:bottom w:w="0" w:type="dxa"/>
            <w:right w:w="108" w:type="dxa"/>
          </w:tblCellMar>
        </w:tblPrEx>
        <w:trPr>
          <w:trHeight w:val="70" w:hRule="atLeast"/>
          <w:jc w:val="center"/>
        </w:trPr>
        <w:tc>
          <w:tcPr>
            <w:tcW w:w="1367" w:type="dxa"/>
            <w:tcBorders>
              <w:top w:val="nil"/>
              <w:left w:val="single" w:color="auto" w:sz="4" w:space="0"/>
              <w:bottom w:val="single" w:color="auto" w:sz="4" w:space="0"/>
              <w:right w:val="single" w:color="auto" w:sz="4" w:space="0"/>
            </w:tcBorders>
            <w:shd w:val="clear" w:color="000000" w:fill="FFFFFF"/>
            <w:vAlign w:val="center"/>
          </w:tcPr>
          <w:p w14:paraId="3C53D07A">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highlight w:val="none"/>
              </w:rPr>
            </w:pPr>
            <w:r>
              <w:rPr>
                <w:rFonts w:hint="eastAsia" w:ascii="宋体" w:hAnsi="宋体" w:eastAsia="宋体" w:cs="宋体"/>
                <w:kern w:val="0"/>
                <w:highlight w:val="none"/>
              </w:rPr>
              <w:t>2</w:t>
            </w:r>
          </w:p>
        </w:tc>
        <w:tc>
          <w:tcPr>
            <w:tcW w:w="1596" w:type="dxa"/>
            <w:tcBorders>
              <w:top w:val="nil"/>
              <w:left w:val="nil"/>
              <w:bottom w:val="single" w:color="auto" w:sz="4" w:space="0"/>
              <w:right w:val="single" w:color="auto" w:sz="4" w:space="0"/>
            </w:tcBorders>
            <w:shd w:val="clear" w:color="000000" w:fill="FFFFFF"/>
            <w:vAlign w:val="center"/>
          </w:tcPr>
          <w:p w14:paraId="3CE9034A">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8" w:type="dxa"/>
            <w:tcBorders>
              <w:top w:val="nil"/>
              <w:left w:val="nil"/>
              <w:bottom w:val="single" w:color="auto" w:sz="4" w:space="0"/>
              <w:right w:val="single" w:color="auto" w:sz="4" w:space="0"/>
            </w:tcBorders>
            <w:shd w:val="clear" w:color="000000" w:fill="FFFFFF"/>
            <w:vAlign w:val="center"/>
          </w:tcPr>
          <w:p w14:paraId="7B351A67">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356" w:type="dxa"/>
            <w:tcBorders>
              <w:top w:val="single" w:color="auto" w:sz="4" w:space="0"/>
              <w:left w:val="nil"/>
              <w:bottom w:val="single" w:color="auto" w:sz="4" w:space="0"/>
              <w:right w:val="single" w:color="auto" w:sz="4" w:space="0"/>
            </w:tcBorders>
            <w:shd w:val="clear" w:color="000000" w:fill="FFFFFF"/>
          </w:tcPr>
          <w:p w14:paraId="55F2B9C8">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095" w:type="dxa"/>
            <w:vMerge w:val="continue"/>
            <w:tcBorders>
              <w:top w:val="nil"/>
              <w:left w:val="single" w:color="auto" w:sz="4" w:space="0"/>
              <w:bottom w:val="single" w:color="000000" w:sz="4" w:space="0"/>
              <w:right w:val="single" w:color="auto" w:sz="4" w:space="0"/>
            </w:tcBorders>
            <w:vAlign w:val="center"/>
          </w:tcPr>
          <w:p w14:paraId="6EBB59CC">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34" w:type="dxa"/>
            <w:vMerge w:val="continue"/>
            <w:tcBorders>
              <w:top w:val="nil"/>
              <w:left w:val="single" w:color="auto" w:sz="4" w:space="0"/>
              <w:bottom w:val="single" w:color="000000" w:sz="4" w:space="0"/>
              <w:right w:val="single" w:color="auto" w:sz="4" w:space="0"/>
            </w:tcBorders>
            <w:vAlign w:val="center"/>
          </w:tcPr>
          <w:p w14:paraId="72C1662A">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25" w:type="dxa"/>
            <w:tcBorders>
              <w:top w:val="nil"/>
              <w:left w:val="nil"/>
              <w:bottom w:val="single" w:color="auto" w:sz="4" w:space="0"/>
              <w:right w:val="single" w:color="auto" w:sz="4" w:space="0"/>
            </w:tcBorders>
            <w:shd w:val="clear" w:color="000000" w:fill="FFFFFF"/>
          </w:tcPr>
          <w:p w14:paraId="697BBD7D">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kern w:val="0"/>
                <w:highlight w:val="none"/>
              </w:rPr>
              <w:t>0.00</w:t>
            </w:r>
          </w:p>
        </w:tc>
      </w:tr>
      <w:tr w14:paraId="7402D405">
        <w:tblPrEx>
          <w:tblCellMar>
            <w:top w:w="0" w:type="dxa"/>
            <w:left w:w="108" w:type="dxa"/>
            <w:bottom w:w="0" w:type="dxa"/>
            <w:right w:w="108" w:type="dxa"/>
          </w:tblCellMar>
        </w:tblPrEx>
        <w:trPr>
          <w:trHeight w:val="70" w:hRule="atLeast"/>
          <w:jc w:val="center"/>
        </w:trPr>
        <w:tc>
          <w:tcPr>
            <w:tcW w:w="1367" w:type="dxa"/>
            <w:tcBorders>
              <w:top w:val="nil"/>
              <w:left w:val="single" w:color="auto" w:sz="4" w:space="0"/>
              <w:bottom w:val="single" w:color="auto" w:sz="4" w:space="0"/>
              <w:right w:val="single" w:color="auto" w:sz="4" w:space="0"/>
            </w:tcBorders>
            <w:shd w:val="clear" w:color="000000" w:fill="FFFFFF"/>
            <w:vAlign w:val="center"/>
          </w:tcPr>
          <w:p w14:paraId="359D6BFD">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highlight w:val="none"/>
              </w:rPr>
            </w:pPr>
            <w:r>
              <w:rPr>
                <w:rFonts w:hint="eastAsia" w:ascii="宋体" w:hAnsi="宋体" w:eastAsia="宋体" w:cs="宋体"/>
                <w:kern w:val="0"/>
                <w:highlight w:val="none"/>
              </w:rPr>
              <w:t>3</w:t>
            </w:r>
          </w:p>
        </w:tc>
        <w:tc>
          <w:tcPr>
            <w:tcW w:w="1596" w:type="dxa"/>
            <w:tcBorders>
              <w:top w:val="nil"/>
              <w:left w:val="nil"/>
              <w:bottom w:val="single" w:color="auto" w:sz="4" w:space="0"/>
              <w:right w:val="single" w:color="auto" w:sz="4" w:space="0"/>
            </w:tcBorders>
            <w:shd w:val="clear" w:color="000000" w:fill="FFFFFF"/>
            <w:vAlign w:val="center"/>
          </w:tcPr>
          <w:p w14:paraId="1FFE51EC">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8" w:type="dxa"/>
            <w:tcBorders>
              <w:top w:val="nil"/>
              <w:left w:val="nil"/>
              <w:bottom w:val="single" w:color="auto" w:sz="4" w:space="0"/>
              <w:right w:val="single" w:color="auto" w:sz="4" w:space="0"/>
            </w:tcBorders>
            <w:shd w:val="clear" w:color="000000" w:fill="FFFFFF"/>
            <w:vAlign w:val="center"/>
          </w:tcPr>
          <w:p w14:paraId="56FFEFA7">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356" w:type="dxa"/>
            <w:tcBorders>
              <w:top w:val="single" w:color="auto" w:sz="4" w:space="0"/>
              <w:left w:val="nil"/>
              <w:bottom w:val="single" w:color="auto" w:sz="4" w:space="0"/>
              <w:right w:val="single" w:color="auto" w:sz="4" w:space="0"/>
            </w:tcBorders>
            <w:shd w:val="clear" w:color="000000" w:fill="FFFFFF"/>
          </w:tcPr>
          <w:p w14:paraId="3C984EE7">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095" w:type="dxa"/>
            <w:vMerge w:val="continue"/>
            <w:tcBorders>
              <w:top w:val="nil"/>
              <w:left w:val="single" w:color="auto" w:sz="4" w:space="0"/>
              <w:bottom w:val="single" w:color="000000" w:sz="4" w:space="0"/>
              <w:right w:val="single" w:color="auto" w:sz="4" w:space="0"/>
            </w:tcBorders>
            <w:vAlign w:val="center"/>
          </w:tcPr>
          <w:p w14:paraId="258F1555">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34" w:type="dxa"/>
            <w:vMerge w:val="continue"/>
            <w:tcBorders>
              <w:top w:val="nil"/>
              <w:left w:val="single" w:color="auto" w:sz="4" w:space="0"/>
              <w:bottom w:val="single" w:color="000000" w:sz="4" w:space="0"/>
              <w:right w:val="single" w:color="auto" w:sz="4" w:space="0"/>
            </w:tcBorders>
            <w:vAlign w:val="center"/>
          </w:tcPr>
          <w:p w14:paraId="3DC40C76">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25" w:type="dxa"/>
            <w:tcBorders>
              <w:top w:val="nil"/>
              <w:left w:val="nil"/>
              <w:bottom w:val="single" w:color="auto" w:sz="4" w:space="0"/>
              <w:right w:val="single" w:color="auto" w:sz="4" w:space="0"/>
            </w:tcBorders>
            <w:shd w:val="clear" w:color="000000" w:fill="FFFFFF"/>
          </w:tcPr>
          <w:p w14:paraId="29136EFD">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kern w:val="0"/>
                <w:highlight w:val="none"/>
              </w:rPr>
              <w:t>0.00</w:t>
            </w:r>
          </w:p>
        </w:tc>
      </w:tr>
      <w:tr w14:paraId="773DCC15">
        <w:tblPrEx>
          <w:tblCellMar>
            <w:top w:w="0" w:type="dxa"/>
            <w:left w:w="108" w:type="dxa"/>
            <w:bottom w:w="0" w:type="dxa"/>
            <w:right w:w="108" w:type="dxa"/>
          </w:tblCellMar>
        </w:tblPrEx>
        <w:trPr>
          <w:trHeight w:val="70" w:hRule="atLeast"/>
          <w:jc w:val="center"/>
        </w:trPr>
        <w:tc>
          <w:tcPr>
            <w:tcW w:w="1367" w:type="dxa"/>
            <w:tcBorders>
              <w:top w:val="nil"/>
              <w:left w:val="single" w:color="auto" w:sz="4" w:space="0"/>
              <w:bottom w:val="single" w:color="auto" w:sz="4" w:space="0"/>
              <w:right w:val="single" w:color="auto" w:sz="4" w:space="0"/>
            </w:tcBorders>
            <w:shd w:val="clear" w:color="000000" w:fill="FFFFFF"/>
            <w:vAlign w:val="center"/>
          </w:tcPr>
          <w:p w14:paraId="6F4B8821">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kern w:val="0"/>
                <w:highlight w:val="none"/>
              </w:rPr>
            </w:pPr>
            <w:r>
              <w:rPr>
                <w:rFonts w:hint="eastAsia" w:ascii="宋体" w:hAnsi="宋体" w:eastAsia="宋体" w:cs="宋体"/>
                <w:kern w:val="0"/>
                <w:highlight w:val="none"/>
              </w:rPr>
              <w:t>4</w:t>
            </w:r>
          </w:p>
        </w:tc>
        <w:tc>
          <w:tcPr>
            <w:tcW w:w="1596" w:type="dxa"/>
            <w:tcBorders>
              <w:top w:val="nil"/>
              <w:left w:val="nil"/>
              <w:bottom w:val="single" w:color="auto" w:sz="4" w:space="0"/>
              <w:right w:val="single" w:color="auto" w:sz="4" w:space="0"/>
            </w:tcBorders>
            <w:shd w:val="clear" w:color="000000" w:fill="FFFFFF"/>
            <w:vAlign w:val="center"/>
          </w:tcPr>
          <w:p w14:paraId="79D33952">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8" w:type="dxa"/>
            <w:tcBorders>
              <w:top w:val="nil"/>
              <w:left w:val="nil"/>
              <w:bottom w:val="single" w:color="auto" w:sz="4" w:space="0"/>
              <w:right w:val="single" w:color="auto" w:sz="4" w:space="0"/>
            </w:tcBorders>
            <w:shd w:val="clear" w:color="000000" w:fill="FFFFFF"/>
            <w:vAlign w:val="center"/>
          </w:tcPr>
          <w:p w14:paraId="628FEC90">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356" w:type="dxa"/>
            <w:tcBorders>
              <w:top w:val="single" w:color="auto" w:sz="4" w:space="0"/>
              <w:left w:val="nil"/>
              <w:bottom w:val="single" w:color="auto" w:sz="4" w:space="0"/>
              <w:right w:val="single" w:color="auto" w:sz="4" w:space="0"/>
            </w:tcBorders>
            <w:shd w:val="clear" w:color="000000" w:fill="FFFFFF"/>
          </w:tcPr>
          <w:p w14:paraId="202FDA01">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095" w:type="dxa"/>
            <w:vMerge w:val="continue"/>
            <w:tcBorders>
              <w:top w:val="nil"/>
              <w:left w:val="single" w:color="auto" w:sz="4" w:space="0"/>
              <w:bottom w:val="single" w:color="000000" w:sz="4" w:space="0"/>
              <w:right w:val="single" w:color="auto" w:sz="4" w:space="0"/>
            </w:tcBorders>
            <w:vAlign w:val="center"/>
          </w:tcPr>
          <w:p w14:paraId="380A309D">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34" w:type="dxa"/>
            <w:vMerge w:val="continue"/>
            <w:tcBorders>
              <w:top w:val="nil"/>
              <w:left w:val="single" w:color="auto" w:sz="4" w:space="0"/>
              <w:bottom w:val="single" w:color="000000" w:sz="4" w:space="0"/>
              <w:right w:val="single" w:color="auto" w:sz="4" w:space="0"/>
            </w:tcBorders>
            <w:vAlign w:val="center"/>
          </w:tcPr>
          <w:p w14:paraId="31653F4F">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825" w:type="dxa"/>
            <w:tcBorders>
              <w:top w:val="nil"/>
              <w:left w:val="nil"/>
              <w:bottom w:val="single" w:color="auto" w:sz="4" w:space="0"/>
              <w:right w:val="single" w:color="auto" w:sz="4" w:space="0"/>
            </w:tcBorders>
            <w:shd w:val="clear" w:color="000000" w:fill="FFFFFF"/>
          </w:tcPr>
          <w:p w14:paraId="7386C41D">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kern w:val="0"/>
                <w:highlight w:val="none"/>
              </w:rPr>
              <w:t>0.00</w:t>
            </w:r>
          </w:p>
        </w:tc>
      </w:tr>
    </w:tbl>
    <w:p w14:paraId="6E297336">
      <w:pPr>
        <w:ind w:firstLine="484" w:firstLineChars="202"/>
        <w:rPr>
          <w:rFonts w:ascii="宋体" w:hAnsi="宋体" w:eastAsia="宋体" w:cs="宋体"/>
          <w:highlight w:val="none"/>
        </w:rPr>
      </w:pPr>
    </w:p>
    <w:p w14:paraId="03FA5B7F">
      <w:pPr>
        <w:ind w:firstLine="484" w:firstLineChars="202"/>
        <w:rPr>
          <w:rFonts w:ascii="宋体" w:hAnsi="宋体" w:eastAsia="宋体" w:cs="宋体"/>
          <w:highlight w:val="none"/>
        </w:rPr>
      </w:pPr>
    </w:p>
    <w:p w14:paraId="283F0826">
      <w:pPr>
        <w:ind w:firstLine="484" w:firstLineChars="202"/>
        <w:rPr>
          <w:rFonts w:ascii="宋体" w:hAnsi="宋体" w:eastAsia="宋体" w:cs="宋体"/>
          <w:highlight w:val="none"/>
        </w:rPr>
      </w:pPr>
    </w:p>
    <w:p w14:paraId="3552FFF9">
      <w:pPr>
        <w:ind w:firstLine="484" w:firstLineChars="202"/>
        <w:rPr>
          <w:rFonts w:ascii="宋体" w:hAnsi="宋体" w:eastAsia="宋体" w:cs="宋体"/>
          <w:highlight w:val="none"/>
        </w:rPr>
      </w:pPr>
    </w:p>
    <w:p w14:paraId="3D802C8A">
      <w:pPr>
        <w:ind w:firstLine="484" w:firstLineChars="202"/>
        <w:rPr>
          <w:rFonts w:ascii="宋体" w:hAnsi="宋体" w:eastAsia="宋体" w:cs="宋体"/>
          <w:highlight w:val="none"/>
        </w:rPr>
      </w:pPr>
    </w:p>
    <w:p w14:paraId="54C3CF3F">
      <w:pPr>
        <w:ind w:firstLine="484" w:firstLineChars="202"/>
        <w:rPr>
          <w:rFonts w:ascii="宋体" w:hAnsi="宋体" w:eastAsia="宋体" w:cs="宋体"/>
          <w:highlight w:val="none"/>
        </w:rPr>
      </w:pPr>
    </w:p>
    <w:p w14:paraId="20F94520">
      <w:pPr>
        <w:ind w:firstLine="484" w:firstLineChars="202"/>
        <w:rPr>
          <w:rFonts w:ascii="宋体" w:hAnsi="宋体" w:eastAsia="宋体" w:cs="宋体"/>
          <w:highlight w:val="none"/>
        </w:rPr>
      </w:pPr>
    </w:p>
    <w:p w14:paraId="07B6BA60">
      <w:pPr>
        <w:ind w:firstLine="480"/>
        <w:rPr>
          <w:rFonts w:ascii="宋体" w:hAnsi="宋体" w:eastAsia="宋体" w:cs="宋体"/>
          <w:highlight w:val="none"/>
        </w:rPr>
      </w:pPr>
      <w:r>
        <w:rPr>
          <w:rFonts w:hint="eastAsia" w:ascii="宋体" w:hAnsi="宋体" w:eastAsia="宋体" w:cs="宋体"/>
          <w:highlight w:val="none"/>
        </w:rPr>
        <w:br w:type="page"/>
      </w:r>
    </w:p>
    <w:p w14:paraId="2B03EE71">
      <w:pPr>
        <w:ind w:firstLine="484" w:firstLineChars="202"/>
        <w:rPr>
          <w:rFonts w:ascii="宋体" w:hAnsi="宋体" w:eastAsia="宋体" w:cs="宋体"/>
          <w:highlight w:val="none"/>
        </w:rPr>
      </w:pPr>
      <w:r>
        <w:rPr>
          <w:rFonts w:hint="eastAsia" w:ascii="宋体" w:hAnsi="宋体" w:eastAsia="宋体" w:cs="宋体"/>
          <w:highlight w:val="none"/>
        </w:rPr>
        <w:t>4.评分汇总表</w:t>
      </w:r>
    </w:p>
    <w:p w14:paraId="51830741">
      <w:pPr>
        <w:spacing w:line="240" w:lineRule="auto"/>
        <w:ind w:firstLine="730" w:firstLineChars="202"/>
        <w:jc w:val="center"/>
        <w:rPr>
          <w:rFonts w:ascii="宋体" w:hAnsi="宋体" w:eastAsia="宋体" w:cs="宋体"/>
          <w:highlight w:val="none"/>
        </w:rPr>
      </w:pPr>
      <w:r>
        <w:rPr>
          <w:rFonts w:hint="eastAsia" w:ascii="宋体" w:hAnsi="宋体" w:eastAsia="宋体" w:cs="宋体"/>
          <w:b/>
          <w:bCs/>
          <w:kern w:val="0"/>
          <w:sz w:val="36"/>
          <w:szCs w:val="36"/>
          <w:highlight w:val="none"/>
          <w:u w:val="single"/>
        </w:rPr>
        <w:t>评 分 汇 总 表</w:t>
      </w:r>
    </w:p>
    <w:tbl>
      <w:tblPr>
        <w:tblStyle w:val="21"/>
        <w:tblW w:w="8646" w:type="dxa"/>
        <w:tblInd w:w="108" w:type="dxa"/>
        <w:tblLayout w:type="fixed"/>
        <w:tblCellMar>
          <w:top w:w="0" w:type="dxa"/>
          <w:left w:w="108" w:type="dxa"/>
          <w:bottom w:w="0" w:type="dxa"/>
          <w:right w:w="108" w:type="dxa"/>
        </w:tblCellMar>
      </w:tblPr>
      <w:tblGrid>
        <w:gridCol w:w="1158"/>
        <w:gridCol w:w="1307"/>
        <w:gridCol w:w="1593"/>
        <w:gridCol w:w="1593"/>
        <w:gridCol w:w="1593"/>
        <w:gridCol w:w="1402"/>
      </w:tblGrid>
      <w:tr w14:paraId="36A0D6B4">
        <w:tblPrEx>
          <w:tblCellMar>
            <w:top w:w="0" w:type="dxa"/>
            <w:left w:w="108" w:type="dxa"/>
            <w:bottom w:w="0" w:type="dxa"/>
            <w:right w:w="108" w:type="dxa"/>
          </w:tblCellMar>
        </w:tblPrEx>
        <w:trPr>
          <w:trHeight w:val="420" w:hRule="atLeast"/>
        </w:trPr>
        <w:tc>
          <w:tcPr>
            <w:tcW w:w="8646" w:type="dxa"/>
            <w:gridSpan w:val="6"/>
            <w:tcBorders>
              <w:top w:val="nil"/>
              <w:left w:val="nil"/>
              <w:bottom w:val="nil"/>
              <w:right w:val="nil"/>
            </w:tcBorders>
            <w:shd w:val="clear" w:color="000000" w:fill="FFFFFF"/>
            <w:vAlign w:val="center"/>
          </w:tcPr>
          <w:p w14:paraId="2F220C28">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项目名称：</w:t>
            </w:r>
          </w:p>
        </w:tc>
      </w:tr>
      <w:tr w14:paraId="3D1A70DB">
        <w:tblPrEx>
          <w:tblCellMar>
            <w:top w:w="0" w:type="dxa"/>
            <w:left w:w="108" w:type="dxa"/>
            <w:bottom w:w="0" w:type="dxa"/>
            <w:right w:w="108" w:type="dxa"/>
          </w:tblCellMar>
        </w:tblPrEx>
        <w:trPr>
          <w:trHeight w:val="420" w:hRule="atLeast"/>
        </w:trPr>
        <w:tc>
          <w:tcPr>
            <w:tcW w:w="8646" w:type="dxa"/>
            <w:gridSpan w:val="6"/>
            <w:tcBorders>
              <w:top w:val="nil"/>
              <w:left w:val="nil"/>
              <w:bottom w:val="nil"/>
              <w:right w:val="nil"/>
            </w:tcBorders>
            <w:shd w:val="clear" w:color="000000" w:fill="FFFFFF"/>
            <w:vAlign w:val="center"/>
          </w:tcPr>
          <w:p w14:paraId="758C9188">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项目编号：</w:t>
            </w:r>
          </w:p>
        </w:tc>
      </w:tr>
      <w:tr w14:paraId="4D4C60A3">
        <w:tblPrEx>
          <w:tblCellMar>
            <w:top w:w="0" w:type="dxa"/>
            <w:left w:w="108" w:type="dxa"/>
            <w:bottom w:w="0" w:type="dxa"/>
            <w:right w:w="108" w:type="dxa"/>
          </w:tblCellMar>
        </w:tblPrEx>
        <w:trPr>
          <w:trHeight w:val="420" w:hRule="atLeast"/>
        </w:trPr>
        <w:tc>
          <w:tcPr>
            <w:tcW w:w="8646" w:type="dxa"/>
            <w:gridSpan w:val="6"/>
            <w:tcBorders>
              <w:top w:val="nil"/>
              <w:left w:val="nil"/>
              <w:bottom w:val="nil"/>
              <w:right w:val="nil"/>
            </w:tcBorders>
            <w:shd w:val="clear" w:color="000000" w:fill="FFFFFF"/>
            <w:vAlign w:val="center"/>
          </w:tcPr>
          <w:p w14:paraId="0B4496C2">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 xml:space="preserve">              2025.X.X</w:t>
            </w:r>
          </w:p>
        </w:tc>
      </w:tr>
      <w:tr w14:paraId="547F0EE6">
        <w:tblPrEx>
          <w:tblCellMar>
            <w:top w:w="0" w:type="dxa"/>
            <w:left w:w="108" w:type="dxa"/>
            <w:bottom w:w="0" w:type="dxa"/>
            <w:right w:w="108" w:type="dxa"/>
          </w:tblCellMar>
        </w:tblPrEx>
        <w:trPr>
          <w:trHeight w:val="675" w:hRule="atLeast"/>
        </w:trPr>
        <w:tc>
          <w:tcPr>
            <w:tcW w:w="1158" w:type="dxa"/>
            <w:tcBorders>
              <w:top w:val="single" w:color="auto" w:sz="4" w:space="0"/>
              <w:left w:val="single" w:color="auto" w:sz="4" w:space="0"/>
              <w:bottom w:val="nil"/>
              <w:right w:val="single" w:color="auto" w:sz="4" w:space="0"/>
            </w:tcBorders>
            <w:shd w:val="clear" w:color="000000" w:fill="FFFFFF"/>
            <w:vAlign w:val="center"/>
          </w:tcPr>
          <w:p w14:paraId="5C0036D0">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bCs/>
                <w:kern w:val="0"/>
                <w:highlight w:val="none"/>
              </w:rPr>
            </w:pPr>
            <w:r>
              <w:rPr>
                <w:rFonts w:hint="eastAsia" w:ascii="宋体" w:hAnsi="宋体" w:eastAsia="宋体" w:cs="宋体"/>
                <w:bCs/>
                <w:kern w:val="0"/>
                <w:highlight w:val="none"/>
              </w:rPr>
              <w:t>专  家</w:t>
            </w:r>
          </w:p>
        </w:tc>
        <w:tc>
          <w:tcPr>
            <w:tcW w:w="1307" w:type="dxa"/>
            <w:tcBorders>
              <w:top w:val="single" w:color="auto" w:sz="4" w:space="0"/>
              <w:left w:val="nil"/>
              <w:bottom w:val="nil"/>
              <w:right w:val="single" w:color="auto" w:sz="4" w:space="0"/>
            </w:tcBorders>
            <w:shd w:val="clear" w:color="000000" w:fill="FFFFFF"/>
            <w:vAlign w:val="center"/>
          </w:tcPr>
          <w:p w14:paraId="7A85327A">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bCs/>
                <w:kern w:val="0"/>
                <w:highlight w:val="none"/>
              </w:rPr>
            </w:pPr>
            <w:r>
              <w:rPr>
                <w:rFonts w:hint="eastAsia" w:ascii="宋体" w:hAnsi="宋体" w:eastAsia="宋体" w:cs="宋体"/>
                <w:bCs/>
                <w:kern w:val="0"/>
                <w:highlight w:val="none"/>
              </w:rPr>
              <w:t>专家姓名</w:t>
            </w:r>
          </w:p>
        </w:tc>
        <w:tc>
          <w:tcPr>
            <w:tcW w:w="1593" w:type="dxa"/>
            <w:tcBorders>
              <w:top w:val="single" w:color="auto" w:sz="4" w:space="0"/>
              <w:left w:val="nil"/>
              <w:bottom w:val="single" w:color="auto" w:sz="4" w:space="0"/>
              <w:right w:val="single" w:color="auto" w:sz="4" w:space="0"/>
            </w:tcBorders>
            <w:shd w:val="clear" w:color="000000" w:fill="FFFFFF"/>
            <w:vAlign w:val="center"/>
          </w:tcPr>
          <w:p w14:paraId="1E11D778">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供应商1</w:t>
            </w:r>
          </w:p>
        </w:tc>
        <w:tc>
          <w:tcPr>
            <w:tcW w:w="1593" w:type="dxa"/>
            <w:tcBorders>
              <w:top w:val="single" w:color="auto" w:sz="4" w:space="0"/>
              <w:left w:val="nil"/>
              <w:bottom w:val="single" w:color="auto" w:sz="4" w:space="0"/>
              <w:right w:val="single" w:color="auto" w:sz="4" w:space="0"/>
            </w:tcBorders>
            <w:shd w:val="clear" w:color="000000" w:fill="FFFFFF"/>
            <w:vAlign w:val="center"/>
          </w:tcPr>
          <w:p w14:paraId="57DE2114">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供应商2</w:t>
            </w:r>
          </w:p>
        </w:tc>
        <w:tc>
          <w:tcPr>
            <w:tcW w:w="1593" w:type="dxa"/>
            <w:tcBorders>
              <w:top w:val="single" w:color="auto" w:sz="4" w:space="0"/>
              <w:left w:val="nil"/>
              <w:bottom w:val="single" w:color="auto" w:sz="4" w:space="0"/>
              <w:right w:val="single" w:color="auto" w:sz="4" w:space="0"/>
            </w:tcBorders>
            <w:shd w:val="clear" w:color="000000" w:fill="FFFFFF"/>
            <w:vAlign w:val="center"/>
          </w:tcPr>
          <w:p w14:paraId="4BF8D6A1">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供应商3</w:t>
            </w:r>
          </w:p>
        </w:tc>
        <w:tc>
          <w:tcPr>
            <w:tcW w:w="1402" w:type="dxa"/>
            <w:tcBorders>
              <w:top w:val="single" w:color="auto" w:sz="4" w:space="0"/>
              <w:left w:val="nil"/>
              <w:bottom w:val="single" w:color="auto" w:sz="4" w:space="0"/>
              <w:right w:val="single" w:color="auto" w:sz="4" w:space="0"/>
            </w:tcBorders>
            <w:shd w:val="clear" w:color="000000" w:fill="FFFFFF"/>
            <w:vAlign w:val="center"/>
          </w:tcPr>
          <w:p w14:paraId="51992875">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供应商4</w:t>
            </w:r>
          </w:p>
        </w:tc>
      </w:tr>
      <w:tr w14:paraId="3D07F6BE">
        <w:tblPrEx>
          <w:tblCellMar>
            <w:top w:w="0" w:type="dxa"/>
            <w:left w:w="108" w:type="dxa"/>
            <w:bottom w:w="0" w:type="dxa"/>
            <w:right w:w="108" w:type="dxa"/>
          </w:tblCellMar>
        </w:tblPrEx>
        <w:trPr>
          <w:trHeight w:val="510" w:hRule="atLeast"/>
        </w:trPr>
        <w:tc>
          <w:tcPr>
            <w:tcW w:w="1158" w:type="dxa"/>
            <w:vMerge w:val="restart"/>
            <w:tcBorders>
              <w:top w:val="single" w:color="auto" w:sz="4" w:space="0"/>
              <w:left w:val="single" w:color="auto" w:sz="4" w:space="0"/>
              <w:bottom w:val="nil"/>
              <w:right w:val="single" w:color="auto" w:sz="4" w:space="0"/>
            </w:tcBorders>
            <w:shd w:val="clear" w:color="000000" w:fill="FFFFFF"/>
            <w:vAlign w:val="center"/>
          </w:tcPr>
          <w:p w14:paraId="7112E0E5">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贵州省综合评标专家库专家</w:t>
            </w:r>
          </w:p>
        </w:tc>
        <w:tc>
          <w:tcPr>
            <w:tcW w:w="1307" w:type="dxa"/>
            <w:tcBorders>
              <w:top w:val="single" w:color="auto" w:sz="4" w:space="0"/>
              <w:left w:val="nil"/>
              <w:bottom w:val="single" w:color="auto" w:sz="4" w:space="0"/>
              <w:right w:val="single" w:color="auto" w:sz="4" w:space="0"/>
            </w:tcBorders>
            <w:shd w:val="clear" w:color="000000" w:fill="FFFFFF"/>
            <w:vAlign w:val="center"/>
          </w:tcPr>
          <w:p w14:paraId="0DF71E9C">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42AFF30E">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27534ECF">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25CA78C8">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7325D252">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2DD9760B">
        <w:tblPrEx>
          <w:tblCellMar>
            <w:top w:w="0" w:type="dxa"/>
            <w:left w:w="108" w:type="dxa"/>
            <w:bottom w:w="0" w:type="dxa"/>
            <w:right w:w="108" w:type="dxa"/>
          </w:tblCellMar>
        </w:tblPrEx>
        <w:trPr>
          <w:trHeight w:val="510" w:hRule="atLeast"/>
        </w:trPr>
        <w:tc>
          <w:tcPr>
            <w:tcW w:w="1158" w:type="dxa"/>
            <w:vMerge w:val="continue"/>
            <w:tcBorders>
              <w:top w:val="single" w:color="auto" w:sz="4" w:space="0"/>
              <w:left w:val="single" w:color="auto" w:sz="4" w:space="0"/>
              <w:bottom w:val="nil"/>
              <w:right w:val="single" w:color="auto" w:sz="4" w:space="0"/>
            </w:tcBorders>
            <w:vAlign w:val="center"/>
          </w:tcPr>
          <w:p w14:paraId="7468B0D8">
            <w:pPr>
              <w:keepNext w:val="0"/>
              <w:keepLines w:val="0"/>
              <w:widowControl/>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1307" w:type="dxa"/>
            <w:tcBorders>
              <w:top w:val="nil"/>
              <w:left w:val="nil"/>
              <w:bottom w:val="single" w:color="auto" w:sz="4" w:space="0"/>
              <w:right w:val="single" w:color="auto" w:sz="4" w:space="0"/>
            </w:tcBorders>
            <w:shd w:val="clear" w:color="000000" w:fill="FFFFFF"/>
            <w:vAlign w:val="center"/>
          </w:tcPr>
          <w:p w14:paraId="03412E4B">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b/>
                <w:bCs/>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513C3226">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6BE9163F">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2DE079CE">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56879ADD">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2C024F00">
        <w:tblPrEx>
          <w:tblCellMar>
            <w:top w:w="0" w:type="dxa"/>
            <w:left w:w="108" w:type="dxa"/>
            <w:bottom w:w="0" w:type="dxa"/>
            <w:right w:w="108" w:type="dxa"/>
          </w:tblCellMar>
        </w:tblPrEx>
        <w:trPr>
          <w:trHeight w:val="510" w:hRule="atLeast"/>
        </w:trPr>
        <w:tc>
          <w:tcPr>
            <w:tcW w:w="1158" w:type="dxa"/>
            <w:vMerge w:val="continue"/>
            <w:tcBorders>
              <w:top w:val="single" w:color="auto" w:sz="4" w:space="0"/>
              <w:left w:val="single" w:color="auto" w:sz="4" w:space="0"/>
              <w:bottom w:val="nil"/>
              <w:right w:val="single" w:color="auto" w:sz="4" w:space="0"/>
            </w:tcBorders>
            <w:vAlign w:val="center"/>
          </w:tcPr>
          <w:p w14:paraId="0478E872">
            <w:pPr>
              <w:keepNext w:val="0"/>
              <w:keepLines w:val="0"/>
              <w:widowControl/>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1307" w:type="dxa"/>
            <w:tcBorders>
              <w:top w:val="nil"/>
              <w:left w:val="nil"/>
              <w:bottom w:val="single" w:color="auto" w:sz="4" w:space="0"/>
              <w:right w:val="single" w:color="auto" w:sz="4" w:space="0"/>
            </w:tcBorders>
            <w:shd w:val="clear" w:color="000000" w:fill="FFFFFF"/>
            <w:vAlign w:val="center"/>
          </w:tcPr>
          <w:p w14:paraId="5AE10C4B">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b/>
                <w:bCs/>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5F25E1CC">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56E53B3E">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14C499F0">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5A1F00C1">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20114974">
        <w:tblPrEx>
          <w:tblCellMar>
            <w:top w:w="0" w:type="dxa"/>
            <w:left w:w="108" w:type="dxa"/>
            <w:bottom w:w="0" w:type="dxa"/>
            <w:right w:w="108" w:type="dxa"/>
          </w:tblCellMar>
        </w:tblPrEx>
        <w:trPr>
          <w:trHeight w:val="510" w:hRule="atLeast"/>
        </w:trPr>
        <w:tc>
          <w:tcPr>
            <w:tcW w:w="1158" w:type="dxa"/>
            <w:vMerge w:val="continue"/>
            <w:tcBorders>
              <w:top w:val="single" w:color="auto" w:sz="4" w:space="0"/>
              <w:left w:val="single" w:color="auto" w:sz="4" w:space="0"/>
              <w:bottom w:val="nil"/>
              <w:right w:val="single" w:color="auto" w:sz="4" w:space="0"/>
            </w:tcBorders>
            <w:vAlign w:val="center"/>
          </w:tcPr>
          <w:p w14:paraId="2F93D507">
            <w:pPr>
              <w:keepNext w:val="0"/>
              <w:keepLines w:val="0"/>
              <w:widowControl/>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1307" w:type="dxa"/>
            <w:tcBorders>
              <w:top w:val="nil"/>
              <w:left w:val="nil"/>
              <w:bottom w:val="single" w:color="auto" w:sz="4" w:space="0"/>
              <w:right w:val="single" w:color="auto" w:sz="4" w:space="0"/>
            </w:tcBorders>
            <w:shd w:val="clear" w:color="000000" w:fill="FFFFFF"/>
            <w:vAlign w:val="center"/>
          </w:tcPr>
          <w:p w14:paraId="5EF4E45E">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b/>
                <w:bCs/>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0B19C0C0">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33759AEC">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29C7509F">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2DC5EE50">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50AED200">
        <w:tblPrEx>
          <w:tblCellMar>
            <w:top w:w="0" w:type="dxa"/>
            <w:left w:w="108" w:type="dxa"/>
            <w:bottom w:w="0" w:type="dxa"/>
            <w:right w:w="108" w:type="dxa"/>
          </w:tblCellMar>
        </w:tblPrEx>
        <w:trPr>
          <w:trHeight w:val="510" w:hRule="atLeast"/>
        </w:trPr>
        <w:tc>
          <w:tcPr>
            <w:tcW w:w="1158" w:type="dxa"/>
            <w:vMerge w:val="continue"/>
            <w:tcBorders>
              <w:top w:val="single" w:color="auto" w:sz="4" w:space="0"/>
              <w:left w:val="single" w:color="auto" w:sz="4" w:space="0"/>
              <w:bottom w:val="nil"/>
              <w:right w:val="single" w:color="auto" w:sz="4" w:space="0"/>
            </w:tcBorders>
            <w:vAlign w:val="center"/>
          </w:tcPr>
          <w:p w14:paraId="21A5BE4E">
            <w:pPr>
              <w:keepNext w:val="0"/>
              <w:keepLines w:val="0"/>
              <w:widowControl/>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1307" w:type="dxa"/>
            <w:tcBorders>
              <w:top w:val="nil"/>
              <w:left w:val="nil"/>
              <w:bottom w:val="single" w:color="auto" w:sz="4" w:space="0"/>
              <w:right w:val="single" w:color="auto" w:sz="4" w:space="0"/>
            </w:tcBorders>
            <w:shd w:val="clear" w:color="000000" w:fill="FFFFFF"/>
            <w:vAlign w:val="center"/>
          </w:tcPr>
          <w:p w14:paraId="02E4B670">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b/>
                <w:bCs/>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08DDD218">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2595C10B">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3369066B">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67C6CDA2">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76AC8DD7">
        <w:tblPrEx>
          <w:tblCellMar>
            <w:top w:w="0" w:type="dxa"/>
            <w:left w:w="108" w:type="dxa"/>
            <w:bottom w:w="0" w:type="dxa"/>
            <w:right w:w="108" w:type="dxa"/>
          </w:tblCellMar>
        </w:tblPrEx>
        <w:trPr>
          <w:trHeight w:val="510" w:hRule="atLeast"/>
        </w:trPr>
        <w:tc>
          <w:tcPr>
            <w:tcW w:w="1158" w:type="dxa"/>
            <w:vMerge w:val="restart"/>
            <w:tcBorders>
              <w:top w:val="single" w:color="auto" w:sz="4" w:space="0"/>
              <w:left w:val="single" w:color="auto" w:sz="4" w:space="0"/>
              <w:bottom w:val="nil"/>
              <w:right w:val="single" w:color="auto" w:sz="4" w:space="0"/>
            </w:tcBorders>
            <w:shd w:val="clear" w:color="000000" w:fill="FFFFFF"/>
            <w:vAlign w:val="center"/>
          </w:tcPr>
          <w:p w14:paraId="06911633">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采购人</w:t>
            </w:r>
          </w:p>
          <w:p w14:paraId="5F18DA21">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代  表</w:t>
            </w:r>
          </w:p>
        </w:tc>
        <w:tc>
          <w:tcPr>
            <w:tcW w:w="1307" w:type="dxa"/>
            <w:tcBorders>
              <w:top w:val="nil"/>
              <w:left w:val="nil"/>
              <w:bottom w:val="single" w:color="auto" w:sz="4" w:space="0"/>
              <w:right w:val="single" w:color="auto" w:sz="4" w:space="0"/>
            </w:tcBorders>
            <w:shd w:val="clear" w:color="000000" w:fill="FFFFFF"/>
            <w:vAlign w:val="center"/>
          </w:tcPr>
          <w:p w14:paraId="6BE09DE8">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b/>
                <w:bCs/>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7184BEC1">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1482CCB1">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18A5E1C3">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6329203A">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7707EE1E">
        <w:tblPrEx>
          <w:tblCellMar>
            <w:top w:w="0" w:type="dxa"/>
            <w:left w:w="108" w:type="dxa"/>
            <w:bottom w:w="0" w:type="dxa"/>
            <w:right w:w="108" w:type="dxa"/>
          </w:tblCellMar>
        </w:tblPrEx>
        <w:trPr>
          <w:trHeight w:val="510" w:hRule="atLeast"/>
        </w:trPr>
        <w:tc>
          <w:tcPr>
            <w:tcW w:w="1158" w:type="dxa"/>
            <w:vMerge w:val="continue"/>
            <w:tcBorders>
              <w:top w:val="single" w:color="auto" w:sz="4" w:space="0"/>
              <w:left w:val="single" w:color="auto" w:sz="4" w:space="0"/>
              <w:bottom w:val="nil"/>
              <w:right w:val="single" w:color="auto" w:sz="4" w:space="0"/>
            </w:tcBorders>
            <w:vAlign w:val="center"/>
          </w:tcPr>
          <w:p w14:paraId="013EBB10">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307" w:type="dxa"/>
            <w:tcBorders>
              <w:top w:val="nil"/>
              <w:left w:val="nil"/>
              <w:bottom w:val="single" w:color="auto" w:sz="4" w:space="0"/>
              <w:right w:val="single" w:color="auto" w:sz="4" w:space="0"/>
            </w:tcBorders>
            <w:shd w:val="clear" w:color="000000" w:fill="FFFFFF"/>
            <w:vAlign w:val="center"/>
          </w:tcPr>
          <w:p w14:paraId="6902C909">
            <w:pPr>
              <w:keepNext w:val="0"/>
              <w:keepLines w:val="0"/>
              <w:widowControl/>
              <w:suppressLineNumbers w:val="0"/>
              <w:spacing w:before="0" w:beforeAutospacing="0" w:after="0" w:afterAutospacing="0" w:line="240" w:lineRule="auto"/>
              <w:ind w:left="0" w:right="0" w:firstLine="0" w:firstLineChars="0"/>
              <w:jc w:val="center"/>
              <w:rPr>
                <w:rFonts w:hint="default" w:ascii="宋体" w:hAnsi="宋体" w:eastAsia="宋体" w:cs="宋体"/>
                <w:b/>
                <w:bCs/>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7DF00737">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0B2F174F">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410622CA">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1A44339E">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23620667">
        <w:tblPrEx>
          <w:tblCellMar>
            <w:top w:w="0" w:type="dxa"/>
            <w:left w:w="108" w:type="dxa"/>
            <w:bottom w:w="0" w:type="dxa"/>
            <w:right w:w="108" w:type="dxa"/>
          </w:tblCellMar>
        </w:tblPrEx>
        <w:trPr>
          <w:trHeight w:val="510" w:hRule="atLeast"/>
        </w:trPr>
        <w:tc>
          <w:tcPr>
            <w:tcW w:w="2465"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3207B7BD">
            <w:pPr>
              <w:keepNext w:val="0"/>
              <w:keepLines w:val="0"/>
              <w:widowControl/>
              <w:suppressLineNumbers w:val="0"/>
              <w:spacing w:before="0" w:beforeAutospacing="0" w:after="0" w:afterAutospacing="0" w:line="240" w:lineRule="auto"/>
              <w:ind w:left="0" w:right="0" w:firstLine="482"/>
              <w:jc w:val="center"/>
              <w:rPr>
                <w:rFonts w:hint="default" w:ascii="宋体" w:hAnsi="宋体" w:eastAsia="宋体" w:cs="宋体"/>
                <w:b/>
                <w:bCs/>
                <w:kern w:val="0"/>
                <w:highlight w:val="none"/>
              </w:rPr>
            </w:pPr>
            <w:r>
              <w:rPr>
                <w:rFonts w:hint="eastAsia" w:ascii="宋体" w:hAnsi="宋体" w:eastAsia="宋体" w:cs="宋体"/>
                <w:b/>
                <w:bCs/>
                <w:kern w:val="0"/>
                <w:highlight w:val="none"/>
              </w:rPr>
              <w:t>总  分</w:t>
            </w:r>
          </w:p>
        </w:tc>
        <w:tc>
          <w:tcPr>
            <w:tcW w:w="1593" w:type="dxa"/>
            <w:tcBorders>
              <w:top w:val="nil"/>
              <w:left w:val="nil"/>
              <w:bottom w:val="single" w:color="auto" w:sz="4" w:space="0"/>
              <w:right w:val="single" w:color="auto" w:sz="4" w:space="0"/>
            </w:tcBorders>
            <w:shd w:val="clear" w:color="000000" w:fill="FFFFFF"/>
            <w:vAlign w:val="center"/>
          </w:tcPr>
          <w:p w14:paraId="17C6A4F4">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26B3145A">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21BA0234">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067C2BD7">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18F2EFEC">
        <w:tblPrEx>
          <w:tblCellMar>
            <w:top w:w="0" w:type="dxa"/>
            <w:left w:w="108" w:type="dxa"/>
            <w:bottom w:w="0" w:type="dxa"/>
            <w:right w:w="108" w:type="dxa"/>
          </w:tblCellMar>
        </w:tblPrEx>
        <w:trPr>
          <w:trHeight w:val="510" w:hRule="atLeast"/>
        </w:trPr>
        <w:tc>
          <w:tcPr>
            <w:tcW w:w="2465"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7281BE0B">
            <w:pPr>
              <w:keepNext w:val="0"/>
              <w:keepLines w:val="0"/>
              <w:widowControl/>
              <w:suppressLineNumbers w:val="0"/>
              <w:spacing w:before="0" w:beforeAutospacing="0" w:after="0" w:afterAutospacing="0" w:line="240" w:lineRule="auto"/>
              <w:ind w:left="0" w:right="0" w:firstLine="482"/>
              <w:jc w:val="center"/>
              <w:rPr>
                <w:rFonts w:hint="default" w:ascii="宋体" w:hAnsi="宋体" w:eastAsia="宋体" w:cs="宋体"/>
                <w:b/>
                <w:bCs/>
                <w:kern w:val="0"/>
                <w:highlight w:val="none"/>
              </w:rPr>
            </w:pPr>
            <w:r>
              <w:rPr>
                <w:rFonts w:hint="eastAsia" w:ascii="宋体" w:hAnsi="宋体" w:eastAsia="宋体" w:cs="宋体"/>
                <w:b/>
                <w:bCs/>
                <w:kern w:val="0"/>
                <w:highlight w:val="none"/>
              </w:rPr>
              <w:t>平均分</w:t>
            </w:r>
          </w:p>
        </w:tc>
        <w:tc>
          <w:tcPr>
            <w:tcW w:w="1593" w:type="dxa"/>
            <w:tcBorders>
              <w:top w:val="nil"/>
              <w:left w:val="nil"/>
              <w:bottom w:val="single" w:color="auto" w:sz="4" w:space="0"/>
              <w:right w:val="single" w:color="auto" w:sz="4" w:space="0"/>
            </w:tcBorders>
            <w:shd w:val="clear" w:color="000000" w:fill="FFFFFF"/>
            <w:vAlign w:val="center"/>
          </w:tcPr>
          <w:p w14:paraId="2120824D">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301862A8">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5B6DAD91">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618E8922">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3A4B043D">
        <w:tblPrEx>
          <w:tblCellMar>
            <w:top w:w="0" w:type="dxa"/>
            <w:left w:w="108" w:type="dxa"/>
            <w:bottom w:w="0" w:type="dxa"/>
            <w:right w:w="108" w:type="dxa"/>
          </w:tblCellMar>
        </w:tblPrEx>
        <w:trPr>
          <w:trHeight w:val="420" w:hRule="atLeast"/>
        </w:trPr>
        <w:tc>
          <w:tcPr>
            <w:tcW w:w="2465"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0E6AE24A">
            <w:pPr>
              <w:keepNext w:val="0"/>
              <w:keepLines w:val="0"/>
              <w:widowControl/>
              <w:suppressLineNumbers w:val="0"/>
              <w:spacing w:before="0" w:beforeAutospacing="0" w:after="0" w:afterAutospacing="0" w:line="240" w:lineRule="auto"/>
              <w:ind w:left="0" w:right="0" w:firstLine="482"/>
              <w:jc w:val="center"/>
              <w:rPr>
                <w:rFonts w:hint="default" w:ascii="宋体" w:hAnsi="宋体" w:eastAsia="宋体" w:cs="宋体"/>
                <w:b/>
                <w:bCs/>
                <w:kern w:val="0"/>
                <w:highlight w:val="none"/>
              </w:rPr>
            </w:pPr>
            <w:r>
              <w:rPr>
                <w:rFonts w:hint="eastAsia" w:ascii="宋体" w:hAnsi="宋体" w:eastAsia="宋体" w:cs="宋体"/>
                <w:b/>
                <w:bCs/>
                <w:kern w:val="0"/>
                <w:highlight w:val="none"/>
              </w:rPr>
              <w:t>排  序</w:t>
            </w:r>
          </w:p>
        </w:tc>
        <w:tc>
          <w:tcPr>
            <w:tcW w:w="1593" w:type="dxa"/>
            <w:tcBorders>
              <w:top w:val="nil"/>
              <w:left w:val="nil"/>
              <w:bottom w:val="single" w:color="auto" w:sz="4" w:space="0"/>
              <w:right w:val="single" w:color="auto" w:sz="4" w:space="0"/>
            </w:tcBorders>
            <w:shd w:val="clear" w:color="000000" w:fill="FFFFFF"/>
            <w:vAlign w:val="center"/>
          </w:tcPr>
          <w:p w14:paraId="33C46C15">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45C31C17">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single" w:color="auto" w:sz="4" w:space="0"/>
              <w:right w:val="single" w:color="auto" w:sz="4" w:space="0"/>
            </w:tcBorders>
            <w:shd w:val="clear" w:color="000000" w:fill="FFFFFF"/>
            <w:vAlign w:val="center"/>
          </w:tcPr>
          <w:p w14:paraId="672497F8">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single" w:color="auto" w:sz="4" w:space="0"/>
              <w:right w:val="single" w:color="auto" w:sz="4" w:space="0"/>
            </w:tcBorders>
            <w:shd w:val="clear" w:color="000000" w:fill="FFFFFF"/>
            <w:vAlign w:val="center"/>
          </w:tcPr>
          <w:p w14:paraId="07B2FBB9">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1DF6A75D">
        <w:tblPrEx>
          <w:tblCellMar>
            <w:top w:w="0" w:type="dxa"/>
            <w:left w:w="108" w:type="dxa"/>
            <w:bottom w:w="0" w:type="dxa"/>
            <w:right w:w="108" w:type="dxa"/>
          </w:tblCellMar>
        </w:tblPrEx>
        <w:trPr>
          <w:trHeight w:val="405" w:hRule="atLeast"/>
        </w:trPr>
        <w:tc>
          <w:tcPr>
            <w:tcW w:w="2465" w:type="dxa"/>
            <w:gridSpan w:val="2"/>
            <w:tcBorders>
              <w:top w:val="nil"/>
              <w:left w:val="nil"/>
              <w:bottom w:val="nil"/>
              <w:right w:val="nil"/>
            </w:tcBorders>
            <w:shd w:val="clear" w:color="000000" w:fill="FFFFFF"/>
            <w:vAlign w:val="center"/>
          </w:tcPr>
          <w:p w14:paraId="667194F0">
            <w:pPr>
              <w:keepNext w:val="0"/>
              <w:keepLines w:val="0"/>
              <w:widowControl/>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评标专家（签名）：</w:t>
            </w:r>
          </w:p>
        </w:tc>
        <w:tc>
          <w:tcPr>
            <w:tcW w:w="1593" w:type="dxa"/>
            <w:tcBorders>
              <w:top w:val="nil"/>
              <w:left w:val="nil"/>
              <w:bottom w:val="nil"/>
              <w:right w:val="nil"/>
            </w:tcBorders>
            <w:shd w:val="clear" w:color="000000" w:fill="FFFFFF"/>
            <w:vAlign w:val="center"/>
          </w:tcPr>
          <w:p w14:paraId="639273A8">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nil"/>
              <w:right w:val="nil"/>
            </w:tcBorders>
            <w:shd w:val="clear" w:color="000000" w:fill="FFFFFF"/>
            <w:vAlign w:val="center"/>
          </w:tcPr>
          <w:p w14:paraId="5B404267">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593" w:type="dxa"/>
            <w:tcBorders>
              <w:top w:val="nil"/>
              <w:left w:val="nil"/>
              <w:bottom w:val="nil"/>
              <w:right w:val="nil"/>
            </w:tcBorders>
            <w:shd w:val="clear" w:color="000000" w:fill="FFFFFF"/>
            <w:vAlign w:val="center"/>
          </w:tcPr>
          <w:p w14:paraId="7075518F">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c>
          <w:tcPr>
            <w:tcW w:w="1402" w:type="dxa"/>
            <w:tcBorders>
              <w:top w:val="nil"/>
              <w:left w:val="nil"/>
              <w:bottom w:val="nil"/>
              <w:right w:val="nil"/>
            </w:tcBorders>
            <w:shd w:val="clear" w:color="000000" w:fill="FFFFFF"/>
            <w:vAlign w:val="center"/>
          </w:tcPr>
          <w:p w14:paraId="62612330">
            <w:pPr>
              <w:keepNext w:val="0"/>
              <w:keepLines w:val="0"/>
              <w:widowControl/>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bl>
    <w:p w14:paraId="2DA187FD">
      <w:pPr>
        <w:ind w:firstLine="480"/>
        <w:rPr>
          <w:highlight w:val="none"/>
        </w:rPr>
      </w:pPr>
    </w:p>
    <w:p w14:paraId="6CC0D382">
      <w:pPr>
        <w:pStyle w:val="4"/>
        <w:spacing w:before="240" w:after="240"/>
        <w:rPr>
          <w:rFonts w:ascii="宋体" w:hAnsi="宋体" w:eastAsia="宋体" w:cs="宋体"/>
          <w:highlight w:val="none"/>
        </w:rPr>
      </w:pPr>
      <w:bookmarkStart w:id="41" w:name="_Toc247"/>
      <w:r>
        <w:rPr>
          <w:rFonts w:hint="eastAsia" w:ascii="宋体" w:hAnsi="宋体" w:eastAsia="宋体" w:cs="宋体"/>
          <w:sz w:val="30"/>
          <w:szCs w:val="30"/>
          <w:highlight w:val="none"/>
        </w:rPr>
        <w:t>第二节 废标条款</w:t>
      </w:r>
      <w:bookmarkEnd w:id="29"/>
      <w:bookmarkEnd w:id="41"/>
    </w:p>
    <w:p w14:paraId="35E8F3AE">
      <w:pPr>
        <w:ind w:firstLine="480"/>
        <w:rPr>
          <w:rFonts w:ascii="宋体" w:hAnsi="宋体" w:eastAsia="宋体" w:cs="宋体"/>
          <w:highlight w:val="none"/>
        </w:rPr>
      </w:pPr>
      <w:r>
        <w:rPr>
          <w:rFonts w:hint="eastAsia" w:ascii="宋体" w:hAnsi="宋体" w:eastAsia="宋体" w:cs="宋体"/>
          <w:highlight w:val="none"/>
        </w:rPr>
        <w:t>出现下列情形之一的，本项目给予废标，项目磋商终止：</w:t>
      </w:r>
    </w:p>
    <w:p w14:paraId="29AA1F8C">
      <w:pPr>
        <w:ind w:firstLine="480"/>
        <w:rPr>
          <w:rFonts w:ascii="宋体" w:hAnsi="宋体" w:eastAsia="宋体" w:cs="宋体"/>
          <w:highlight w:val="none"/>
        </w:rPr>
      </w:pPr>
      <w:r>
        <w:rPr>
          <w:rFonts w:hint="eastAsia" w:ascii="宋体" w:hAnsi="宋体" w:eastAsia="宋体" w:cs="宋体"/>
          <w:highlight w:val="none"/>
        </w:rPr>
        <w:t>1.符合专业条件的或对采购文件作实质响应的供应商不足三家的；</w:t>
      </w:r>
    </w:p>
    <w:p w14:paraId="15196C8A">
      <w:pPr>
        <w:ind w:firstLine="480"/>
        <w:rPr>
          <w:rFonts w:ascii="宋体" w:hAnsi="宋体" w:eastAsia="宋体" w:cs="宋体"/>
          <w:highlight w:val="none"/>
        </w:rPr>
      </w:pPr>
      <w:r>
        <w:rPr>
          <w:rFonts w:hint="eastAsia" w:ascii="宋体" w:hAnsi="宋体" w:eastAsia="宋体" w:cs="宋体"/>
          <w:highlight w:val="none"/>
        </w:rPr>
        <w:t>2.出现影响采购公正的违法、违规行为的；</w:t>
      </w:r>
    </w:p>
    <w:p w14:paraId="31D5BF91">
      <w:pPr>
        <w:ind w:firstLine="480"/>
        <w:rPr>
          <w:rFonts w:ascii="宋体" w:hAnsi="宋体" w:eastAsia="宋体" w:cs="宋体"/>
          <w:highlight w:val="none"/>
        </w:rPr>
      </w:pPr>
      <w:r>
        <w:rPr>
          <w:rFonts w:hint="eastAsia" w:ascii="宋体" w:hAnsi="宋体" w:eastAsia="宋体" w:cs="宋体"/>
          <w:highlight w:val="none"/>
        </w:rPr>
        <w:t>3.供应商报价均超过了采购预算，采购人不能支付的；</w:t>
      </w:r>
    </w:p>
    <w:p w14:paraId="38508581">
      <w:pPr>
        <w:ind w:firstLine="480"/>
        <w:rPr>
          <w:rFonts w:ascii="宋体" w:hAnsi="宋体" w:eastAsia="宋体" w:cs="宋体"/>
          <w:highlight w:val="none"/>
        </w:rPr>
      </w:pPr>
      <w:r>
        <w:rPr>
          <w:rFonts w:hint="eastAsia" w:ascii="宋体" w:hAnsi="宋体" w:eastAsia="宋体" w:cs="宋体"/>
          <w:highlight w:val="none"/>
        </w:rPr>
        <w:t>4.因重大变故，采购任务取消的。</w:t>
      </w:r>
    </w:p>
    <w:p w14:paraId="6AA4ADF1">
      <w:pPr>
        <w:ind w:firstLine="480"/>
        <w:rPr>
          <w:highlight w:val="none"/>
        </w:rPr>
      </w:pPr>
      <w:bookmarkStart w:id="42" w:name="_Toc407182672"/>
    </w:p>
    <w:p w14:paraId="192C56DD">
      <w:pPr>
        <w:rPr>
          <w:rFonts w:hint="eastAsia" w:ascii="宋体" w:hAnsi="宋体" w:eastAsia="宋体" w:cs="宋体"/>
          <w:sz w:val="30"/>
          <w:szCs w:val="30"/>
          <w:highlight w:val="none"/>
        </w:rPr>
      </w:pPr>
      <w:bookmarkStart w:id="43" w:name="_Toc253"/>
      <w:r>
        <w:rPr>
          <w:rFonts w:hint="eastAsia" w:ascii="宋体" w:hAnsi="宋体" w:eastAsia="宋体" w:cs="宋体"/>
          <w:sz w:val="30"/>
          <w:szCs w:val="30"/>
          <w:highlight w:val="none"/>
        </w:rPr>
        <w:br w:type="page"/>
      </w:r>
    </w:p>
    <w:p w14:paraId="61F2B3CE">
      <w:pPr>
        <w:pStyle w:val="4"/>
        <w:spacing w:before="240" w:after="240"/>
        <w:rPr>
          <w:rFonts w:ascii="宋体" w:hAnsi="宋体" w:eastAsia="宋体" w:cs="宋体"/>
          <w:highlight w:val="none"/>
        </w:rPr>
      </w:pPr>
      <w:r>
        <w:rPr>
          <w:rFonts w:hint="eastAsia" w:ascii="宋体" w:hAnsi="宋体" w:eastAsia="宋体" w:cs="宋体"/>
          <w:sz w:val="30"/>
          <w:szCs w:val="30"/>
          <w:highlight w:val="none"/>
        </w:rPr>
        <w:t>第三节 无效标条款</w:t>
      </w:r>
      <w:bookmarkEnd w:id="42"/>
      <w:bookmarkEnd w:id="43"/>
    </w:p>
    <w:p w14:paraId="05CD0BF3">
      <w:pPr>
        <w:ind w:firstLine="480"/>
        <w:rPr>
          <w:rFonts w:ascii="宋体" w:hAnsi="宋体" w:eastAsia="宋体" w:cs="宋体"/>
          <w:highlight w:val="none"/>
        </w:rPr>
      </w:pPr>
      <w:r>
        <w:rPr>
          <w:rFonts w:hint="eastAsia" w:ascii="宋体" w:hAnsi="宋体" w:eastAsia="宋体" w:cs="宋体"/>
          <w:highlight w:val="none"/>
        </w:rPr>
        <w:t>出现下列情形之一的，供应商递交的响应文件作无效投标处理，该供应商的响应文件不参与评审：</w:t>
      </w:r>
    </w:p>
    <w:p w14:paraId="5BA147A1">
      <w:pPr>
        <w:ind w:firstLine="480"/>
        <w:rPr>
          <w:rFonts w:ascii="宋体" w:hAnsi="宋体" w:eastAsia="宋体" w:cs="宋体"/>
          <w:highlight w:val="none"/>
        </w:rPr>
      </w:pPr>
      <w:r>
        <w:rPr>
          <w:rFonts w:hint="eastAsia" w:ascii="宋体" w:hAnsi="宋体" w:eastAsia="宋体" w:cs="宋体"/>
          <w:highlight w:val="none"/>
        </w:rPr>
        <w:t>1.递交的响应文件不完整或未按采购文件要求盖公章及签字的；</w:t>
      </w:r>
    </w:p>
    <w:p w14:paraId="7B479D7F">
      <w:pPr>
        <w:ind w:firstLine="480"/>
        <w:rPr>
          <w:rFonts w:ascii="宋体" w:hAnsi="宋体" w:eastAsia="宋体" w:cs="宋体"/>
          <w:highlight w:val="none"/>
        </w:rPr>
      </w:pPr>
      <w:r>
        <w:rPr>
          <w:rFonts w:hint="eastAsia" w:ascii="宋体" w:hAnsi="宋体" w:eastAsia="宋体" w:cs="宋体"/>
          <w:highlight w:val="none"/>
        </w:rPr>
        <w:t>2.供应商不符合国家及采购文件规定的资格条件的；</w:t>
      </w:r>
    </w:p>
    <w:p w14:paraId="39FEF010">
      <w:pPr>
        <w:ind w:firstLine="480"/>
        <w:rPr>
          <w:rFonts w:ascii="宋体" w:hAnsi="宋体" w:eastAsia="宋体" w:cs="宋体"/>
          <w:highlight w:val="none"/>
        </w:rPr>
      </w:pPr>
      <w:r>
        <w:rPr>
          <w:rFonts w:hint="eastAsia" w:ascii="宋体" w:hAnsi="宋体" w:eastAsia="宋体" w:cs="宋体"/>
          <w:highlight w:val="none"/>
        </w:rPr>
        <w:t>3.投标联合体未提交联合投标协议的；</w:t>
      </w:r>
    </w:p>
    <w:p w14:paraId="70936573">
      <w:pPr>
        <w:ind w:firstLine="480"/>
        <w:rPr>
          <w:rFonts w:ascii="宋体" w:hAnsi="宋体" w:eastAsia="宋体" w:cs="宋体"/>
          <w:highlight w:val="none"/>
        </w:rPr>
      </w:pPr>
      <w:r>
        <w:rPr>
          <w:rFonts w:hint="eastAsia" w:ascii="宋体" w:hAnsi="宋体" w:eastAsia="宋体" w:cs="宋体"/>
          <w:highlight w:val="none"/>
        </w:rPr>
        <w:t>4.竞标初始报价经评审委员会认定低于成本价的；</w:t>
      </w:r>
    </w:p>
    <w:p w14:paraId="3B8FDAC0">
      <w:pPr>
        <w:ind w:firstLine="480"/>
        <w:rPr>
          <w:rFonts w:ascii="宋体" w:hAnsi="宋体" w:eastAsia="宋体" w:cs="宋体"/>
          <w:highlight w:val="none"/>
        </w:rPr>
      </w:pPr>
      <w:r>
        <w:rPr>
          <w:rFonts w:hint="eastAsia" w:ascii="宋体" w:hAnsi="宋体" w:eastAsia="宋体" w:cs="宋体"/>
          <w:highlight w:val="none"/>
        </w:rPr>
        <w:t>5. 最终报价高于采购文件载明的财政预算控制价的；</w:t>
      </w:r>
    </w:p>
    <w:p w14:paraId="15BE2E29">
      <w:pPr>
        <w:ind w:firstLine="480"/>
        <w:rPr>
          <w:rFonts w:ascii="宋体" w:hAnsi="宋体" w:eastAsia="宋体" w:cs="宋体"/>
          <w:highlight w:val="none"/>
        </w:rPr>
      </w:pPr>
      <w:r>
        <w:rPr>
          <w:rFonts w:hint="eastAsia" w:ascii="宋体" w:hAnsi="宋体" w:eastAsia="宋体" w:cs="宋体"/>
          <w:highlight w:val="none"/>
        </w:rPr>
        <w:t>6.响应文件未对采购文件的实质性要求和条件作出响应的；</w:t>
      </w:r>
    </w:p>
    <w:p w14:paraId="3462D7BD">
      <w:pPr>
        <w:ind w:firstLine="480"/>
        <w:rPr>
          <w:rFonts w:ascii="宋体" w:hAnsi="宋体" w:eastAsia="宋体" w:cs="宋体"/>
          <w:highlight w:val="none"/>
        </w:rPr>
      </w:pPr>
      <w:r>
        <w:rPr>
          <w:rFonts w:hint="eastAsia" w:ascii="宋体" w:hAnsi="宋体" w:eastAsia="宋体" w:cs="宋体"/>
          <w:highlight w:val="none"/>
        </w:rPr>
        <w:t>7.供应商有串通投标、弄虚作假、行贿等违法行为的；</w:t>
      </w:r>
    </w:p>
    <w:p w14:paraId="13EC5204">
      <w:pPr>
        <w:ind w:firstLine="484" w:firstLineChars="202"/>
        <w:rPr>
          <w:rFonts w:ascii="宋体" w:hAnsi="宋体" w:eastAsia="宋体" w:cs="宋体"/>
          <w:highlight w:val="none"/>
        </w:rPr>
      </w:pPr>
      <w:r>
        <w:rPr>
          <w:rFonts w:hint="eastAsia" w:ascii="宋体" w:hAnsi="宋体" w:eastAsia="宋体" w:cs="宋体"/>
          <w:highlight w:val="none"/>
        </w:rPr>
        <w:t>8.</w:t>
      </w:r>
      <w:r>
        <w:rPr>
          <w:rFonts w:ascii="宋体" w:hAnsi="宋体" w:eastAsia="宋体" w:cs="宋体"/>
          <w:highlight w:val="none"/>
        </w:rPr>
        <w:t>有下列情形之一的，视为</w:t>
      </w:r>
      <w:r>
        <w:rPr>
          <w:rFonts w:hint="eastAsia" w:ascii="宋体" w:hAnsi="宋体" w:eastAsia="宋体" w:cs="宋体"/>
          <w:highlight w:val="none"/>
        </w:rPr>
        <w:t>供应商</w:t>
      </w:r>
      <w:r>
        <w:rPr>
          <w:rFonts w:ascii="宋体" w:hAnsi="宋体" w:eastAsia="宋体" w:cs="宋体"/>
          <w:highlight w:val="none"/>
        </w:rPr>
        <w:t>串通投标，其投标无效：</w:t>
      </w:r>
    </w:p>
    <w:p w14:paraId="6E831453">
      <w:pPr>
        <w:ind w:firstLine="484" w:firstLineChars="202"/>
        <w:rPr>
          <w:rFonts w:ascii="宋体" w:hAnsi="宋体" w:eastAsia="宋体" w:cs="宋体"/>
          <w:highlight w:val="none"/>
        </w:rPr>
      </w:pPr>
      <w:r>
        <w:rPr>
          <w:rFonts w:ascii="宋体" w:hAnsi="宋体" w:eastAsia="宋体" w:cs="宋体"/>
          <w:highlight w:val="none"/>
        </w:rPr>
        <w:t>（一）不同</w:t>
      </w:r>
      <w:r>
        <w:rPr>
          <w:rFonts w:hint="eastAsia" w:ascii="宋体" w:hAnsi="宋体" w:eastAsia="宋体" w:cs="宋体"/>
          <w:highlight w:val="none"/>
        </w:rPr>
        <w:t>供应商</w:t>
      </w:r>
      <w:r>
        <w:rPr>
          <w:rFonts w:ascii="宋体" w:hAnsi="宋体" w:eastAsia="宋体" w:cs="宋体"/>
          <w:highlight w:val="none"/>
        </w:rPr>
        <w:t>的竞争性磋商响应文件由同一单位或者个人编制；</w:t>
      </w:r>
    </w:p>
    <w:p w14:paraId="03A93C46">
      <w:pPr>
        <w:ind w:firstLine="484" w:firstLineChars="202"/>
        <w:rPr>
          <w:rFonts w:ascii="宋体" w:hAnsi="宋体" w:eastAsia="宋体" w:cs="宋体"/>
          <w:highlight w:val="none"/>
        </w:rPr>
      </w:pPr>
      <w:r>
        <w:rPr>
          <w:rFonts w:ascii="宋体" w:hAnsi="宋体" w:eastAsia="宋体" w:cs="宋体"/>
          <w:highlight w:val="none"/>
        </w:rPr>
        <w:t>（二）不同</w:t>
      </w:r>
      <w:r>
        <w:rPr>
          <w:rFonts w:hint="eastAsia" w:ascii="宋体" w:hAnsi="宋体" w:eastAsia="宋体" w:cs="宋体"/>
          <w:highlight w:val="none"/>
        </w:rPr>
        <w:t>供应商</w:t>
      </w:r>
      <w:r>
        <w:rPr>
          <w:rFonts w:ascii="宋体" w:hAnsi="宋体" w:eastAsia="宋体" w:cs="宋体"/>
          <w:highlight w:val="none"/>
        </w:rPr>
        <w:t>委托同一单位或者个人办理投标事宜；</w:t>
      </w:r>
    </w:p>
    <w:p w14:paraId="71DC38F9">
      <w:pPr>
        <w:ind w:firstLine="484" w:firstLineChars="202"/>
        <w:rPr>
          <w:rFonts w:ascii="宋体" w:hAnsi="宋体" w:eastAsia="宋体" w:cs="宋体"/>
          <w:highlight w:val="none"/>
        </w:rPr>
      </w:pPr>
      <w:r>
        <w:rPr>
          <w:rFonts w:ascii="宋体" w:hAnsi="宋体" w:eastAsia="宋体" w:cs="宋体"/>
          <w:highlight w:val="none"/>
        </w:rPr>
        <w:t>（三）不同</w:t>
      </w:r>
      <w:r>
        <w:rPr>
          <w:rFonts w:hint="eastAsia" w:ascii="宋体" w:hAnsi="宋体" w:eastAsia="宋体" w:cs="宋体"/>
          <w:highlight w:val="none"/>
        </w:rPr>
        <w:t>供应商</w:t>
      </w:r>
      <w:r>
        <w:rPr>
          <w:rFonts w:ascii="宋体" w:hAnsi="宋体" w:eastAsia="宋体" w:cs="宋体"/>
          <w:highlight w:val="none"/>
        </w:rPr>
        <w:t>的竞争性磋商响应文件载明的项目管理成员或者联系人员为同一人；</w:t>
      </w:r>
    </w:p>
    <w:p w14:paraId="2A914EC7">
      <w:pPr>
        <w:ind w:firstLine="484" w:firstLineChars="202"/>
        <w:rPr>
          <w:rFonts w:ascii="宋体" w:hAnsi="宋体" w:eastAsia="宋体" w:cs="宋体"/>
          <w:highlight w:val="none"/>
        </w:rPr>
      </w:pPr>
      <w:r>
        <w:rPr>
          <w:rFonts w:ascii="宋体" w:hAnsi="宋体" w:eastAsia="宋体" w:cs="宋体"/>
          <w:highlight w:val="none"/>
        </w:rPr>
        <w:t>（四）不同</w:t>
      </w:r>
      <w:r>
        <w:rPr>
          <w:rFonts w:hint="eastAsia" w:ascii="宋体" w:hAnsi="宋体" w:eastAsia="宋体" w:cs="宋体"/>
          <w:highlight w:val="none"/>
        </w:rPr>
        <w:t>供应商</w:t>
      </w:r>
      <w:r>
        <w:rPr>
          <w:rFonts w:ascii="宋体" w:hAnsi="宋体" w:eastAsia="宋体" w:cs="宋体"/>
          <w:highlight w:val="none"/>
        </w:rPr>
        <w:t>的竞争性磋商响应文件异常一致或者投标报价呈规律性差异；</w:t>
      </w:r>
    </w:p>
    <w:p w14:paraId="5EA72B79">
      <w:pPr>
        <w:ind w:firstLine="484" w:firstLineChars="202"/>
        <w:rPr>
          <w:rFonts w:ascii="宋体" w:hAnsi="宋体" w:eastAsia="宋体" w:cs="宋体"/>
          <w:highlight w:val="none"/>
        </w:rPr>
      </w:pPr>
      <w:r>
        <w:rPr>
          <w:rFonts w:ascii="宋体" w:hAnsi="宋体" w:eastAsia="宋体" w:cs="宋体"/>
          <w:highlight w:val="none"/>
        </w:rPr>
        <w:t>（五）不同</w:t>
      </w:r>
      <w:r>
        <w:rPr>
          <w:rFonts w:hint="eastAsia" w:ascii="宋体" w:hAnsi="宋体" w:eastAsia="宋体" w:cs="宋体"/>
          <w:highlight w:val="none"/>
        </w:rPr>
        <w:t>供应商</w:t>
      </w:r>
      <w:r>
        <w:rPr>
          <w:rFonts w:ascii="宋体" w:hAnsi="宋体" w:eastAsia="宋体" w:cs="宋体"/>
          <w:highlight w:val="none"/>
        </w:rPr>
        <w:t>的竞争性磋商响应文件相互混装；</w:t>
      </w:r>
    </w:p>
    <w:p w14:paraId="780C22F4">
      <w:pPr>
        <w:ind w:firstLine="484" w:firstLineChars="202"/>
        <w:rPr>
          <w:rFonts w:ascii="宋体" w:hAnsi="宋体" w:eastAsia="宋体" w:cs="宋体"/>
          <w:highlight w:val="none"/>
        </w:rPr>
      </w:pPr>
      <w:r>
        <w:rPr>
          <w:rFonts w:ascii="宋体" w:hAnsi="宋体" w:eastAsia="宋体" w:cs="宋体"/>
          <w:highlight w:val="none"/>
        </w:rPr>
        <w:t>（六）不同</w:t>
      </w:r>
      <w:r>
        <w:rPr>
          <w:rFonts w:hint="eastAsia" w:ascii="宋体" w:hAnsi="宋体" w:eastAsia="宋体" w:cs="宋体"/>
          <w:highlight w:val="none"/>
        </w:rPr>
        <w:t>供应商</w:t>
      </w:r>
      <w:r>
        <w:rPr>
          <w:rFonts w:ascii="宋体" w:hAnsi="宋体" w:eastAsia="宋体" w:cs="宋体"/>
          <w:highlight w:val="none"/>
        </w:rPr>
        <w:t>的投标保证金从同一单位或者个人的账户转出。</w:t>
      </w:r>
    </w:p>
    <w:p w14:paraId="512148B9">
      <w:pPr>
        <w:ind w:firstLine="480"/>
        <w:rPr>
          <w:rFonts w:ascii="宋体" w:hAnsi="宋体" w:eastAsia="宋体" w:cs="宋体"/>
          <w:highlight w:val="none"/>
        </w:rPr>
      </w:pPr>
      <w:r>
        <w:rPr>
          <w:rFonts w:hint="eastAsia" w:ascii="宋体" w:hAnsi="宋体" w:eastAsia="宋体" w:cs="宋体"/>
          <w:highlight w:val="none"/>
        </w:rPr>
        <w:t>9.响应文件未胶装成册的（采用打孔装订、活页夹等方式装订的响应文件作为无效投标处理）；</w:t>
      </w:r>
    </w:p>
    <w:p w14:paraId="326F3130">
      <w:pPr>
        <w:ind w:firstLine="480"/>
        <w:rPr>
          <w:rFonts w:ascii="宋体" w:hAnsi="宋体" w:eastAsia="宋体" w:cs="宋体"/>
          <w:highlight w:val="none"/>
        </w:rPr>
      </w:pPr>
      <w:r>
        <w:rPr>
          <w:rFonts w:hint="eastAsia" w:ascii="宋体" w:hAnsi="宋体" w:eastAsia="宋体" w:cs="宋体"/>
          <w:highlight w:val="none"/>
        </w:rPr>
        <w:t>10.未交纳投标保证金的；</w:t>
      </w:r>
    </w:p>
    <w:p w14:paraId="3CD9A988">
      <w:pPr>
        <w:ind w:firstLine="480"/>
        <w:rPr>
          <w:rFonts w:ascii="宋体" w:hAnsi="宋体" w:eastAsia="宋体" w:cs="宋体"/>
          <w:highlight w:val="none"/>
        </w:rPr>
      </w:pPr>
      <w:r>
        <w:rPr>
          <w:rFonts w:hint="eastAsia" w:ascii="宋体" w:hAnsi="宋体" w:eastAsia="宋体" w:cs="宋体"/>
          <w:highlight w:val="none"/>
        </w:rPr>
        <w:t>11.投标有效期不足的投标无效。</w:t>
      </w:r>
    </w:p>
    <w:p w14:paraId="43B1929C">
      <w:pPr>
        <w:ind w:firstLine="480"/>
        <w:rPr>
          <w:rFonts w:ascii="宋体" w:hAnsi="宋体" w:eastAsia="宋体" w:cs="宋体"/>
          <w:highlight w:val="none"/>
        </w:rPr>
      </w:pPr>
      <w:r>
        <w:rPr>
          <w:rFonts w:hint="eastAsia" w:ascii="宋体" w:hAnsi="宋体" w:eastAsia="宋体" w:cs="宋体"/>
          <w:highlight w:val="none"/>
        </w:rPr>
        <w:t>12.单位负责人为同一人或者存在直接控股、管理关系的不同供应商，不得参加同一合同项下的政府采购活动。</w:t>
      </w:r>
    </w:p>
    <w:p w14:paraId="329CA3DB">
      <w:pPr>
        <w:ind w:firstLine="484" w:firstLineChars="202"/>
        <w:rPr>
          <w:rFonts w:ascii="宋体" w:hAnsi="宋体" w:eastAsia="宋体" w:cs="宋体"/>
          <w:highlight w:val="none"/>
        </w:rPr>
      </w:pPr>
      <w:r>
        <w:rPr>
          <w:rFonts w:hint="eastAsia" w:ascii="宋体" w:hAnsi="宋体" w:eastAsia="宋体" w:cs="宋体"/>
          <w:highlight w:val="none"/>
        </w:rPr>
        <w:t>13.为本项目提供整体设计、规范编制或者项目管理、监理、检测等服务的供应商参加本采购项目的。</w:t>
      </w:r>
    </w:p>
    <w:p w14:paraId="4BF09736">
      <w:pPr>
        <w:ind w:firstLine="484" w:firstLineChars="202"/>
        <w:rPr>
          <w:rFonts w:ascii="宋体" w:hAnsi="宋体" w:eastAsia="宋体" w:cs="宋体"/>
          <w:highlight w:val="none"/>
        </w:rPr>
        <w:sectPr>
          <w:pgSz w:w="11907" w:h="16840"/>
          <w:pgMar w:top="1304" w:right="1588" w:bottom="1304" w:left="1588" w:header="720" w:footer="720" w:gutter="0"/>
          <w:cols w:space="425" w:num="1"/>
          <w:docGrid w:linePitch="285" w:charSpace="0"/>
        </w:sectPr>
      </w:pPr>
      <w:r>
        <w:rPr>
          <w:rFonts w:hint="eastAsia" w:ascii="宋体" w:hAnsi="宋体" w:eastAsia="宋体" w:cs="宋体"/>
          <w:highlight w:val="none"/>
        </w:rPr>
        <w:t>14.违反政府采购法律法规,足以导致响应文件无效的情形。</w:t>
      </w:r>
    </w:p>
    <w:p w14:paraId="487F2616">
      <w:pPr>
        <w:ind w:firstLine="0" w:firstLineChars="0"/>
        <w:rPr>
          <w:rFonts w:ascii="宋体" w:hAnsi="宋体" w:eastAsia="宋体" w:cs="宋体"/>
          <w:highlight w:val="none"/>
        </w:rPr>
      </w:pPr>
    </w:p>
    <w:p w14:paraId="4555A05E">
      <w:pPr>
        <w:pStyle w:val="2"/>
        <w:rPr>
          <w:rFonts w:ascii="宋体" w:hAnsi="宋体" w:eastAsia="宋体" w:cs="宋体"/>
          <w:highlight w:val="none"/>
        </w:rPr>
      </w:pPr>
      <w:bookmarkStart w:id="44" w:name="_Toc21532"/>
      <w:bookmarkStart w:id="45" w:name="_Toc407182474"/>
      <w:bookmarkStart w:id="46" w:name="_Toc14573"/>
      <w:bookmarkStart w:id="47" w:name="_Toc25986"/>
      <w:bookmarkStart w:id="48" w:name="_Toc407182673"/>
      <w:bookmarkStart w:id="49" w:name="_Toc407169881"/>
      <w:r>
        <w:rPr>
          <w:rFonts w:hint="eastAsia" w:ascii="宋体" w:hAnsi="宋体" w:eastAsia="宋体" w:cs="宋体"/>
          <w:sz w:val="44"/>
          <w:highlight w:val="none"/>
        </w:rPr>
        <w:t>第二部分  通用部分</w:t>
      </w:r>
      <w:bookmarkEnd w:id="44"/>
      <w:bookmarkEnd w:id="45"/>
      <w:bookmarkEnd w:id="46"/>
      <w:bookmarkEnd w:id="47"/>
      <w:bookmarkEnd w:id="48"/>
      <w:bookmarkEnd w:id="49"/>
    </w:p>
    <w:p w14:paraId="1C36E62A">
      <w:pPr>
        <w:pStyle w:val="3"/>
        <w:spacing w:before="120" w:after="120"/>
        <w:rPr>
          <w:rFonts w:ascii="宋体" w:hAnsi="宋体" w:eastAsia="宋体" w:cs="宋体"/>
          <w:sz w:val="30"/>
          <w:szCs w:val="30"/>
          <w:highlight w:val="none"/>
        </w:rPr>
      </w:pPr>
      <w:bookmarkStart w:id="50" w:name="_Toc407169882"/>
      <w:bookmarkStart w:id="51" w:name="_Toc407182674"/>
      <w:bookmarkStart w:id="52" w:name="_Toc31901"/>
      <w:r>
        <w:rPr>
          <w:rFonts w:hint="eastAsia" w:ascii="宋体" w:hAnsi="宋体" w:eastAsia="宋体" w:cs="宋体"/>
          <w:sz w:val="30"/>
          <w:szCs w:val="30"/>
          <w:highlight w:val="none"/>
        </w:rPr>
        <w:t xml:space="preserve">第四章  </w:t>
      </w:r>
      <w:bookmarkEnd w:id="50"/>
      <w:bookmarkEnd w:id="51"/>
      <w:r>
        <w:rPr>
          <w:rFonts w:hint="eastAsia" w:ascii="宋体" w:hAnsi="宋体" w:eastAsia="宋体" w:cs="宋体"/>
          <w:sz w:val="30"/>
          <w:szCs w:val="30"/>
          <w:highlight w:val="none"/>
        </w:rPr>
        <w:t>采购程序</w:t>
      </w:r>
      <w:bookmarkEnd w:id="52"/>
    </w:p>
    <w:p w14:paraId="2F667914">
      <w:pPr>
        <w:pStyle w:val="4"/>
        <w:spacing w:before="240" w:after="240"/>
        <w:rPr>
          <w:rFonts w:ascii="宋体" w:hAnsi="宋体" w:eastAsia="宋体" w:cs="宋体"/>
          <w:sz w:val="30"/>
          <w:szCs w:val="30"/>
          <w:highlight w:val="none"/>
        </w:rPr>
      </w:pPr>
      <w:bookmarkStart w:id="53" w:name="_Toc2860"/>
      <w:bookmarkStart w:id="54" w:name="_Toc407182675"/>
      <w:r>
        <w:rPr>
          <w:rFonts w:hint="eastAsia" w:ascii="宋体" w:hAnsi="宋体" w:eastAsia="宋体" w:cs="宋体"/>
          <w:sz w:val="30"/>
          <w:szCs w:val="30"/>
          <w:highlight w:val="none"/>
        </w:rPr>
        <w:t>第一节 发布采购公告</w:t>
      </w:r>
      <w:bookmarkEnd w:id="53"/>
      <w:bookmarkEnd w:id="54"/>
    </w:p>
    <w:p w14:paraId="42D47732">
      <w:pPr>
        <w:ind w:firstLine="0" w:firstLineChars="0"/>
        <w:rPr>
          <w:rStyle w:val="24"/>
          <w:rFonts w:ascii="宋体" w:hAnsi="宋体" w:eastAsia="宋体" w:cs="宋体"/>
          <w:highlight w:val="none"/>
        </w:rPr>
      </w:pPr>
      <w:r>
        <w:rPr>
          <w:rStyle w:val="24"/>
          <w:rFonts w:hint="eastAsia" w:ascii="宋体" w:hAnsi="宋体" w:eastAsia="宋体" w:cs="宋体"/>
          <w:highlight w:val="none"/>
        </w:rPr>
        <w:t>一、公告发布媒体</w:t>
      </w:r>
    </w:p>
    <w:p w14:paraId="29126591">
      <w:pPr>
        <w:ind w:firstLine="480"/>
        <w:rPr>
          <w:rFonts w:ascii="宋体" w:hAnsi="宋体" w:eastAsia="宋体" w:cs="宋体"/>
          <w:highlight w:val="none"/>
        </w:rPr>
      </w:pPr>
      <w:r>
        <w:rPr>
          <w:rFonts w:hint="eastAsia" w:ascii="宋体" w:hAnsi="宋体" w:eastAsia="宋体" w:cs="宋体"/>
          <w:highlight w:val="none"/>
        </w:rPr>
        <w:t>贵州省招标投标公共服务平台。</w:t>
      </w:r>
    </w:p>
    <w:p w14:paraId="5BE7982C">
      <w:pPr>
        <w:spacing w:before="120" w:beforeLines="50" w:after="120" w:afterLines="50" w:line="240" w:lineRule="auto"/>
        <w:ind w:firstLine="0" w:firstLineChars="0"/>
        <w:jc w:val="both"/>
        <w:rPr>
          <w:rFonts w:ascii="宋体" w:hAnsi="宋体" w:eastAsia="宋体" w:cs="宋体"/>
          <w:highlight w:val="none"/>
        </w:rPr>
      </w:pPr>
      <w:r>
        <w:rPr>
          <w:rFonts w:hint="eastAsia" w:ascii="宋体" w:hAnsi="宋体" w:eastAsia="宋体" w:cs="宋体"/>
          <w:highlight w:val="none"/>
        </w:rPr>
        <w:t>二、变更公告</w:t>
      </w:r>
    </w:p>
    <w:p w14:paraId="02E99751">
      <w:pPr>
        <w:ind w:firstLine="480"/>
        <w:rPr>
          <w:rFonts w:ascii="宋体" w:hAnsi="宋体" w:eastAsia="宋体" w:cs="宋体"/>
          <w:highlight w:val="none"/>
        </w:rPr>
      </w:pPr>
      <w:r>
        <w:rPr>
          <w:rFonts w:hint="eastAsia" w:ascii="宋体" w:hAnsi="宋体" w:eastAsia="宋体" w:cs="宋体"/>
          <w:highlight w:val="none"/>
        </w:rPr>
        <w:t>本项目将根据实际情况及需要，发布技术参数、开评标时间调整等有关内容的变更公告。供应商须关注贵州省招标投标公共服务平台发布的关于本项目的变更公告。变更公告是采购文件的组成部分，与采购文件具有同等法律效力。</w:t>
      </w:r>
    </w:p>
    <w:p w14:paraId="54895B32">
      <w:pPr>
        <w:ind w:firstLine="480"/>
        <w:rPr>
          <w:highlight w:val="none"/>
        </w:rPr>
      </w:pPr>
      <w:bookmarkStart w:id="55" w:name="_Toc407182676"/>
    </w:p>
    <w:p w14:paraId="3917F814">
      <w:pPr>
        <w:pStyle w:val="4"/>
        <w:spacing w:before="240" w:after="240"/>
        <w:rPr>
          <w:rFonts w:ascii="宋体" w:hAnsi="宋体" w:eastAsia="宋体" w:cs="宋体"/>
          <w:highlight w:val="none"/>
        </w:rPr>
      </w:pPr>
      <w:bookmarkStart w:id="56" w:name="_Toc15931"/>
      <w:r>
        <w:rPr>
          <w:rFonts w:hint="eastAsia" w:ascii="宋体" w:hAnsi="宋体" w:eastAsia="宋体" w:cs="宋体"/>
          <w:sz w:val="30"/>
          <w:szCs w:val="30"/>
          <w:highlight w:val="none"/>
        </w:rPr>
        <w:t>第二节 获取采购文件</w:t>
      </w:r>
      <w:bookmarkEnd w:id="55"/>
      <w:bookmarkEnd w:id="56"/>
    </w:p>
    <w:p w14:paraId="0066BD8E">
      <w:pPr>
        <w:spacing w:before="120" w:beforeLines="50" w:after="120" w:afterLines="50" w:line="240" w:lineRule="auto"/>
        <w:ind w:firstLine="0" w:firstLineChars="0"/>
        <w:rPr>
          <w:rFonts w:ascii="宋体" w:hAnsi="宋体" w:eastAsia="宋体" w:cs="宋体"/>
          <w:highlight w:val="none"/>
        </w:rPr>
      </w:pPr>
      <w:r>
        <w:rPr>
          <w:rFonts w:hint="eastAsia" w:ascii="宋体" w:hAnsi="宋体" w:eastAsia="宋体" w:cs="宋体"/>
          <w:highlight w:val="none"/>
        </w:rPr>
        <w:t>一、获取时间</w:t>
      </w:r>
    </w:p>
    <w:p w14:paraId="62401719">
      <w:pPr>
        <w:ind w:firstLine="0" w:firstLineChars="0"/>
        <w:rPr>
          <w:rFonts w:ascii="宋体" w:hAnsi="宋体" w:eastAsia="宋体" w:cs="宋体"/>
          <w:b/>
          <w:highlight w:val="none"/>
        </w:rPr>
      </w:pPr>
      <w:r>
        <w:rPr>
          <w:rFonts w:hint="eastAsia" w:ascii="宋体" w:hAnsi="宋体" w:eastAsia="宋体" w:cs="宋体"/>
          <w:highlight w:val="none"/>
        </w:rPr>
        <w:t>以本项目公告时间为准。若发布更正公告，以更正公告时间为准。</w:t>
      </w:r>
    </w:p>
    <w:p w14:paraId="223A1602">
      <w:pPr>
        <w:spacing w:before="240" w:beforeLines="100" w:after="120" w:afterLines="50"/>
        <w:ind w:firstLine="0" w:firstLineChars="0"/>
        <w:rPr>
          <w:rFonts w:ascii="宋体" w:hAnsi="宋体" w:eastAsia="宋体" w:cs="宋体"/>
          <w:highlight w:val="none"/>
        </w:rPr>
      </w:pPr>
      <w:r>
        <w:rPr>
          <w:rFonts w:hint="eastAsia" w:ascii="宋体" w:hAnsi="宋体" w:eastAsia="宋体" w:cs="宋体"/>
          <w:highlight w:val="none"/>
        </w:rPr>
        <w:t>二、获取方式</w:t>
      </w:r>
    </w:p>
    <w:p w14:paraId="328B0CD1">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现场获取</w:t>
      </w:r>
      <w:r>
        <w:rPr>
          <w:rFonts w:hint="eastAsia" w:ascii="宋体" w:hAnsi="宋体" w:eastAsia="宋体" w:cs="宋体"/>
          <w:highlight w:val="none"/>
          <w:lang w:val="en-US" w:eastAsia="zh-CN"/>
        </w:rPr>
        <w:t>及网络获取</w:t>
      </w:r>
      <w:r>
        <w:rPr>
          <w:rFonts w:hint="eastAsia" w:ascii="宋体" w:hAnsi="宋体" w:eastAsia="宋体" w:cs="宋体"/>
          <w:highlight w:val="none"/>
        </w:rPr>
        <w:t>。</w:t>
      </w:r>
    </w:p>
    <w:p w14:paraId="461D8F64">
      <w:pPr>
        <w:numPr>
          <w:ilvl w:val="0"/>
          <w:numId w:val="5"/>
        </w:numPr>
        <w:ind w:firstLine="0" w:firstLineChars="0"/>
        <w:rPr>
          <w:rFonts w:ascii="宋体" w:hAnsi="宋体" w:eastAsia="宋体" w:cs="宋体"/>
          <w:highlight w:val="none"/>
        </w:rPr>
      </w:pPr>
      <w:r>
        <w:rPr>
          <w:rFonts w:hint="eastAsia" w:ascii="宋体" w:hAnsi="宋体" w:eastAsia="宋体" w:cs="宋体"/>
          <w:highlight w:val="none"/>
        </w:rPr>
        <w:t>文件售卖</w:t>
      </w:r>
    </w:p>
    <w:p w14:paraId="61FA71F2">
      <w:pPr>
        <w:ind w:firstLine="0" w:firstLineChars="0"/>
        <w:rPr>
          <w:rFonts w:hint="default" w:eastAsia="宋体"/>
          <w:highlight w:val="none"/>
          <w:lang w:val="en-US" w:eastAsia="zh-CN"/>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0元</w:t>
      </w:r>
    </w:p>
    <w:p w14:paraId="17B79ADE">
      <w:pPr>
        <w:spacing w:before="120" w:beforeLines="50" w:after="120" w:afterLines="50" w:line="240" w:lineRule="auto"/>
        <w:ind w:firstLine="0" w:firstLineChars="0"/>
        <w:rPr>
          <w:rFonts w:ascii="宋体" w:hAnsi="宋体" w:eastAsia="宋体" w:cs="宋体"/>
          <w:highlight w:val="none"/>
        </w:rPr>
      </w:pPr>
      <w:r>
        <w:rPr>
          <w:rFonts w:hint="eastAsia" w:ascii="宋体" w:hAnsi="宋体" w:eastAsia="宋体" w:cs="宋体"/>
          <w:highlight w:val="none"/>
        </w:rPr>
        <w:t>四、采购文件的澄清和修改</w:t>
      </w:r>
    </w:p>
    <w:p w14:paraId="476C0DD7">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一）、采购文件的澄清和修改：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补充变更文件是采购文件的组成部分，对所有供应商均具有约束力。所有采购文件的补充、变更将以变更公告形式发布。</w:t>
      </w:r>
    </w:p>
    <w:p w14:paraId="6ECC2FE9">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二）采购文件的质疑：供应商对采购文件中存在的任何含糊、遗漏、相互矛盾之处，或对技术规格及其他条件不清楚，或采购文件具有不合理、不公平、歧视性、限制性、指向性条款损害潜在供应商权益的，或供应商有疑问的其他事项，供应商或潜在供应商可向采购人或代理机构提出书面质疑，对采购人或采购代理机构质疑回复不满意的可向主管财政部门进行投诉。未递交质疑函的视为充分理解并认可采购文件及补充变更的所有内容。</w:t>
      </w:r>
    </w:p>
    <w:p w14:paraId="6DEE5EB0">
      <w:pPr>
        <w:spacing w:before="120" w:beforeLines="50" w:after="120" w:afterLines="50" w:line="240" w:lineRule="auto"/>
        <w:ind w:firstLine="494" w:firstLineChars="205"/>
        <w:rPr>
          <w:rFonts w:ascii="宋体" w:hAnsi="宋体" w:eastAsia="宋体" w:cs="宋体"/>
          <w:highlight w:val="none"/>
          <w:u w:val="single"/>
        </w:rPr>
      </w:pPr>
      <w:r>
        <w:rPr>
          <w:rFonts w:hint="eastAsia" w:ascii="宋体" w:hAnsi="宋体" w:eastAsia="宋体" w:cs="宋体"/>
          <w:b/>
          <w:highlight w:val="none"/>
        </w:rPr>
        <w:t>采购文件质疑、投诉的具体要求和流程详见磋商采购文件第四章第六节：发布成交结果公告，第二点：政府采购活动的质疑投诉。</w:t>
      </w:r>
    </w:p>
    <w:p w14:paraId="59073877">
      <w:pPr>
        <w:ind w:firstLine="480"/>
        <w:rPr>
          <w:rFonts w:ascii="宋体" w:hAnsi="宋体" w:eastAsia="宋体" w:cs="宋体"/>
          <w:highlight w:val="none"/>
        </w:rPr>
      </w:pPr>
    </w:p>
    <w:p w14:paraId="734ED1A0">
      <w:pPr>
        <w:pStyle w:val="4"/>
        <w:spacing w:before="240" w:after="240"/>
        <w:rPr>
          <w:rFonts w:ascii="宋体" w:hAnsi="宋体" w:eastAsia="宋体" w:cs="宋体"/>
          <w:highlight w:val="none"/>
        </w:rPr>
      </w:pPr>
      <w:bookmarkStart w:id="57" w:name="_Toc407182677"/>
      <w:bookmarkStart w:id="58" w:name="_Toc25609"/>
      <w:r>
        <w:rPr>
          <w:rFonts w:hint="eastAsia" w:ascii="宋体" w:hAnsi="宋体" w:eastAsia="宋体" w:cs="宋体"/>
          <w:sz w:val="30"/>
          <w:szCs w:val="30"/>
          <w:highlight w:val="none"/>
        </w:rPr>
        <w:t>第三节 交纳投标保证金</w:t>
      </w:r>
      <w:bookmarkEnd w:id="57"/>
      <w:bookmarkEnd w:id="58"/>
    </w:p>
    <w:p w14:paraId="3E1043DC">
      <w:pPr>
        <w:spacing w:before="120" w:beforeLines="50" w:after="120" w:afterLines="50" w:line="240" w:lineRule="auto"/>
        <w:ind w:firstLine="480"/>
        <w:rPr>
          <w:rFonts w:ascii="宋体" w:hAnsi="宋体" w:eastAsia="宋体" w:cs="宋体"/>
          <w:highlight w:val="none"/>
        </w:rPr>
      </w:pPr>
      <w:bookmarkStart w:id="59" w:name="_Toc407182678"/>
      <w:r>
        <w:rPr>
          <w:rFonts w:hint="eastAsia" w:ascii="宋体" w:hAnsi="宋体" w:eastAsia="宋体" w:cs="宋体"/>
          <w:highlight w:val="none"/>
        </w:rPr>
        <w:t>一、是否交纳保证金：</w:t>
      </w:r>
    </w:p>
    <w:p w14:paraId="7E43E19C">
      <w:pPr>
        <w:spacing w:before="120" w:beforeLines="50" w:after="120" w:afterLines="50" w:line="240" w:lineRule="auto"/>
        <w:ind w:firstLine="720" w:firstLineChars="300"/>
        <w:rPr>
          <w:rFonts w:ascii="宋体" w:hAnsi="宋体" w:eastAsia="宋体" w:cs="宋体"/>
          <w:highlight w:val="none"/>
        </w:rPr>
      </w:pPr>
      <w:r>
        <w:rPr>
          <w:rFonts w:hint="eastAsia" w:ascii="宋体" w:hAnsi="宋体" w:eastAsia="宋体" w:cs="宋体"/>
          <w:highlight w:val="none"/>
        </w:rPr>
        <w:t xml:space="preserve">是 □                         否☑       </w:t>
      </w:r>
    </w:p>
    <w:p w14:paraId="176B99F2">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二、交纳金额（如需）</w:t>
      </w:r>
    </w:p>
    <w:p w14:paraId="52617C15">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 xml:space="preserve">人民币： </w:t>
      </w:r>
      <w:r>
        <w:rPr>
          <w:rFonts w:hint="eastAsia" w:ascii="宋体" w:hAnsi="宋体" w:eastAsia="宋体" w:cs="宋体"/>
          <w:highlight w:val="none"/>
          <w:u w:val="single"/>
        </w:rPr>
        <w:t xml:space="preserve">/ </w:t>
      </w:r>
      <w:r>
        <w:rPr>
          <w:rFonts w:hint="eastAsia" w:ascii="宋体" w:hAnsi="宋体" w:eastAsia="宋体" w:cs="宋体"/>
          <w:highlight w:val="none"/>
        </w:rPr>
        <w:t>元整(￥</w:t>
      </w:r>
      <w:r>
        <w:rPr>
          <w:rFonts w:hint="eastAsia" w:ascii="宋体" w:hAnsi="宋体" w:eastAsia="宋体" w:cs="宋体"/>
          <w:highlight w:val="none"/>
          <w:u w:val="single"/>
        </w:rPr>
        <w:t xml:space="preserve"> /元  </w:t>
      </w:r>
      <w:r>
        <w:rPr>
          <w:rFonts w:hint="eastAsia" w:ascii="宋体" w:hAnsi="宋体" w:eastAsia="宋体" w:cs="宋体"/>
          <w:highlight w:val="none"/>
        </w:rPr>
        <w:t>)。</w:t>
      </w:r>
    </w:p>
    <w:p w14:paraId="4827A5D7">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三、交纳方式（如需）</w:t>
      </w:r>
    </w:p>
    <w:p w14:paraId="6DABFBF9">
      <w:pPr>
        <w:spacing w:before="120" w:beforeLines="50" w:after="120" w:afterLines="50"/>
        <w:ind w:firstLine="491" w:firstLineChars="205"/>
        <w:rPr>
          <w:rFonts w:ascii="宋体" w:hAnsi="宋体" w:eastAsia="宋体" w:cs="宋体"/>
          <w:highlight w:val="none"/>
        </w:rPr>
      </w:pPr>
      <w:r>
        <w:rPr>
          <w:rFonts w:hint="eastAsia" w:ascii="宋体" w:hAnsi="宋体" w:eastAsia="宋体" w:cs="宋体"/>
          <w:highlight w:val="none"/>
        </w:rPr>
        <w:t xml:space="preserve">保证金交纳方式：公对公银行转账 </w:t>
      </w:r>
    </w:p>
    <w:p w14:paraId="2ED27BB9">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账户名称：贵州新山水建设咨询（集团）有限公司</w:t>
      </w:r>
    </w:p>
    <w:p w14:paraId="49B937EE">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开户银行：中国光大银行股份有限公司贵阳碧海花园支行</w:t>
      </w:r>
    </w:p>
    <w:p w14:paraId="78CB8177">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银行账号：51750188000053156</w:t>
      </w:r>
    </w:p>
    <w:p w14:paraId="72ECA7FD">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四、交纳要求（如需）</w:t>
      </w:r>
    </w:p>
    <w:p w14:paraId="7D3D2C17">
      <w:pPr>
        <w:spacing w:before="240" w:beforeLines="100" w:after="120" w:afterLines="50"/>
        <w:ind w:firstLine="562"/>
        <w:rPr>
          <w:rFonts w:ascii="宋体" w:hAnsi="宋体" w:eastAsia="宋体" w:cs="宋体"/>
          <w:b/>
          <w:bCs/>
          <w:sz w:val="28"/>
          <w:szCs w:val="28"/>
          <w:highlight w:val="none"/>
        </w:rPr>
      </w:pPr>
      <w:r>
        <w:rPr>
          <w:rFonts w:hint="eastAsia" w:ascii="宋体" w:hAnsi="宋体" w:eastAsia="宋体" w:cs="宋体"/>
          <w:b/>
          <w:bCs/>
          <w:sz w:val="28"/>
          <w:szCs w:val="28"/>
          <w:highlight w:val="none"/>
        </w:rPr>
        <w:t>银行转账方式交纳投标保证金的，按如下要求办理：</w:t>
      </w:r>
    </w:p>
    <w:p w14:paraId="794BBFC7">
      <w:pPr>
        <w:spacing w:before="240" w:beforeLines="100" w:after="120" w:afterLines="50"/>
        <w:ind w:firstLine="491" w:firstLineChars="205"/>
        <w:rPr>
          <w:rFonts w:hint="eastAsia" w:ascii="宋体" w:hAnsi="宋体" w:eastAsia="宋体" w:cs="宋体"/>
          <w:highlight w:val="none"/>
        </w:rPr>
      </w:pPr>
      <w:r>
        <w:rPr>
          <w:rFonts w:hint="eastAsia" w:ascii="宋体" w:hAnsi="宋体" w:eastAsia="宋体" w:cs="宋体"/>
          <w:highlight w:val="none"/>
        </w:rPr>
        <w:t>1.投标保证金须按招标文件规定的递交响应文件截止时间前完成交纳，并将投标保证金线上交纳截图（见响应文件格式），编制在响应文件相应位置。投标保证金须从供应商/供应商银行账户转出，不得由他人账户代交。保证金交纳须按项目名称、进行交纳。供应商为联合体的，应由联合体中牵头一方交纳，其交纳的投标保证金对联合体各方均具有约束力。</w:t>
      </w:r>
    </w:p>
    <w:p w14:paraId="73910D94">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2.投标保证金未在投标截止时间前到达指定账户的（以系统查询结果为准），视为未交纳保证金，不能参与投标。</w:t>
      </w:r>
    </w:p>
    <w:p w14:paraId="6F0299B2">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3. 投标保证金退还按照 第四章  政府采购程序 第十节 退还投标保证金规定执行。 </w:t>
      </w:r>
    </w:p>
    <w:p w14:paraId="3065724E">
      <w:pPr>
        <w:ind w:firstLine="480"/>
        <w:rPr>
          <w:highlight w:val="none"/>
        </w:rPr>
      </w:pPr>
    </w:p>
    <w:p w14:paraId="25DB9565">
      <w:pPr>
        <w:pStyle w:val="4"/>
        <w:spacing w:before="240" w:after="240"/>
        <w:rPr>
          <w:rFonts w:ascii="宋体" w:hAnsi="宋体" w:eastAsia="宋体" w:cs="宋体"/>
          <w:highlight w:val="none"/>
        </w:rPr>
      </w:pPr>
      <w:bookmarkStart w:id="60" w:name="_Toc25636"/>
      <w:r>
        <w:rPr>
          <w:rFonts w:hint="eastAsia" w:ascii="宋体" w:hAnsi="宋体" w:eastAsia="宋体" w:cs="宋体"/>
          <w:sz w:val="30"/>
          <w:szCs w:val="30"/>
          <w:highlight w:val="none"/>
        </w:rPr>
        <w:t>第四节 递交响应文件</w:t>
      </w:r>
      <w:bookmarkEnd w:id="59"/>
      <w:bookmarkEnd w:id="60"/>
    </w:p>
    <w:p w14:paraId="09EBDB0A">
      <w:pPr>
        <w:spacing w:before="120" w:beforeLines="50" w:after="120" w:afterLines="50"/>
        <w:ind w:firstLine="0" w:firstLineChars="0"/>
        <w:rPr>
          <w:rStyle w:val="24"/>
          <w:rFonts w:ascii="宋体" w:hAnsi="宋体" w:eastAsia="宋体" w:cs="宋体"/>
          <w:highlight w:val="none"/>
        </w:rPr>
      </w:pPr>
      <w:r>
        <w:rPr>
          <w:rStyle w:val="24"/>
          <w:rFonts w:hint="eastAsia" w:ascii="宋体" w:hAnsi="宋体" w:eastAsia="宋体" w:cs="宋体"/>
          <w:highlight w:val="none"/>
        </w:rPr>
        <w:t>一、递交时间</w:t>
      </w:r>
    </w:p>
    <w:p w14:paraId="5EE16336">
      <w:pPr>
        <w:spacing w:before="120" w:beforeLines="50" w:after="120" w:afterLines="50"/>
        <w:ind w:firstLine="480"/>
        <w:rPr>
          <w:rFonts w:ascii="宋体" w:hAnsi="宋体" w:eastAsia="宋体" w:cs="宋体"/>
          <w:highlight w:val="none"/>
        </w:rPr>
      </w:pPr>
      <w:r>
        <w:rPr>
          <w:rFonts w:hint="eastAsia" w:ascii="宋体" w:hAnsi="宋体" w:eastAsia="宋体" w:cs="宋体"/>
          <w:highlight w:val="none"/>
        </w:rPr>
        <w:t>以本项目公告时间为准，如本项目有变更公告的，以变更公告时间为准（供应商须在递交文件截止时间前递交密封的响应文件，代理机构工作人员对递交的响应文件进行登记并给予接收回执。不接受逾时的响应文件）。</w:t>
      </w:r>
    </w:p>
    <w:p w14:paraId="7D96CD84">
      <w:pPr>
        <w:spacing w:before="120" w:beforeLines="50" w:after="120" w:afterLines="50"/>
        <w:ind w:firstLine="0" w:firstLineChars="0"/>
        <w:rPr>
          <w:rStyle w:val="24"/>
          <w:rFonts w:ascii="宋体" w:hAnsi="宋体" w:eastAsia="宋体" w:cs="宋体"/>
          <w:highlight w:val="none"/>
        </w:rPr>
      </w:pPr>
      <w:r>
        <w:rPr>
          <w:rStyle w:val="24"/>
          <w:rFonts w:hint="eastAsia" w:ascii="宋体" w:hAnsi="宋体" w:eastAsia="宋体" w:cs="宋体"/>
          <w:highlight w:val="none"/>
        </w:rPr>
        <w:t>二、递交地点</w:t>
      </w:r>
    </w:p>
    <w:p w14:paraId="07D96A29">
      <w:pPr>
        <w:spacing w:before="120" w:beforeLines="50" w:after="120" w:afterLines="50"/>
        <w:ind w:firstLine="480"/>
        <w:rPr>
          <w:rFonts w:ascii="宋体" w:hAnsi="宋体" w:eastAsia="宋体" w:cs="宋体"/>
          <w:highlight w:val="none"/>
        </w:rPr>
      </w:pPr>
      <w:r>
        <w:rPr>
          <w:rFonts w:hint="eastAsia" w:ascii="宋体" w:hAnsi="宋体" w:eastAsia="宋体" w:cs="宋体"/>
          <w:highlight w:val="none"/>
        </w:rPr>
        <w:t>贵州新山水建设咨询（集团）有限公司开标室，地址：贵阳市观山湖区麒龙贵州塔写字楼31楼。</w:t>
      </w:r>
    </w:p>
    <w:p w14:paraId="33CAAED9">
      <w:pPr>
        <w:spacing w:before="120" w:beforeLines="50" w:after="120" w:afterLines="50"/>
        <w:ind w:firstLine="0" w:firstLineChars="0"/>
        <w:rPr>
          <w:rStyle w:val="24"/>
          <w:rFonts w:ascii="宋体" w:hAnsi="宋体" w:eastAsia="宋体" w:cs="宋体"/>
          <w:highlight w:val="none"/>
        </w:rPr>
      </w:pPr>
      <w:r>
        <w:rPr>
          <w:rStyle w:val="24"/>
          <w:rFonts w:hint="eastAsia" w:ascii="宋体" w:hAnsi="宋体" w:eastAsia="宋体" w:cs="宋体"/>
          <w:highlight w:val="none"/>
        </w:rPr>
        <w:t>三、递交要求</w:t>
      </w:r>
    </w:p>
    <w:p w14:paraId="0306639D">
      <w:pPr>
        <w:spacing w:before="120" w:beforeLines="50" w:after="120" w:afterLines="50"/>
        <w:ind w:firstLine="480"/>
        <w:rPr>
          <w:rFonts w:ascii="宋体" w:hAnsi="宋体" w:eastAsia="宋体" w:cs="宋体"/>
          <w:highlight w:val="none"/>
        </w:rPr>
      </w:pPr>
      <w:r>
        <w:rPr>
          <w:rFonts w:hint="eastAsia" w:ascii="宋体" w:hAnsi="宋体" w:eastAsia="宋体" w:cs="宋体"/>
          <w:highlight w:val="none"/>
        </w:rPr>
        <w:t>竞争性磋商响应文件正本一份、副本</w:t>
      </w:r>
      <w:r>
        <w:rPr>
          <w:rFonts w:hint="eastAsia" w:ascii="宋体" w:hAnsi="宋体" w:eastAsia="宋体" w:cs="宋体"/>
          <w:highlight w:val="none"/>
          <w:u w:val="single"/>
        </w:rPr>
        <w:t xml:space="preserve">  二  </w:t>
      </w:r>
      <w:r>
        <w:rPr>
          <w:rFonts w:hint="eastAsia" w:ascii="宋体" w:hAnsi="宋体" w:eastAsia="宋体" w:cs="宋体"/>
          <w:highlight w:val="none"/>
        </w:rPr>
        <w:t>份，竞争性磋商响应文件电子文档</w:t>
      </w:r>
      <w:r>
        <w:rPr>
          <w:rFonts w:hint="eastAsia" w:ascii="宋体" w:hAnsi="宋体" w:eastAsia="宋体" w:cs="宋体"/>
          <w:highlight w:val="none"/>
          <w:u w:val="single"/>
        </w:rPr>
        <w:t xml:space="preserve">  一  </w:t>
      </w:r>
      <w:r>
        <w:rPr>
          <w:rFonts w:hint="eastAsia" w:ascii="宋体" w:hAnsi="宋体" w:eastAsia="宋体" w:cs="宋体"/>
          <w:highlight w:val="none"/>
        </w:rPr>
        <w:t>份（电子文档为正本盖章扫描件或加盖电子章的电子件，用U盘保存，与正本一致，不加密，须注明项目名称和供应商名称）。递交文件不完整的作无效投标处理。</w:t>
      </w:r>
    </w:p>
    <w:p w14:paraId="4225119F">
      <w:pPr>
        <w:spacing w:before="120" w:beforeLines="50" w:after="120" w:afterLines="50"/>
        <w:ind w:firstLine="0" w:firstLineChars="0"/>
        <w:rPr>
          <w:rFonts w:ascii="宋体" w:hAnsi="宋体" w:eastAsia="宋体" w:cs="宋体"/>
          <w:highlight w:val="none"/>
        </w:rPr>
      </w:pPr>
      <w:r>
        <w:rPr>
          <w:rFonts w:hint="eastAsia" w:ascii="宋体" w:hAnsi="宋体" w:eastAsia="宋体" w:cs="宋体"/>
          <w:highlight w:val="none"/>
        </w:rPr>
        <w:t>四、投标响应文件的补充、修改和撤回</w:t>
      </w:r>
    </w:p>
    <w:p w14:paraId="24F1B8FB">
      <w:pPr>
        <w:spacing w:before="120" w:beforeLines="50" w:after="120" w:afterLines="50"/>
        <w:ind w:firstLine="491" w:firstLineChars="205"/>
        <w:rPr>
          <w:rFonts w:ascii="宋体" w:hAnsi="宋体" w:eastAsia="宋体" w:cs="宋体"/>
          <w:highlight w:val="none"/>
        </w:rPr>
      </w:pPr>
      <w:r>
        <w:rPr>
          <w:rFonts w:hint="eastAsia" w:ascii="宋体" w:hAnsi="宋体" w:eastAsia="宋体" w:cs="宋体"/>
          <w:highlight w:val="none"/>
        </w:rPr>
        <w:t>（1）供应商</w:t>
      </w:r>
      <w:r>
        <w:rPr>
          <w:rFonts w:ascii="宋体" w:hAnsi="宋体" w:eastAsia="宋体" w:cs="宋体"/>
          <w:highlight w:val="none"/>
        </w:rPr>
        <w:t>在提交投标</w:t>
      </w:r>
      <w:r>
        <w:rPr>
          <w:rFonts w:hint="eastAsia" w:ascii="宋体" w:hAnsi="宋体" w:eastAsia="宋体" w:cs="宋体"/>
          <w:highlight w:val="none"/>
        </w:rPr>
        <w:t>响应</w:t>
      </w:r>
      <w:r>
        <w:rPr>
          <w:rFonts w:ascii="宋体" w:hAnsi="宋体" w:eastAsia="宋体" w:cs="宋体"/>
          <w:highlight w:val="none"/>
        </w:rPr>
        <w:t>文件后</w:t>
      </w:r>
      <w:r>
        <w:rPr>
          <w:rFonts w:hint="eastAsia" w:ascii="宋体" w:hAnsi="宋体" w:eastAsia="宋体" w:cs="宋体"/>
          <w:highlight w:val="none"/>
        </w:rPr>
        <w:t>，在投标截止时间前</w:t>
      </w:r>
      <w:r>
        <w:rPr>
          <w:rFonts w:ascii="宋体" w:hAnsi="宋体" w:eastAsia="宋体" w:cs="宋体"/>
          <w:highlight w:val="none"/>
        </w:rPr>
        <w:t>可对其竞争性磋商响应文件进行</w:t>
      </w:r>
      <w:r>
        <w:rPr>
          <w:rFonts w:hint="eastAsia" w:ascii="宋体" w:hAnsi="宋体" w:eastAsia="宋体" w:cs="宋体"/>
          <w:highlight w:val="none"/>
        </w:rPr>
        <w:t>补充、</w:t>
      </w:r>
      <w:r>
        <w:rPr>
          <w:rFonts w:ascii="宋体" w:hAnsi="宋体" w:eastAsia="宋体" w:cs="宋体"/>
          <w:highlight w:val="none"/>
        </w:rPr>
        <w:t>修改或撤回。</w:t>
      </w:r>
    </w:p>
    <w:p w14:paraId="26208DD4">
      <w:pPr>
        <w:spacing w:before="120" w:beforeLines="50" w:after="120" w:afterLines="50"/>
        <w:ind w:firstLine="491" w:firstLineChars="205"/>
        <w:rPr>
          <w:rFonts w:ascii="宋体" w:hAnsi="宋体" w:eastAsia="宋体" w:cs="宋体"/>
          <w:highlight w:val="none"/>
        </w:rPr>
      </w:pPr>
      <w:r>
        <w:rPr>
          <w:rFonts w:hint="eastAsia" w:ascii="宋体" w:hAnsi="宋体" w:eastAsia="宋体" w:cs="宋体"/>
          <w:highlight w:val="none"/>
        </w:rPr>
        <w:t>（2）投标补充或修改文件必需加盖供应商单位公章并注明“补充或</w:t>
      </w:r>
      <w:r>
        <w:rPr>
          <w:rFonts w:ascii="宋体" w:hAnsi="宋体" w:eastAsia="宋体" w:cs="宋体"/>
          <w:highlight w:val="none"/>
        </w:rPr>
        <w:t>修改竞争性磋商响应文件</w:t>
      </w:r>
      <w:r>
        <w:rPr>
          <w:rFonts w:hint="eastAsia" w:ascii="宋体" w:hAnsi="宋体" w:eastAsia="宋体" w:cs="宋体"/>
          <w:highlight w:val="none"/>
        </w:rPr>
        <w:t>”字样和标识项目名称、项目编号、单位名称信息，要求密封递交。</w:t>
      </w:r>
    </w:p>
    <w:p w14:paraId="7D23A1C1">
      <w:pPr>
        <w:spacing w:before="120" w:beforeLines="50" w:after="120" w:afterLines="50"/>
        <w:ind w:firstLine="491" w:firstLineChars="205"/>
        <w:rPr>
          <w:rFonts w:ascii="宋体" w:hAnsi="宋体" w:eastAsia="宋体" w:cs="宋体"/>
          <w:highlight w:val="none"/>
        </w:rPr>
      </w:pPr>
      <w:r>
        <w:rPr>
          <w:rFonts w:hint="eastAsia" w:ascii="宋体" w:hAnsi="宋体" w:eastAsia="宋体" w:cs="宋体"/>
          <w:highlight w:val="none"/>
        </w:rPr>
        <w:t>（3）竞争性磋商响应文件撤回必需在投标截止时间前提交由项目授权代表签署的撤回竞争性磋商响应文件的通知，招标代理机构可以退回其竞争性磋商响应文件。</w:t>
      </w:r>
    </w:p>
    <w:p w14:paraId="60A9D198">
      <w:pPr>
        <w:spacing w:before="120" w:beforeLines="50" w:after="120" w:afterLines="50"/>
        <w:ind w:firstLine="480"/>
        <w:rPr>
          <w:rFonts w:ascii="宋体" w:hAnsi="宋体" w:eastAsia="宋体" w:cs="宋体"/>
          <w:highlight w:val="none"/>
        </w:rPr>
      </w:pPr>
      <w:r>
        <w:rPr>
          <w:rFonts w:hint="eastAsia" w:ascii="宋体" w:hAnsi="宋体" w:eastAsia="宋体" w:cs="宋体"/>
          <w:highlight w:val="none"/>
        </w:rPr>
        <w:t>（4）</w:t>
      </w:r>
      <w:r>
        <w:rPr>
          <w:rFonts w:ascii="宋体" w:hAnsi="宋体" w:eastAsia="宋体" w:cs="宋体"/>
          <w:highlight w:val="none"/>
        </w:rPr>
        <w:t>投标截止时间以后不得</w:t>
      </w:r>
      <w:r>
        <w:rPr>
          <w:rFonts w:hint="eastAsia" w:ascii="宋体" w:hAnsi="宋体" w:eastAsia="宋体" w:cs="宋体"/>
          <w:highlight w:val="none"/>
        </w:rPr>
        <w:t>补充、</w:t>
      </w:r>
      <w:r>
        <w:rPr>
          <w:rFonts w:ascii="宋体" w:hAnsi="宋体" w:eastAsia="宋体" w:cs="宋体"/>
          <w:highlight w:val="none"/>
        </w:rPr>
        <w:t>修改</w:t>
      </w:r>
      <w:r>
        <w:rPr>
          <w:rFonts w:hint="eastAsia" w:ascii="宋体" w:hAnsi="宋体" w:eastAsia="宋体" w:cs="宋体"/>
          <w:highlight w:val="none"/>
        </w:rPr>
        <w:t>或撤回</w:t>
      </w:r>
      <w:r>
        <w:rPr>
          <w:rFonts w:ascii="宋体" w:hAnsi="宋体" w:eastAsia="宋体" w:cs="宋体"/>
          <w:highlight w:val="none"/>
        </w:rPr>
        <w:t>竞争性磋商响应文件。</w:t>
      </w:r>
    </w:p>
    <w:p w14:paraId="1CA070CA">
      <w:pPr>
        <w:spacing w:before="240" w:beforeLines="100" w:after="120" w:afterLines="50"/>
        <w:ind w:firstLine="480"/>
        <w:rPr>
          <w:rFonts w:ascii="宋体" w:hAnsi="宋体" w:eastAsia="宋体" w:cs="宋体"/>
          <w:highlight w:val="none"/>
        </w:rPr>
      </w:pPr>
      <w:bookmarkStart w:id="61" w:name="_Toc407182679"/>
    </w:p>
    <w:p w14:paraId="0B70AC34">
      <w:pPr>
        <w:pStyle w:val="4"/>
        <w:spacing w:before="240" w:after="240"/>
        <w:rPr>
          <w:rFonts w:ascii="宋体" w:hAnsi="宋体" w:eastAsia="宋体" w:cs="宋体"/>
          <w:highlight w:val="none"/>
        </w:rPr>
      </w:pPr>
      <w:bookmarkStart w:id="62" w:name="_Toc17393"/>
      <w:r>
        <w:rPr>
          <w:rFonts w:hint="eastAsia" w:ascii="宋体" w:hAnsi="宋体" w:eastAsia="宋体" w:cs="宋体"/>
          <w:sz w:val="30"/>
          <w:szCs w:val="30"/>
          <w:highlight w:val="none"/>
        </w:rPr>
        <w:t>第五节 竞争性磋商程序</w:t>
      </w:r>
      <w:bookmarkEnd w:id="61"/>
      <w:bookmarkEnd w:id="62"/>
    </w:p>
    <w:p w14:paraId="5D307689">
      <w:pPr>
        <w:ind w:firstLine="0" w:firstLineChars="0"/>
        <w:rPr>
          <w:rFonts w:ascii="宋体" w:hAnsi="宋体" w:eastAsia="宋体" w:cs="宋体"/>
          <w:highlight w:val="none"/>
        </w:rPr>
      </w:pPr>
      <w:r>
        <w:rPr>
          <w:rFonts w:hint="eastAsia" w:ascii="宋体" w:hAnsi="宋体" w:eastAsia="宋体" w:cs="宋体"/>
          <w:highlight w:val="none"/>
        </w:rPr>
        <w:t>一、磋商时间</w:t>
      </w:r>
    </w:p>
    <w:p w14:paraId="6C3E2FBF">
      <w:pPr>
        <w:ind w:firstLine="480"/>
        <w:rPr>
          <w:rFonts w:ascii="宋体" w:hAnsi="宋体" w:eastAsia="宋体" w:cs="宋体"/>
          <w:highlight w:val="none"/>
        </w:rPr>
      </w:pPr>
      <w:r>
        <w:rPr>
          <w:rFonts w:hint="eastAsia" w:ascii="宋体" w:hAnsi="宋体" w:eastAsia="宋体" w:cs="宋体"/>
          <w:highlight w:val="none"/>
        </w:rPr>
        <w:t>以本项目公告时间为准。如发布变更公告的，以变更公告时间为准。</w:t>
      </w:r>
    </w:p>
    <w:p w14:paraId="44953B2F">
      <w:pPr>
        <w:ind w:firstLine="0" w:firstLineChars="0"/>
        <w:rPr>
          <w:rStyle w:val="24"/>
          <w:rFonts w:ascii="宋体" w:hAnsi="宋体" w:eastAsia="宋体" w:cs="宋体"/>
          <w:highlight w:val="none"/>
        </w:rPr>
      </w:pPr>
      <w:r>
        <w:rPr>
          <w:rStyle w:val="24"/>
          <w:rFonts w:hint="eastAsia" w:ascii="宋体" w:hAnsi="宋体" w:eastAsia="宋体" w:cs="宋体"/>
          <w:highlight w:val="none"/>
        </w:rPr>
        <w:t>二、磋商地点</w:t>
      </w:r>
    </w:p>
    <w:p w14:paraId="337DA7B1">
      <w:pPr>
        <w:ind w:firstLine="480"/>
        <w:rPr>
          <w:rFonts w:ascii="宋体" w:hAnsi="宋体" w:eastAsia="宋体" w:cs="宋体"/>
          <w:highlight w:val="none"/>
        </w:rPr>
      </w:pPr>
      <w:r>
        <w:rPr>
          <w:rFonts w:hint="eastAsia" w:ascii="宋体" w:hAnsi="宋体" w:eastAsia="宋体" w:cs="宋体"/>
          <w:highlight w:val="none"/>
        </w:rPr>
        <w:t>贵州新山水建设咨询（集团）有限公司开标室，地址：贵阳市观山湖区麒龙贵州塔写字楼31楼。</w:t>
      </w:r>
    </w:p>
    <w:p w14:paraId="0512B4F6">
      <w:pPr>
        <w:ind w:firstLine="0" w:firstLineChars="0"/>
        <w:rPr>
          <w:rStyle w:val="24"/>
          <w:rFonts w:ascii="宋体" w:hAnsi="宋体" w:eastAsia="宋体" w:cs="宋体"/>
          <w:highlight w:val="none"/>
        </w:rPr>
      </w:pPr>
      <w:r>
        <w:rPr>
          <w:rStyle w:val="24"/>
          <w:rFonts w:hint="eastAsia" w:ascii="宋体" w:hAnsi="宋体" w:eastAsia="宋体" w:cs="宋体"/>
          <w:highlight w:val="none"/>
        </w:rPr>
        <w:t>三、磋商流程</w:t>
      </w:r>
    </w:p>
    <w:p w14:paraId="14AA2332">
      <w:pPr>
        <w:ind w:firstLine="482"/>
        <w:rPr>
          <w:rFonts w:ascii="宋体" w:hAnsi="宋体" w:eastAsia="宋体" w:cs="宋体"/>
          <w:highlight w:val="none"/>
        </w:rPr>
      </w:pPr>
      <w:r>
        <w:rPr>
          <w:rFonts w:hint="eastAsia" w:ascii="宋体" w:hAnsi="宋体" w:eastAsia="宋体" w:cs="宋体"/>
          <w:b/>
          <w:highlight w:val="none"/>
        </w:rPr>
        <w:t>1.会议签到：</w:t>
      </w:r>
      <w:r>
        <w:rPr>
          <w:rFonts w:hint="eastAsia" w:ascii="宋体" w:hAnsi="宋体" w:eastAsia="宋体" w:cs="宋体"/>
          <w:highlight w:val="none"/>
        </w:rPr>
        <w:t>采购人或代理机构工作人员于投标截止时间前30分钟到开标室组织采购人、供应商、监督部门相关人员签到。并将会议环节所需表格文档资料填写、准备齐全。供应商签到并递交响应文件后在等候区等候，工作人员按照提交响应文件的先后顺序安排参加磋商。</w:t>
      </w:r>
    </w:p>
    <w:p w14:paraId="15B2059F">
      <w:pPr>
        <w:ind w:firstLine="482"/>
        <w:rPr>
          <w:rFonts w:ascii="宋体" w:hAnsi="宋体" w:eastAsia="宋体" w:cs="宋体"/>
          <w:highlight w:val="none"/>
        </w:rPr>
      </w:pPr>
      <w:r>
        <w:rPr>
          <w:rFonts w:hint="eastAsia" w:ascii="宋体" w:hAnsi="宋体" w:eastAsia="宋体" w:cs="宋体"/>
          <w:b/>
          <w:highlight w:val="none"/>
        </w:rPr>
        <w:t>2.专家签到：</w:t>
      </w:r>
      <w:r>
        <w:rPr>
          <w:rFonts w:hint="eastAsia" w:ascii="宋体" w:hAnsi="宋体" w:eastAsia="宋体" w:cs="宋体"/>
          <w:highlight w:val="none"/>
        </w:rPr>
        <w:t>磋商专家需在磋商时间前到贵州新山水建设咨询（集团）有限公司开标室专家签到处，出示身份证、专家证等资料进行核验签到。</w:t>
      </w:r>
    </w:p>
    <w:p w14:paraId="45808FE3">
      <w:pPr>
        <w:ind w:firstLine="482"/>
        <w:rPr>
          <w:rFonts w:ascii="宋体" w:hAnsi="宋体" w:eastAsia="宋体" w:cs="宋体"/>
          <w:highlight w:val="none"/>
        </w:rPr>
      </w:pPr>
      <w:r>
        <w:rPr>
          <w:rFonts w:hint="eastAsia" w:ascii="宋体" w:hAnsi="宋体" w:eastAsia="宋体" w:cs="宋体"/>
          <w:b/>
          <w:highlight w:val="none"/>
        </w:rPr>
        <w:t>3.宣读纪律：</w:t>
      </w:r>
      <w:r>
        <w:rPr>
          <w:rFonts w:hint="eastAsia" w:ascii="宋体" w:hAnsi="宋体" w:eastAsia="宋体" w:cs="宋体"/>
          <w:highlight w:val="none"/>
        </w:rPr>
        <w:t>截止时间到，工作人员宣布竞争性磋商会开始，并宣读会场纪律和注意事项。</w:t>
      </w:r>
    </w:p>
    <w:p w14:paraId="50B4C7C0">
      <w:pPr>
        <w:ind w:firstLine="482"/>
        <w:rPr>
          <w:rFonts w:ascii="宋体" w:hAnsi="宋体" w:eastAsia="宋体" w:cs="宋体"/>
          <w:highlight w:val="none"/>
        </w:rPr>
      </w:pPr>
      <w:r>
        <w:rPr>
          <w:rFonts w:hint="eastAsia" w:ascii="宋体" w:hAnsi="宋体" w:eastAsia="宋体" w:cs="宋体"/>
          <w:b/>
          <w:highlight w:val="none"/>
        </w:rPr>
        <w:t>4.初步审查：</w:t>
      </w:r>
      <w:r>
        <w:rPr>
          <w:rFonts w:hint="eastAsia" w:ascii="宋体" w:hAnsi="宋体" w:eastAsia="宋体" w:cs="宋体"/>
          <w:highlight w:val="none"/>
        </w:rPr>
        <w:t>磋商小组严格依据响应文件所提供的资料，对照《初步审查表》所列内容对供应商进行资格性审查及符合性审查，审查通过的供应商进入磋商环节。未通过初步审查的响应文件不参与最后报价。通过初步审查的供应商不足三家的，本项目废标，磋商工作结束。</w:t>
      </w:r>
    </w:p>
    <w:p w14:paraId="64DB7EC7">
      <w:pPr>
        <w:ind w:firstLine="482"/>
        <w:rPr>
          <w:rFonts w:ascii="宋体" w:hAnsi="宋体" w:eastAsia="宋体" w:cs="宋体"/>
          <w:highlight w:val="none"/>
        </w:rPr>
      </w:pPr>
      <w:r>
        <w:rPr>
          <w:rFonts w:hint="eastAsia" w:ascii="宋体" w:hAnsi="宋体" w:eastAsia="宋体" w:cs="宋体"/>
          <w:b/>
          <w:highlight w:val="none"/>
        </w:rPr>
        <w:t>(1)资格性检查：</w:t>
      </w:r>
      <w:r>
        <w:rPr>
          <w:rFonts w:hint="eastAsia" w:ascii="宋体" w:hAnsi="宋体" w:eastAsia="宋体" w:cs="宋体"/>
          <w:highlight w:val="none"/>
        </w:rPr>
        <w:t>磋商小组根据法律法规和采购文件《初步审查表》中所列供应商资格要求，对供应商资格证明文件的齐全性和有效性、是否超出经营范围等情况进行审查。由同一专业的单位组成的联合体，按照资质等级较低的单位确定资质等级。</w:t>
      </w:r>
    </w:p>
    <w:p w14:paraId="4F2B1DA9">
      <w:pPr>
        <w:ind w:firstLine="482"/>
        <w:rPr>
          <w:rFonts w:ascii="宋体" w:hAnsi="宋体" w:eastAsia="宋体" w:cs="宋体"/>
          <w:highlight w:val="none"/>
        </w:rPr>
      </w:pPr>
      <w:r>
        <w:rPr>
          <w:rFonts w:hint="eastAsia" w:ascii="宋体" w:hAnsi="宋体" w:eastAsia="宋体" w:cs="宋体"/>
          <w:b/>
          <w:highlight w:val="none"/>
        </w:rPr>
        <w:t>(2)符合性检查：</w:t>
      </w:r>
      <w:r>
        <w:rPr>
          <w:rFonts w:hint="eastAsia" w:ascii="宋体" w:hAnsi="宋体" w:eastAsia="宋体" w:cs="宋体"/>
          <w:highlight w:val="none"/>
        </w:rPr>
        <w:t>磋商小组审查响应文件是否对采购文件作了实质性响应。技术符合性：投标产品的适用性、技术成熟性、技术性能等符合采购文件要求，技术参数和规格满足采购文件要求，无实质性负偏离、反对、设定条件或提出保留；商务符合性：业绩、交货期、质保期、付款条件符合采购文件要求；不低于成本报价；响应文件的组成、响应文件的完整性和有效性、投标有效期等符合采购文件规定，采购文件提出的主要条款、条件无实质性负偏离、反对、设定条件或提出保留。</w:t>
      </w:r>
    </w:p>
    <w:p w14:paraId="6D7AE270">
      <w:pPr>
        <w:ind w:firstLine="482"/>
        <w:rPr>
          <w:rFonts w:ascii="宋体" w:hAnsi="宋体" w:eastAsia="宋体" w:cs="宋体"/>
          <w:highlight w:val="none"/>
        </w:rPr>
      </w:pPr>
      <w:r>
        <w:rPr>
          <w:rFonts w:hint="eastAsia" w:ascii="宋体" w:hAnsi="宋体" w:eastAsia="宋体" w:cs="宋体"/>
          <w:b/>
          <w:highlight w:val="none"/>
        </w:rPr>
        <w:t>(3)无效标检查：</w:t>
      </w:r>
      <w:r>
        <w:rPr>
          <w:rFonts w:hint="eastAsia" w:ascii="宋体" w:hAnsi="宋体" w:eastAsia="宋体" w:cs="宋体"/>
          <w:highlight w:val="none"/>
        </w:rPr>
        <w:t>根据采购文件中的无效标条款，检查供应商的投标是否属于无效标。</w:t>
      </w:r>
    </w:p>
    <w:p w14:paraId="19EC2D6B">
      <w:pPr>
        <w:ind w:firstLine="482"/>
        <w:rPr>
          <w:rFonts w:ascii="宋体" w:hAnsi="宋体" w:eastAsia="宋体" w:cs="宋体"/>
          <w:highlight w:val="none"/>
        </w:rPr>
      </w:pPr>
      <w:r>
        <w:rPr>
          <w:rFonts w:hint="eastAsia" w:ascii="宋体" w:hAnsi="宋体" w:eastAsia="宋体" w:cs="宋体"/>
          <w:b/>
          <w:highlight w:val="none"/>
        </w:rPr>
        <w:t>（4）在采购活动中如出现供应商不足3家时，下列三类项目可以继续进行：①市场竞争不充分的科研项目；②需要扶持的科技成果转化项目；③政府购买服务项目（含PPP项目）。其他应当终止采购并重新开展采购活动。</w:t>
      </w:r>
    </w:p>
    <w:p w14:paraId="5FBC5B4B">
      <w:pPr>
        <w:ind w:firstLine="482"/>
        <w:rPr>
          <w:rFonts w:ascii="宋体" w:hAnsi="宋体" w:eastAsia="宋体" w:cs="宋体"/>
          <w:highlight w:val="none"/>
        </w:rPr>
      </w:pPr>
      <w:r>
        <w:rPr>
          <w:rFonts w:hint="eastAsia" w:ascii="宋体" w:hAnsi="宋体" w:eastAsia="宋体" w:cs="宋体"/>
          <w:b/>
          <w:highlight w:val="none"/>
        </w:rPr>
        <w:t>5.磋商：</w:t>
      </w:r>
      <w:r>
        <w:rPr>
          <w:rFonts w:hint="eastAsia" w:ascii="宋体" w:hAnsi="宋体" w:eastAsia="宋体" w:cs="宋体"/>
          <w:highlight w:val="none"/>
        </w:rPr>
        <w:t>磋商小组所有成员集中与单一供应商分别进行磋商。在磋商过程中，磋商小组可以根据磋商文件和磋商情况实质性变动采购需求中的技术、服务要求以及合同草案条款，但不得变动磋商文件中的其他内容。实质性变动的内容，须经采购人代表确认，并以书面形式通知所有参加磋商供应商。在磋商中，磋商的任何一方不得透露与磋商有关的其他供应商的技术资料、价格和其他信息。</w:t>
      </w:r>
    </w:p>
    <w:p w14:paraId="03871339">
      <w:pPr>
        <w:ind w:firstLine="482"/>
        <w:rPr>
          <w:rFonts w:ascii="宋体" w:hAnsi="宋体" w:eastAsia="宋体" w:cs="宋体"/>
          <w:highlight w:val="none"/>
        </w:rPr>
      </w:pPr>
      <w:r>
        <w:rPr>
          <w:rFonts w:hint="eastAsia" w:ascii="宋体" w:hAnsi="宋体" w:eastAsia="宋体" w:cs="宋体"/>
          <w:b/>
          <w:highlight w:val="none"/>
        </w:rPr>
        <w:t>6.最后报价：</w:t>
      </w:r>
      <w:r>
        <w:rPr>
          <w:rFonts w:hint="eastAsia" w:ascii="宋体" w:hAnsi="宋体" w:eastAsia="宋体" w:cs="宋体"/>
          <w:highlight w:val="none"/>
        </w:rPr>
        <w:t>磋商结束后，磋商小组要求所有参加磋商的供应商按照磋商文件的变动情况和磋商小组的要求在规定时间内进行最后报价</w:t>
      </w:r>
      <w:r>
        <w:rPr>
          <w:rFonts w:hint="eastAsia" w:ascii="宋体" w:hAnsi="宋体" w:eastAsia="宋体" w:cs="宋体"/>
          <w:b/>
          <w:highlight w:val="none"/>
        </w:rPr>
        <w:t>（最终报价的单位根据项目要求，可以是元、%等）</w:t>
      </w:r>
      <w:r>
        <w:rPr>
          <w:rFonts w:hint="eastAsia" w:ascii="宋体" w:hAnsi="宋体" w:eastAsia="宋体" w:cs="宋体"/>
          <w:highlight w:val="none"/>
        </w:rPr>
        <w:t>，并由其法定代表人或授权代表签字或者加盖公章。最后报价是供应商响应文件的有效组成部分。</w:t>
      </w:r>
    </w:p>
    <w:p w14:paraId="122A95DB">
      <w:pPr>
        <w:ind w:firstLine="482"/>
        <w:rPr>
          <w:rFonts w:ascii="宋体" w:hAnsi="宋体" w:eastAsia="宋体" w:cs="宋体"/>
          <w:highlight w:val="none"/>
        </w:rPr>
      </w:pPr>
      <w:r>
        <w:rPr>
          <w:rFonts w:hint="eastAsia" w:ascii="宋体" w:hAnsi="宋体" w:eastAsia="宋体" w:cs="宋体"/>
          <w:b/>
          <w:highlight w:val="none"/>
        </w:rPr>
        <w:t>7.综合评分</w:t>
      </w:r>
      <w:r>
        <w:rPr>
          <w:rFonts w:hint="eastAsia" w:ascii="宋体" w:hAnsi="宋体" w:eastAsia="宋体" w:cs="宋体"/>
          <w:highlight w:val="none"/>
        </w:rPr>
        <w:t>：磋商专家严格按照评分表逐项对竞争性磋商响应文件进行评分。评分依据为竞争性磋商响应文件提供的有效资料。竞争性磋商响应文件中未提供的资料、未明确的内容，评标专家不得以个人的意愿、猜想、推测等方式得出的结论作为评分依据。评标专家须独立评分，不得相互抄袭评分分值（价格分除外）。</w:t>
      </w:r>
    </w:p>
    <w:p w14:paraId="5DB161F7">
      <w:pPr>
        <w:ind w:firstLine="482"/>
        <w:rPr>
          <w:rFonts w:ascii="宋体" w:hAnsi="宋体" w:eastAsia="宋体" w:cs="宋体"/>
          <w:highlight w:val="none"/>
        </w:rPr>
      </w:pPr>
      <w:r>
        <w:rPr>
          <w:rFonts w:hint="eastAsia" w:ascii="宋体" w:hAnsi="宋体" w:eastAsia="宋体" w:cs="宋体"/>
          <w:b/>
          <w:highlight w:val="none"/>
        </w:rPr>
        <w:t>8.评分汇总：</w:t>
      </w:r>
      <w:r>
        <w:rPr>
          <w:rFonts w:hint="eastAsia" w:ascii="宋体" w:hAnsi="宋体" w:eastAsia="宋体" w:cs="宋体"/>
          <w:highlight w:val="none"/>
        </w:rPr>
        <w:t>评标组长将各评审专家的评分表汇总到评分汇总表，评分汇总表保留两位小数，按最终得分由高至低依次对供应商进行推荐排序。得分相同的，按投标报价由低到高顺序排列，得分且投标报价相同的，按技术和商务优劣顺序排列。评分表交由评标组长汇总后，评标专家不得再更改各项打分分值（价格分及总分计算错误除外）。</w:t>
      </w:r>
    </w:p>
    <w:p w14:paraId="185DFC66">
      <w:pPr>
        <w:ind w:firstLine="482"/>
        <w:rPr>
          <w:rFonts w:ascii="宋体" w:hAnsi="宋体" w:eastAsia="宋体" w:cs="宋体"/>
          <w:highlight w:val="none"/>
        </w:rPr>
      </w:pPr>
      <w:r>
        <w:rPr>
          <w:rFonts w:hint="eastAsia" w:ascii="宋体" w:hAnsi="宋体" w:eastAsia="宋体" w:cs="宋体"/>
          <w:b/>
          <w:highlight w:val="none"/>
        </w:rPr>
        <w:t>9.评审报告：</w:t>
      </w:r>
      <w:r>
        <w:rPr>
          <w:rFonts w:hint="eastAsia" w:ascii="宋体" w:hAnsi="宋体" w:eastAsia="宋体" w:cs="宋体"/>
          <w:highlight w:val="none"/>
        </w:rPr>
        <w:t>评标组长根据评分汇总情况及排序情况，主持编写评审报告。评审报告按规定需涵盖公告发布情况、开评标情况、推荐排序及有关需要说明的情况等政府采购法规规定的内容。评审小组成员须在评审报告上签字确认。</w:t>
      </w:r>
    </w:p>
    <w:p w14:paraId="270524C5">
      <w:pPr>
        <w:ind w:firstLine="482"/>
        <w:rPr>
          <w:rFonts w:ascii="宋体" w:hAnsi="宋体" w:eastAsia="宋体" w:cs="宋体"/>
          <w:highlight w:val="none"/>
        </w:rPr>
      </w:pPr>
      <w:r>
        <w:rPr>
          <w:rFonts w:hint="eastAsia" w:ascii="宋体" w:hAnsi="宋体" w:eastAsia="宋体" w:cs="宋体"/>
          <w:b/>
          <w:highlight w:val="none"/>
        </w:rPr>
        <w:t>10.评审复核：</w:t>
      </w:r>
      <w:r>
        <w:rPr>
          <w:rFonts w:hint="eastAsia" w:ascii="宋体" w:hAnsi="宋体" w:eastAsia="宋体" w:cs="宋体"/>
          <w:highlight w:val="none"/>
        </w:rPr>
        <w:t>磋商小组对评审环节和评审结果进行复核。磋商小组可对评审过程和结果中存在的遗漏或偏差进行修正，完成复核后，确定磋商结果及推荐排序。评审报告应当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796D668">
      <w:pPr>
        <w:ind w:firstLine="482"/>
        <w:rPr>
          <w:rFonts w:ascii="宋体" w:hAnsi="宋体" w:eastAsia="宋体" w:cs="宋体"/>
          <w:highlight w:val="none"/>
        </w:rPr>
      </w:pPr>
      <w:r>
        <w:rPr>
          <w:rFonts w:hint="eastAsia" w:ascii="宋体" w:hAnsi="宋体" w:eastAsia="宋体" w:cs="宋体"/>
          <w:b/>
          <w:highlight w:val="none"/>
        </w:rPr>
        <w:t>11.磋商结束：</w:t>
      </w:r>
      <w:r>
        <w:rPr>
          <w:rFonts w:hint="eastAsia" w:ascii="宋体" w:hAnsi="宋体" w:eastAsia="宋体" w:cs="宋体"/>
          <w:highlight w:val="none"/>
        </w:rPr>
        <w:t>磋商小组出具评审报告并复核无误后，磋商工作结束。待代理机构工作人员收理好响应文件资料，并发放评审费用后磋商专家方可离开磋商区。磋商过程中磋商专家不得擅自离开磋商室或进入其他开评标室。</w:t>
      </w:r>
    </w:p>
    <w:p w14:paraId="638F3044">
      <w:pPr>
        <w:ind w:firstLine="482"/>
        <w:rPr>
          <w:rFonts w:ascii="宋体" w:hAnsi="宋体" w:eastAsia="宋体" w:cs="宋体"/>
          <w:highlight w:val="none"/>
        </w:rPr>
      </w:pPr>
      <w:r>
        <w:rPr>
          <w:rFonts w:hint="eastAsia" w:ascii="宋体" w:hAnsi="宋体" w:eastAsia="宋体" w:cs="宋体"/>
          <w:b/>
          <w:highlight w:val="none"/>
        </w:rPr>
        <w:t>注1：</w:t>
      </w:r>
      <w:r>
        <w:rPr>
          <w:rFonts w:hint="eastAsia" w:ascii="宋体" w:hAnsi="宋体" w:eastAsia="宋体" w:cs="宋体"/>
          <w:highlight w:val="none"/>
        </w:rPr>
        <w:t>当初步审查结果确定有效供应商不足三家，或出现影响采购公正的违法违规行为，或供应商的报价均超过了采购预算采购人不能支付，或因重大变故采购任务取消的，或竞争性磋商文件存在重大歧义、重大缺陷导致评审工作无法进行时，或竞争性磋商文件内容违反国家有关规定的，评标程序终止。</w:t>
      </w:r>
    </w:p>
    <w:p w14:paraId="4149E44B">
      <w:pPr>
        <w:ind w:firstLine="482"/>
        <w:rPr>
          <w:rFonts w:ascii="宋体" w:hAnsi="宋体" w:eastAsia="宋体" w:cs="宋体"/>
          <w:highlight w:val="none"/>
        </w:rPr>
      </w:pPr>
      <w:r>
        <w:rPr>
          <w:rFonts w:hint="eastAsia" w:ascii="宋体" w:hAnsi="宋体" w:eastAsia="宋体" w:cs="宋体"/>
          <w:b/>
          <w:highlight w:val="none"/>
        </w:rPr>
        <w:t>注2：</w:t>
      </w:r>
      <w:r>
        <w:rPr>
          <w:rFonts w:hint="eastAsia" w:ascii="宋体" w:hAnsi="宋体" w:eastAsia="宋体" w:cs="宋体"/>
          <w:highlight w:val="none"/>
        </w:rPr>
        <w:t>磋商之后，至成交公告发布之前，凡涉及响应文件的澄清、评价、推荐排序等需保密的信息，磋商小组成员、采购人和招标代理机构等人员均不得向供应商人或其他人员透露。</w:t>
      </w:r>
    </w:p>
    <w:p w14:paraId="22FA93DA">
      <w:pPr>
        <w:ind w:firstLine="482"/>
        <w:rPr>
          <w:rFonts w:ascii="宋体" w:hAnsi="宋体" w:eastAsia="宋体" w:cs="宋体"/>
          <w:highlight w:val="none"/>
        </w:rPr>
      </w:pPr>
      <w:r>
        <w:rPr>
          <w:rFonts w:hint="eastAsia" w:ascii="宋体" w:hAnsi="宋体" w:eastAsia="宋体" w:cs="宋体"/>
          <w:b/>
          <w:highlight w:val="none"/>
        </w:rPr>
        <w:t>注3：</w:t>
      </w:r>
      <w:r>
        <w:rPr>
          <w:rFonts w:hint="eastAsia" w:ascii="宋体" w:hAnsi="宋体" w:eastAsia="宋体" w:cs="宋体"/>
          <w:highlight w:val="none"/>
        </w:rPr>
        <w:t>磋商过程由贵州新山水建设咨询（集团）有限公司全程录音录像，相关录音录像资料由贵州新山水建设咨询（集团）有限公司存档，以便为财政、纪检监察等有关部门处理项目相关事宜提供资料。</w:t>
      </w:r>
    </w:p>
    <w:p w14:paraId="0B922C0A">
      <w:pPr>
        <w:ind w:firstLine="0" w:firstLineChars="0"/>
        <w:rPr>
          <w:rStyle w:val="24"/>
          <w:rFonts w:ascii="宋体" w:hAnsi="宋体" w:eastAsia="宋体" w:cs="宋体"/>
          <w:highlight w:val="none"/>
        </w:rPr>
      </w:pPr>
      <w:r>
        <w:rPr>
          <w:rStyle w:val="24"/>
          <w:rFonts w:hint="eastAsia" w:ascii="宋体" w:hAnsi="宋体" w:eastAsia="宋体" w:cs="宋体"/>
          <w:highlight w:val="none"/>
        </w:rPr>
        <w:t>四、磋商小组</w:t>
      </w:r>
    </w:p>
    <w:p w14:paraId="2E58A598">
      <w:pPr>
        <w:ind w:firstLine="480"/>
        <w:rPr>
          <w:rFonts w:ascii="宋体" w:hAnsi="宋体" w:eastAsia="宋体" w:cs="宋体"/>
          <w:highlight w:val="none"/>
        </w:rPr>
      </w:pPr>
      <w:r>
        <w:rPr>
          <w:rFonts w:hint="eastAsia" w:ascii="宋体" w:hAnsi="宋体" w:eastAsia="宋体" w:cs="宋体"/>
          <w:highlight w:val="none"/>
        </w:rPr>
        <w:t>竞争性磋商小组由采购人代表和评审专家共3人以上单数组成，其中评审专家人数不少于竞争性磋商小组成员总数的2/3。达到公开招标数额标准的货物或者服务采购项目，或者达到招标规模标准的政府采购工程，竞争性磋商小组由5人以上单数组成。技术复杂、专业性强的竞争性磋商采购项目，评审专家中应当包含1名法律专家。磋商小组成员应以科学、公正的态度参加政府采购的评审工作，在评审过程中不受任何干扰，独立、负责地提出评审意见，并对自己的评审意见承担责任。</w:t>
      </w:r>
    </w:p>
    <w:p w14:paraId="6E5D2F27">
      <w:pPr>
        <w:ind w:firstLine="482"/>
        <w:rPr>
          <w:rFonts w:ascii="宋体" w:hAnsi="宋体" w:eastAsia="宋体" w:cs="宋体"/>
          <w:b/>
          <w:highlight w:val="none"/>
        </w:rPr>
      </w:pPr>
      <w:r>
        <w:rPr>
          <w:rFonts w:hint="eastAsia" w:ascii="宋体" w:hAnsi="宋体" w:eastAsia="宋体" w:cs="宋体"/>
          <w:b/>
          <w:highlight w:val="none"/>
        </w:rPr>
        <w:t>1.磋商小组在采购活动过程中应当履行下列职责：</w:t>
      </w:r>
    </w:p>
    <w:p w14:paraId="47450AF8">
      <w:pPr>
        <w:ind w:firstLine="480"/>
        <w:rPr>
          <w:rFonts w:ascii="宋体" w:hAnsi="宋体" w:eastAsia="宋体" w:cs="宋体"/>
          <w:highlight w:val="none"/>
        </w:rPr>
      </w:pPr>
      <w:r>
        <w:rPr>
          <w:rFonts w:hint="eastAsia" w:ascii="宋体" w:hAnsi="宋体" w:eastAsia="宋体" w:cs="宋体"/>
          <w:highlight w:val="none"/>
        </w:rPr>
        <w:t xml:space="preserve">（1）确认或者制定磋商文件； </w:t>
      </w:r>
    </w:p>
    <w:p w14:paraId="37545286">
      <w:pPr>
        <w:ind w:firstLine="480"/>
        <w:rPr>
          <w:rFonts w:ascii="宋体" w:hAnsi="宋体" w:eastAsia="宋体" w:cs="宋体"/>
          <w:highlight w:val="none"/>
        </w:rPr>
      </w:pPr>
      <w:r>
        <w:rPr>
          <w:rFonts w:hint="eastAsia" w:ascii="宋体" w:hAnsi="宋体" w:eastAsia="宋体" w:cs="宋体"/>
          <w:highlight w:val="none"/>
        </w:rPr>
        <w:t>（2）从符合相应资格条件的供应商名单中确定不少于3家的供应商参加磋商；</w:t>
      </w:r>
    </w:p>
    <w:p w14:paraId="481F60EB">
      <w:pPr>
        <w:ind w:firstLine="480"/>
        <w:rPr>
          <w:rFonts w:ascii="宋体" w:hAnsi="宋体" w:eastAsia="宋体" w:cs="宋体"/>
          <w:highlight w:val="none"/>
        </w:rPr>
      </w:pPr>
      <w:r>
        <w:rPr>
          <w:rFonts w:hint="eastAsia" w:ascii="宋体" w:hAnsi="宋体" w:eastAsia="宋体" w:cs="宋体"/>
          <w:highlight w:val="none"/>
        </w:rPr>
        <w:t>（3）审查供应商的响应文件并作出评价；</w:t>
      </w:r>
    </w:p>
    <w:p w14:paraId="729BAB5A">
      <w:pPr>
        <w:ind w:firstLine="480"/>
        <w:rPr>
          <w:rFonts w:ascii="宋体" w:hAnsi="宋体" w:eastAsia="宋体" w:cs="宋体"/>
          <w:highlight w:val="none"/>
        </w:rPr>
      </w:pPr>
      <w:r>
        <w:rPr>
          <w:rFonts w:hint="eastAsia" w:ascii="宋体" w:hAnsi="宋体" w:eastAsia="宋体" w:cs="宋体"/>
          <w:highlight w:val="none"/>
        </w:rPr>
        <w:t>（4）要求供应商解释或者澄清其响应文件；</w:t>
      </w:r>
    </w:p>
    <w:p w14:paraId="290A0350">
      <w:pPr>
        <w:ind w:firstLine="480"/>
        <w:rPr>
          <w:rFonts w:ascii="宋体" w:hAnsi="宋体" w:eastAsia="宋体" w:cs="宋体"/>
          <w:highlight w:val="none"/>
        </w:rPr>
      </w:pPr>
      <w:r>
        <w:rPr>
          <w:rFonts w:hint="eastAsia" w:ascii="宋体" w:hAnsi="宋体" w:eastAsia="宋体" w:cs="宋体"/>
          <w:highlight w:val="none"/>
        </w:rPr>
        <w:t xml:space="preserve">（5）编写评审报告； </w:t>
      </w:r>
    </w:p>
    <w:p w14:paraId="2ED58409">
      <w:pPr>
        <w:ind w:firstLine="480"/>
        <w:rPr>
          <w:rFonts w:ascii="宋体" w:hAnsi="宋体" w:eastAsia="宋体" w:cs="宋体"/>
          <w:highlight w:val="none"/>
        </w:rPr>
      </w:pPr>
      <w:r>
        <w:rPr>
          <w:rFonts w:hint="eastAsia" w:ascii="宋体" w:hAnsi="宋体" w:eastAsia="宋体" w:cs="宋体"/>
          <w:highlight w:val="none"/>
        </w:rPr>
        <w:t>（6）告知采购人、采购代理机构在评审过程中发现的供应商的违法违规行为。</w:t>
      </w:r>
    </w:p>
    <w:p w14:paraId="152044A9">
      <w:pPr>
        <w:ind w:firstLine="482"/>
        <w:rPr>
          <w:rFonts w:ascii="宋体" w:hAnsi="宋体" w:eastAsia="宋体" w:cs="宋体"/>
          <w:b/>
          <w:highlight w:val="none"/>
        </w:rPr>
      </w:pPr>
      <w:r>
        <w:rPr>
          <w:rFonts w:hint="eastAsia" w:ascii="宋体" w:hAnsi="宋体" w:eastAsia="宋体" w:cs="宋体"/>
          <w:b/>
          <w:highlight w:val="none"/>
        </w:rPr>
        <w:t>2.磋商小组成员应当履行下列义务：</w:t>
      </w:r>
    </w:p>
    <w:p w14:paraId="484A69EF">
      <w:pPr>
        <w:ind w:firstLine="480"/>
        <w:rPr>
          <w:rFonts w:ascii="宋体" w:hAnsi="宋体" w:eastAsia="宋体" w:cs="宋体"/>
          <w:highlight w:val="none"/>
        </w:rPr>
      </w:pPr>
      <w:r>
        <w:rPr>
          <w:rFonts w:hint="eastAsia" w:ascii="宋体" w:hAnsi="宋体" w:eastAsia="宋体" w:cs="宋体"/>
          <w:highlight w:val="none"/>
        </w:rPr>
        <w:t>（1）遵纪守法，客观、公正、廉洁地履行职责；</w:t>
      </w:r>
    </w:p>
    <w:p w14:paraId="107AA125">
      <w:pPr>
        <w:ind w:firstLine="480"/>
        <w:rPr>
          <w:rFonts w:ascii="宋体" w:hAnsi="宋体" w:eastAsia="宋体" w:cs="宋体"/>
          <w:highlight w:val="none"/>
        </w:rPr>
      </w:pPr>
      <w:r>
        <w:rPr>
          <w:rFonts w:hint="eastAsia" w:ascii="宋体" w:hAnsi="宋体" w:eastAsia="宋体" w:cs="宋体"/>
          <w:highlight w:val="none"/>
        </w:rPr>
        <w:t>（2）根据采购文件的规定独立进行评审，对个人的评审意见承担法律责任；</w:t>
      </w:r>
    </w:p>
    <w:p w14:paraId="2618C2A4">
      <w:pPr>
        <w:ind w:firstLine="480"/>
        <w:rPr>
          <w:rFonts w:ascii="宋体" w:hAnsi="宋体" w:eastAsia="宋体" w:cs="宋体"/>
          <w:highlight w:val="none"/>
        </w:rPr>
      </w:pPr>
      <w:r>
        <w:rPr>
          <w:rFonts w:hint="eastAsia" w:ascii="宋体" w:hAnsi="宋体" w:eastAsia="宋体" w:cs="宋体"/>
          <w:highlight w:val="none"/>
        </w:rPr>
        <w:t>（3）参与评审报告的起草；</w:t>
      </w:r>
    </w:p>
    <w:p w14:paraId="33E25C4A">
      <w:pPr>
        <w:ind w:firstLine="480"/>
        <w:rPr>
          <w:rFonts w:ascii="宋体" w:hAnsi="宋体" w:eastAsia="宋体" w:cs="宋体"/>
          <w:highlight w:val="none"/>
        </w:rPr>
      </w:pPr>
      <w:r>
        <w:rPr>
          <w:rFonts w:hint="eastAsia" w:ascii="宋体" w:hAnsi="宋体" w:eastAsia="宋体" w:cs="宋体"/>
          <w:highlight w:val="none"/>
        </w:rPr>
        <w:t>（4）配合采购人、采购代理机构答复供应商提出的质疑；</w:t>
      </w:r>
    </w:p>
    <w:p w14:paraId="22090F9F">
      <w:pPr>
        <w:ind w:firstLine="480"/>
        <w:rPr>
          <w:rFonts w:ascii="宋体" w:hAnsi="宋体" w:eastAsia="宋体" w:cs="宋体"/>
          <w:highlight w:val="none"/>
        </w:rPr>
      </w:pPr>
      <w:r>
        <w:rPr>
          <w:rFonts w:hint="eastAsia" w:ascii="宋体" w:hAnsi="宋体" w:eastAsia="宋体" w:cs="宋体"/>
          <w:highlight w:val="none"/>
        </w:rPr>
        <w:t>（5）配合财政部门的投诉处理和监督检查工作。</w:t>
      </w:r>
    </w:p>
    <w:p w14:paraId="274A07EA">
      <w:pPr>
        <w:ind w:firstLine="480"/>
        <w:rPr>
          <w:rFonts w:ascii="宋体" w:hAnsi="宋体" w:eastAsia="宋体" w:cs="宋体"/>
          <w:highlight w:val="none"/>
        </w:rPr>
      </w:pPr>
    </w:p>
    <w:p w14:paraId="38F97FF9">
      <w:pPr>
        <w:ind w:firstLine="480"/>
        <w:rPr>
          <w:rFonts w:ascii="宋体" w:hAnsi="宋体" w:eastAsia="宋体" w:cs="宋体"/>
          <w:highlight w:val="none"/>
        </w:rPr>
      </w:pPr>
      <w:r>
        <w:rPr>
          <w:rFonts w:hint="eastAsia" w:ascii="宋体" w:hAnsi="宋体" w:eastAsia="宋体" w:cs="宋体"/>
          <w:highlight w:val="none"/>
        </w:rPr>
        <w:t>注：供应商在响应文件中无需提供成本测算表，评审小组认为其最终报价明显低于市场平均价格，存在异常低价的嫌疑时，要求投标供应商进行澄清时，需按附件要求提供成本测算表，按此进行成本的测算及澄清，并附上相应文字说明。</w:t>
      </w:r>
    </w:p>
    <w:p w14:paraId="6576C0D6">
      <w:pPr>
        <w:ind w:firstLine="480"/>
        <w:rPr>
          <w:rFonts w:ascii="宋体" w:hAnsi="宋体" w:eastAsia="宋体" w:cs="宋体"/>
          <w:highlight w:val="none"/>
        </w:rPr>
      </w:pPr>
    </w:p>
    <w:p w14:paraId="7F70DDAA">
      <w:pPr>
        <w:ind w:firstLine="480"/>
        <w:rPr>
          <w:rFonts w:ascii="宋体" w:hAnsi="宋体" w:eastAsia="宋体" w:cs="宋体"/>
          <w:highlight w:val="none"/>
        </w:rPr>
      </w:pPr>
    </w:p>
    <w:p w14:paraId="65647FF8">
      <w:pPr>
        <w:ind w:firstLine="480"/>
        <w:rPr>
          <w:rFonts w:ascii="宋体" w:hAnsi="宋体" w:eastAsia="宋体" w:cs="宋体"/>
          <w:highlight w:val="none"/>
        </w:rPr>
      </w:pPr>
    </w:p>
    <w:p w14:paraId="26174512">
      <w:pPr>
        <w:pStyle w:val="4"/>
        <w:spacing w:before="240" w:after="240"/>
        <w:rPr>
          <w:rFonts w:ascii="宋体" w:hAnsi="宋体" w:eastAsia="宋体" w:cs="宋体"/>
          <w:highlight w:val="none"/>
        </w:rPr>
      </w:pPr>
      <w:bookmarkStart w:id="63" w:name="_Toc407182680"/>
      <w:bookmarkStart w:id="64" w:name="_Toc9756"/>
      <w:r>
        <w:rPr>
          <w:rFonts w:hint="eastAsia" w:ascii="宋体" w:hAnsi="宋体" w:eastAsia="宋体" w:cs="宋体"/>
          <w:sz w:val="30"/>
          <w:szCs w:val="30"/>
          <w:highlight w:val="none"/>
        </w:rPr>
        <w:t>第六节 发布成交</w:t>
      </w:r>
      <w:bookmarkEnd w:id="63"/>
      <w:r>
        <w:rPr>
          <w:rFonts w:hint="eastAsia" w:ascii="宋体" w:hAnsi="宋体" w:eastAsia="宋体" w:cs="宋体"/>
          <w:sz w:val="30"/>
          <w:szCs w:val="30"/>
          <w:highlight w:val="none"/>
        </w:rPr>
        <w:t>公告</w:t>
      </w:r>
      <w:bookmarkEnd w:id="64"/>
    </w:p>
    <w:p w14:paraId="5E5AAF34">
      <w:pPr>
        <w:ind w:firstLine="0" w:firstLineChars="0"/>
        <w:rPr>
          <w:rStyle w:val="24"/>
          <w:rFonts w:ascii="宋体" w:hAnsi="宋体" w:eastAsia="宋体" w:cs="宋体"/>
          <w:highlight w:val="none"/>
        </w:rPr>
      </w:pPr>
      <w:r>
        <w:rPr>
          <w:rStyle w:val="24"/>
          <w:rFonts w:hint="eastAsia" w:ascii="宋体" w:hAnsi="宋体" w:eastAsia="宋体" w:cs="宋体"/>
          <w:highlight w:val="none"/>
        </w:rPr>
        <w:t>一、公告发布媒体</w:t>
      </w:r>
    </w:p>
    <w:p w14:paraId="42DE84E8">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贵州省招标投标公共服务平台。</w:t>
      </w:r>
    </w:p>
    <w:p w14:paraId="228AD9CE">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贵州新山水建设咨询（集团）有限公司根据评审报告将中标候选人推荐排序及相关评标结果进行公告。供应商可在贵州省招标投标公共服务平台查询评标结果信息。</w:t>
      </w:r>
    </w:p>
    <w:p w14:paraId="33144B90">
      <w:pPr>
        <w:ind w:firstLine="480"/>
        <w:rPr>
          <w:rFonts w:ascii="宋体" w:hAnsi="宋体" w:eastAsia="宋体" w:cs="宋体"/>
          <w:highlight w:val="none"/>
        </w:rPr>
      </w:pPr>
      <w:r>
        <w:rPr>
          <w:rFonts w:hint="eastAsia" w:ascii="宋体" w:hAnsi="宋体" w:eastAsia="宋体" w:cs="宋体"/>
          <w:highlight w:val="none"/>
        </w:rPr>
        <w:t>采购代理机构应当自评审结束之日起2个工作日内将评审报告送交采购人。采购人应当自收到评审报告之日起5个工作日内在评审报告推荐的中标或者成交候选人中按顺序确定中标或者成交供应商。采购人或者采购代理机构应当自中标、成交供应商确定之日起2个工作日内，发出中标、成交通知书。中标通知书对采购人和中标供应商具有同等法律效力。中标通知书发出后，采购人改变中标结果，或者中标供应商放弃中标，应当承担相应的法律责任。</w:t>
      </w:r>
    </w:p>
    <w:p w14:paraId="1FC9BEB5">
      <w:pPr>
        <w:spacing w:before="120" w:beforeLines="50" w:after="120" w:afterLines="50" w:line="240" w:lineRule="auto"/>
        <w:ind w:firstLine="480"/>
        <w:rPr>
          <w:rFonts w:ascii="宋体" w:hAnsi="宋体" w:eastAsia="宋体" w:cs="宋体"/>
          <w:highlight w:val="none"/>
        </w:rPr>
      </w:pPr>
      <w:bookmarkStart w:id="65" w:name="_Toc407182681"/>
      <w:r>
        <w:rPr>
          <w:rFonts w:hint="eastAsia" w:ascii="宋体" w:hAnsi="宋体" w:eastAsia="宋体" w:cs="宋体"/>
          <w:highlight w:val="none"/>
        </w:rPr>
        <w:t>二、政府采购活动的质疑投诉</w:t>
      </w:r>
    </w:p>
    <w:p w14:paraId="3B4E6C3D">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（一）质疑</w:t>
      </w:r>
    </w:p>
    <w:p w14:paraId="07D66BA5">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供应商认为采购文件、采购过程和中标、成交结果使自己的权益受到损害的，可以在知道或者应知其权益受到损害之日</w:t>
      </w:r>
      <w:r>
        <w:rPr>
          <w:rFonts w:hint="eastAsia" w:ascii="宋体" w:hAnsi="宋体" w:eastAsia="宋体" w:cs="宋体"/>
          <w:b/>
          <w:highlight w:val="none"/>
        </w:rPr>
        <w:t>（政府采购法第五十二条规定的供应商应知其权益受到损害之日，是指：（一）对可以质疑的采购文件提出质疑的，为收到采购文件之日或者采购文件公告期限届满之日；（二）对采购过程提出质疑的，为各采购程序环节结束之日；（三）对中标或者成交结果提出质疑的，为中标或者成交结果公告期限届满之日。</w:t>
      </w:r>
      <w:r>
        <w:rPr>
          <w:rFonts w:hint="eastAsia" w:ascii="宋体" w:hAnsi="宋体" w:eastAsia="宋体" w:cs="宋体"/>
          <w:highlight w:val="none"/>
        </w:rPr>
        <w:t>）起七个工作日内，以书面形式向采购人提出质疑。</w:t>
      </w:r>
    </w:p>
    <w:p w14:paraId="766C55AE">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（二）受理条件</w:t>
      </w:r>
    </w:p>
    <w:p w14:paraId="3AFCB710">
      <w:pPr>
        <w:pStyle w:val="19"/>
        <w:spacing w:beforeAutospacing="0" w:afterAutospacing="0" w:line="432" w:lineRule="atLeast"/>
        <w:ind w:firstLine="480" w:firstLineChars="200"/>
        <w:rPr>
          <w:highlight w:val="none"/>
        </w:rPr>
      </w:pPr>
      <w:r>
        <w:rPr>
          <w:rFonts w:hint="eastAsia"/>
          <w:highlight w:val="none"/>
        </w:rPr>
        <w:t>1、供应商所提出质疑，必需有认为采购文件、采购过程、中标和成交结果等使自己的利益受到损害的事实和依据，对与采购活动无关的供应商或者没有提出使自己的利益受到损害的事实和依据的质疑，可不予受理;</w:t>
      </w:r>
    </w:p>
    <w:p w14:paraId="03A8A8D3">
      <w:pPr>
        <w:pStyle w:val="19"/>
        <w:spacing w:beforeAutospacing="0" w:afterAutospacing="0" w:line="432" w:lineRule="atLeast"/>
        <w:ind w:firstLine="480" w:firstLineChars="200"/>
        <w:rPr>
          <w:highlight w:val="none"/>
        </w:rPr>
      </w:pPr>
      <w:r>
        <w:rPr>
          <w:rFonts w:hint="eastAsia"/>
          <w:highlight w:val="none"/>
        </w:rPr>
        <w:t>2、质疑必需以书面形式提出并署名，质疑人为法人或其他组织的，质疑书应当加盖质疑单位公章，以口头形式提出的，可不予受理;</w:t>
      </w:r>
    </w:p>
    <w:p w14:paraId="717FA2F6">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3、在法定时间内提出质疑。供应商在认为采购过程、中标和成交结果等使自己的利益受到损害后的七个工作日内提出质疑;</w:t>
      </w:r>
    </w:p>
    <w:p w14:paraId="283827A8">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（三）质疑具体要求及注意事项：</w:t>
      </w:r>
    </w:p>
    <w:p w14:paraId="1CCC273E">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1.质疑文件递交要求：质疑须以书面形式提出，列明质疑事项及相关依据，联系人、联系电话、传真、详细地址、邮编等基本信息。质疑函一式两份，加盖公章后，一份送本项目代理机构，一份送采购人处。</w:t>
      </w:r>
    </w:p>
    <w:p w14:paraId="1F8B7A3E">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2.质疑文件递交地点：</w:t>
      </w:r>
    </w:p>
    <w:p w14:paraId="12B8D8B8">
      <w:pPr>
        <w:spacing w:before="120" w:beforeLines="50" w:after="120" w:afterLines="50" w:line="240" w:lineRule="auto"/>
        <w:ind w:firstLine="491" w:firstLineChars="205"/>
        <w:rPr>
          <w:rFonts w:ascii="宋体" w:hAnsi="宋体" w:eastAsia="宋体" w:cs="宋体"/>
          <w:highlight w:val="none"/>
          <w:u w:val="single"/>
        </w:rPr>
      </w:pPr>
      <w:r>
        <w:rPr>
          <w:rFonts w:hint="eastAsia" w:ascii="宋体" w:hAnsi="宋体" w:eastAsia="宋体" w:cs="宋体"/>
          <w:highlight w:val="none"/>
        </w:rPr>
        <w:t>代理机构：</w:t>
      </w:r>
      <w:r>
        <w:rPr>
          <w:rFonts w:hint="eastAsia" w:ascii="宋体" w:hAnsi="宋体" w:eastAsia="宋体" w:cs="宋体"/>
          <w:highlight w:val="none"/>
          <w:u w:val="single"/>
        </w:rPr>
        <w:t>贵州新山水建设咨询（集团）有限公司</w:t>
      </w:r>
    </w:p>
    <w:p w14:paraId="53C67572">
      <w:pPr>
        <w:spacing w:before="120" w:beforeLines="50" w:after="120" w:afterLines="50" w:line="240" w:lineRule="auto"/>
        <w:ind w:firstLine="491" w:firstLineChars="205"/>
        <w:rPr>
          <w:rFonts w:ascii="宋体" w:hAnsi="宋体" w:eastAsia="宋体" w:cs="宋体"/>
          <w:highlight w:val="none"/>
          <w:u w:val="single"/>
        </w:rPr>
      </w:pPr>
      <w:r>
        <w:rPr>
          <w:rFonts w:hint="eastAsia" w:ascii="宋体" w:hAnsi="宋体" w:eastAsia="宋体" w:cs="宋体"/>
          <w:highlight w:val="none"/>
        </w:rPr>
        <w:t>详细地址：</w:t>
      </w:r>
      <w:r>
        <w:rPr>
          <w:rFonts w:hint="eastAsia" w:ascii="宋体" w:hAnsi="宋体" w:eastAsia="宋体" w:cs="宋体"/>
          <w:highlight w:val="none"/>
          <w:u w:val="single"/>
        </w:rPr>
        <w:t>贵阳市观山湖区麒龙贵州塔写字楼31楼</w:t>
      </w:r>
    </w:p>
    <w:p w14:paraId="12EF77D9">
      <w:pPr>
        <w:spacing w:before="240" w:beforeLines="100" w:after="120" w:afterLines="50"/>
        <w:ind w:firstLine="480"/>
        <w:rPr>
          <w:rFonts w:ascii="宋体" w:hAnsi="宋体" w:eastAsia="宋体" w:cs="宋体"/>
          <w:highlight w:val="none"/>
        </w:rPr>
      </w:pPr>
      <w:r>
        <w:rPr>
          <w:rFonts w:hint="eastAsia" w:ascii="宋体" w:hAnsi="宋体" w:eastAsia="宋体" w:cs="宋体"/>
          <w:highlight w:val="none"/>
        </w:rPr>
        <w:t>联 系 人：王彩云、包诚元、莫启谈、向秀          联系电话：</w:t>
      </w:r>
      <w:r>
        <w:rPr>
          <w:rFonts w:hint="eastAsia" w:ascii="宋体" w:hAnsi="宋体" w:eastAsia="宋体" w:cs="宋体"/>
          <w:highlight w:val="none"/>
          <w:u w:val="single"/>
        </w:rPr>
        <w:t>17276563415</w:t>
      </w:r>
    </w:p>
    <w:p w14:paraId="440E776C">
      <w:pPr>
        <w:spacing w:before="240" w:beforeLines="100" w:after="120" w:afterLines="50"/>
        <w:ind w:firstLine="480"/>
        <w:rPr>
          <w:rFonts w:ascii="宋体" w:hAnsi="宋体" w:eastAsia="宋体" w:cs="宋体"/>
          <w:b/>
          <w:highlight w:val="none"/>
        </w:rPr>
      </w:pPr>
      <w:r>
        <w:rPr>
          <w:rFonts w:hint="eastAsia" w:ascii="宋体" w:hAnsi="宋体" w:eastAsia="宋体" w:cs="宋体"/>
          <w:highlight w:val="none"/>
        </w:rPr>
        <w:t>3.竞争性磋商采购方式的时间原因，供应商对采购文件质疑的截止时间为：供应商下载采购文件之日起</w:t>
      </w:r>
      <w:r>
        <w:rPr>
          <w:rFonts w:hint="eastAsia" w:ascii="宋体" w:hAnsi="宋体" w:eastAsia="宋体" w:cs="宋体"/>
          <w:highlight w:val="none"/>
          <w:u w:val="single"/>
        </w:rPr>
        <w:t xml:space="preserve"> 7  </w:t>
      </w:r>
      <w:r>
        <w:rPr>
          <w:rFonts w:hint="eastAsia" w:ascii="宋体" w:hAnsi="宋体" w:eastAsia="宋体" w:cs="宋体"/>
          <w:highlight w:val="none"/>
        </w:rPr>
        <w:t>个工作日内。</w:t>
      </w:r>
      <w:r>
        <w:rPr>
          <w:rFonts w:hint="eastAsia" w:ascii="宋体" w:hAnsi="宋体" w:eastAsia="宋体" w:cs="宋体"/>
          <w:b/>
          <w:highlight w:val="none"/>
        </w:rPr>
        <w:t>供应商提供书面质疑文件的同时，向采购人或采购代理机构出示文件购买采购文件凭证的复印件并加盖公章。</w:t>
      </w:r>
    </w:p>
    <w:p w14:paraId="10D83D34">
      <w:pPr>
        <w:spacing w:before="240" w:beforeLines="100" w:after="120" w:afterLines="50"/>
        <w:ind w:firstLine="491" w:firstLineChars="205"/>
        <w:rPr>
          <w:rFonts w:ascii="宋体" w:hAnsi="宋体" w:eastAsia="宋体" w:cs="宋体"/>
          <w:highlight w:val="none"/>
        </w:rPr>
      </w:pPr>
      <w:r>
        <w:rPr>
          <w:rFonts w:hint="eastAsia" w:ascii="宋体" w:hAnsi="宋体" w:eastAsia="宋体" w:cs="宋体"/>
          <w:highlight w:val="none"/>
        </w:rPr>
        <w:t>（四）质疑答复：采购人或者采购代理机构应当在3个工作日内对供应商依法提出的询问作出答复。供应商提出的询问或者质疑超出采购人对采购代理机构委托授权范围的，采购代理机构应当告知供应商向采购人提出。政府采购评审专家应当配合采购人或者采购代理机构答复供应商的询问和质疑。</w:t>
      </w:r>
    </w:p>
    <w:p w14:paraId="580ACDCF">
      <w:pPr>
        <w:ind w:firstLine="480"/>
        <w:rPr>
          <w:rFonts w:ascii="宋体" w:hAnsi="宋体" w:eastAsia="宋体" w:cs="宋体"/>
          <w:highlight w:val="none"/>
        </w:rPr>
      </w:pPr>
      <w:r>
        <w:rPr>
          <w:rFonts w:hint="eastAsia" w:ascii="宋体" w:hAnsi="宋体" w:eastAsia="宋体" w:cs="宋体"/>
          <w:highlight w:val="none"/>
        </w:rPr>
        <w:t>（五）提出质疑的供应商对采购人或代理机构的答复不满意或采购人、采购代理机构在规定的时间内未作出答复的，可在收到答复之日起或答复期满后十五个工作日内向采购人同级政府采购监督部门投诉。</w:t>
      </w:r>
    </w:p>
    <w:p w14:paraId="3FFCDBBA">
      <w:pPr>
        <w:ind w:firstLine="480"/>
        <w:rPr>
          <w:highlight w:val="none"/>
        </w:rPr>
      </w:pPr>
    </w:p>
    <w:p w14:paraId="54787BBC">
      <w:pPr>
        <w:pStyle w:val="4"/>
        <w:spacing w:before="240" w:after="240"/>
        <w:rPr>
          <w:rFonts w:ascii="宋体" w:hAnsi="宋体" w:eastAsia="宋体" w:cs="宋体"/>
          <w:highlight w:val="none"/>
        </w:rPr>
      </w:pPr>
      <w:bookmarkStart w:id="66" w:name="_Toc21785"/>
      <w:r>
        <w:rPr>
          <w:rFonts w:hint="eastAsia" w:ascii="宋体" w:hAnsi="宋体" w:eastAsia="宋体" w:cs="宋体"/>
          <w:sz w:val="30"/>
          <w:szCs w:val="30"/>
          <w:highlight w:val="none"/>
        </w:rPr>
        <w:t>第七节 支付代理服务费</w:t>
      </w:r>
      <w:bookmarkEnd w:id="65"/>
      <w:bookmarkEnd w:id="66"/>
    </w:p>
    <w:p w14:paraId="627DBD0E">
      <w:pPr>
        <w:spacing w:before="120" w:beforeLines="50" w:after="120" w:afterLines="50"/>
        <w:ind w:firstLine="480"/>
        <w:rPr>
          <w:rFonts w:ascii="宋体" w:hAnsi="宋体" w:eastAsia="宋体" w:cs="宋体"/>
          <w:highlight w:val="none"/>
        </w:rPr>
      </w:pPr>
      <w:r>
        <w:rPr>
          <w:rFonts w:hint="eastAsia" w:ascii="宋体" w:hAnsi="宋体" w:eastAsia="宋体" w:cs="宋体"/>
          <w:highlight w:val="none"/>
        </w:rPr>
        <w:t>一、收费标准</w:t>
      </w:r>
    </w:p>
    <w:p w14:paraId="33B41782">
      <w:pPr>
        <w:spacing w:before="120" w:beforeLines="50" w:after="120" w:afterLines="50"/>
        <w:ind w:firstLine="491" w:firstLineChars="205"/>
        <w:rPr>
          <w:rFonts w:ascii="宋体" w:hAnsi="宋体" w:eastAsia="宋体" w:cs="宋体"/>
          <w:highlight w:val="none"/>
        </w:rPr>
      </w:pPr>
      <w:r>
        <w:rPr>
          <w:rFonts w:hint="eastAsia" w:ascii="宋体" w:hAnsi="宋体" w:eastAsia="宋体" w:cs="宋体"/>
          <w:highlight w:val="none"/>
        </w:rPr>
        <w:t>收费标准按《贵州省关于降低部分建设项目收费标准规范收费行为等有关问题的通知》黔价房[2011]69号文标准收取，招标代理服务费由中标人领取中标（成交）通知书时一次性向乙方支付。</w:t>
      </w:r>
    </w:p>
    <w:p w14:paraId="4C996E3E">
      <w:pPr>
        <w:spacing w:before="120" w:beforeLines="50" w:after="120" w:afterLines="50"/>
        <w:ind w:firstLine="491" w:firstLineChars="205"/>
        <w:rPr>
          <w:rFonts w:ascii="宋体" w:hAnsi="宋体" w:eastAsia="宋体" w:cs="宋体"/>
          <w:highlight w:val="none"/>
        </w:rPr>
      </w:pPr>
      <w:r>
        <w:rPr>
          <w:rFonts w:hint="eastAsia" w:ascii="宋体" w:hAnsi="宋体" w:eastAsia="宋体" w:cs="宋体"/>
          <w:highlight w:val="none"/>
        </w:rPr>
        <w:t>代理机构严格遵守《中华人民共和国价格法</w:t>
      </w:r>
      <w:bookmarkStart w:id="126" w:name="_GoBack"/>
      <w:bookmarkEnd w:id="126"/>
      <w:r>
        <w:rPr>
          <w:rFonts w:hint="eastAsia" w:ascii="宋体" w:hAnsi="宋体" w:eastAsia="宋体" w:cs="宋体"/>
          <w:highlight w:val="none"/>
        </w:rPr>
        <w:t>》、《关于商品和服务实行明码标价的规定》等法律法规规定，告知有关服务项目、服务内容、服务质量，以及服务价格等，并在相关服务合同中约定。代理机构提供的服务，应当符合国家和行业有关标准规范，满足合同约定的服务内容和质量等要求。不得违反标准规范规定或合同约定，通过降低服务质量、减少服务内容等手段进行恶性竞争，扰乱正常市场秩序。</w:t>
      </w:r>
    </w:p>
    <w:p w14:paraId="21C846D6">
      <w:pPr>
        <w:ind w:firstLine="0" w:firstLineChars="0"/>
        <w:rPr>
          <w:rStyle w:val="24"/>
          <w:rFonts w:ascii="宋体" w:hAnsi="宋体" w:eastAsia="宋体" w:cs="宋体"/>
          <w:highlight w:val="none"/>
        </w:rPr>
      </w:pPr>
      <w:r>
        <w:rPr>
          <w:rStyle w:val="24"/>
          <w:rFonts w:hint="eastAsia" w:ascii="宋体" w:hAnsi="宋体" w:eastAsia="宋体" w:cs="宋体"/>
          <w:highlight w:val="none"/>
        </w:rPr>
        <w:t>二、支付方式</w:t>
      </w:r>
    </w:p>
    <w:p w14:paraId="58BFDA20">
      <w:pPr>
        <w:ind w:firstLine="480"/>
        <w:rPr>
          <w:rFonts w:ascii="宋体" w:hAnsi="宋体" w:eastAsia="宋体" w:cs="宋体"/>
          <w:highlight w:val="none"/>
        </w:rPr>
      </w:pPr>
      <w:r>
        <w:rPr>
          <w:rFonts w:hint="eastAsia" w:ascii="宋体" w:hAnsi="宋体" w:eastAsia="宋体" w:cs="宋体"/>
          <w:highlight w:val="none"/>
        </w:rPr>
        <w:t>成交供应商在收到中标通知书后向代理机构支付代理服务费。中标服务费可采取现金、银行汇款、电汇款等代理机构认可的方式进行支付。</w:t>
      </w:r>
    </w:p>
    <w:p w14:paraId="093ECB09">
      <w:pPr>
        <w:ind w:firstLine="0" w:firstLineChars="0"/>
        <w:rPr>
          <w:rStyle w:val="24"/>
          <w:rFonts w:ascii="宋体" w:hAnsi="宋体" w:eastAsia="宋体" w:cs="宋体"/>
          <w:highlight w:val="none"/>
        </w:rPr>
      </w:pPr>
      <w:r>
        <w:rPr>
          <w:rStyle w:val="24"/>
          <w:rFonts w:hint="eastAsia" w:ascii="宋体" w:hAnsi="宋体" w:eastAsia="宋体" w:cs="宋体"/>
          <w:highlight w:val="none"/>
        </w:rPr>
        <w:t>三、账户信息</w:t>
      </w:r>
    </w:p>
    <w:p w14:paraId="20A16823">
      <w:pPr>
        <w:spacing w:before="120" w:beforeLines="50" w:after="120" w:afterLines="50" w:line="240" w:lineRule="auto"/>
        <w:ind w:firstLine="1132" w:firstLineChars="472"/>
        <w:rPr>
          <w:rFonts w:ascii="宋体" w:hAnsi="宋体" w:eastAsia="宋体" w:cs="宋体"/>
          <w:highlight w:val="none"/>
        </w:rPr>
      </w:pPr>
      <w:bookmarkStart w:id="67" w:name="_Toc407182682"/>
      <w:r>
        <w:rPr>
          <w:rFonts w:hint="eastAsia" w:ascii="宋体" w:hAnsi="宋体" w:eastAsia="宋体" w:cs="宋体"/>
          <w:highlight w:val="none"/>
        </w:rPr>
        <w:t>户  名：</w:t>
      </w:r>
      <w:r>
        <w:rPr>
          <w:rFonts w:hint="eastAsia" w:ascii="宋体" w:hAnsi="宋体" w:eastAsia="宋体" w:cs="宋体"/>
          <w:highlight w:val="none"/>
          <w:u w:val="single"/>
        </w:rPr>
        <w:t>贵州新山水建设咨询（集团）有限公司</w:t>
      </w:r>
    </w:p>
    <w:p w14:paraId="3C872E87">
      <w:pPr>
        <w:spacing w:before="120" w:beforeLines="50" w:after="120" w:afterLines="50" w:line="240" w:lineRule="auto"/>
        <w:ind w:firstLine="1176" w:firstLineChars="490"/>
        <w:rPr>
          <w:rFonts w:ascii="宋体" w:hAnsi="宋体" w:eastAsia="宋体" w:cs="宋体"/>
          <w:highlight w:val="none"/>
          <w:u w:val="single"/>
        </w:rPr>
      </w:pPr>
      <w:r>
        <w:rPr>
          <w:rFonts w:hint="eastAsia" w:ascii="宋体" w:hAnsi="宋体" w:eastAsia="宋体" w:cs="宋体"/>
          <w:highlight w:val="none"/>
        </w:rPr>
        <w:t>账  号：</w:t>
      </w:r>
      <w:r>
        <w:rPr>
          <w:rFonts w:hint="eastAsia" w:ascii="宋体" w:hAnsi="宋体" w:eastAsia="宋体" w:cs="宋体"/>
          <w:highlight w:val="none"/>
          <w:u w:val="single"/>
        </w:rPr>
        <w:t>51750188000053156</w:t>
      </w:r>
    </w:p>
    <w:p w14:paraId="4671CB32">
      <w:pPr>
        <w:spacing w:before="120" w:beforeLines="50" w:after="120" w:afterLines="50" w:line="240" w:lineRule="auto"/>
        <w:ind w:firstLine="1176" w:firstLineChars="490"/>
        <w:rPr>
          <w:rFonts w:ascii="宋体" w:hAnsi="宋体" w:eastAsia="宋体" w:cs="宋体"/>
          <w:highlight w:val="none"/>
        </w:rPr>
      </w:pPr>
      <w:r>
        <w:rPr>
          <w:rFonts w:hint="eastAsia" w:ascii="宋体" w:hAnsi="宋体" w:eastAsia="宋体" w:cs="宋体"/>
          <w:highlight w:val="none"/>
        </w:rPr>
        <w:t>开户行：</w:t>
      </w:r>
      <w:r>
        <w:rPr>
          <w:rFonts w:hint="eastAsia" w:ascii="宋体" w:hAnsi="宋体" w:eastAsia="宋体" w:cs="宋体"/>
          <w:highlight w:val="none"/>
          <w:u w:val="single"/>
        </w:rPr>
        <w:t>中国光大银行股份有限公司贵阳碧海花园支行</w:t>
      </w:r>
    </w:p>
    <w:p w14:paraId="5DEFA772">
      <w:pPr>
        <w:ind w:firstLine="480"/>
        <w:rPr>
          <w:highlight w:val="none"/>
        </w:rPr>
      </w:pPr>
    </w:p>
    <w:bookmarkEnd w:id="67"/>
    <w:p w14:paraId="44C72635">
      <w:pPr>
        <w:pStyle w:val="4"/>
        <w:spacing w:before="240" w:after="240"/>
        <w:rPr>
          <w:rFonts w:ascii="宋体" w:hAnsi="宋体" w:eastAsia="宋体" w:cs="宋体"/>
          <w:highlight w:val="none"/>
        </w:rPr>
      </w:pPr>
      <w:bookmarkStart w:id="68" w:name="_Toc31000"/>
      <w:bookmarkStart w:id="69" w:name="_Toc407182683"/>
      <w:r>
        <w:rPr>
          <w:rFonts w:hint="eastAsia" w:ascii="宋体" w:hAnsi="宋体" w:eastAsia="宋体" w:cs="宋体"/>
          <w:sz w:val="30"/>
          <w:szCs w:val="30"/>
          <w:highlight w:val="none"/>
        </w:rPr>
        <w:t>第八节 政府采购合同签订、备案及公告</w:t>
      </w:r>
      <w:bookmarkEnd w:id="68"/>
    </w:p>
    <w:p w14:paraId="194ACC6C">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一、签订、备案及公告时间</w:t>
      </w:r>
    </w:p>
    <w:p w14:paraId="57CFD19D">
      <w:pPr>
        <w:spacing w:before="120" w:beforeLines="50" w:after="120" w:afterLines="50" w:line="300" w:lineRule="auto"/>
        <w:ind w:firstLine="480"/>
        <w:rPr>
          <w:rFonts w:ascii="宋体" w:hAnsi="宋体" w:eastAsia="宋体" w:cs="宋体"/>
          <w:highlight w:val="none"/>
        </w:rPr>
      </w:pPr>
      <w:r>
        <w:rPr>
          <w:rFonts w:hint="eastAsia" w:ascii="宋体" w:hAnsi="宋体" w:eastAsia="宋体" w:cs="宋体"/>
          <w:highlight w:val="none"/>
        </w:rPr>
        <w:t>《中标通知书》发出之日起三十日内。中标或者成交供应商拒绝与采购人签订合同的，采购人可以按照评审报告推荐的中标或者成交候选人名单排序，确定下一候选人为中标或者成交供应商，也可以重新开展政府采购活动。</w:t>
      </w:r>
    </w:p>
    <w:p w14:paraId="07CBE597">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二、合同内容</w:t>
      </w:r>
    </w:p>
    <w:p w14:paraId="070B136B">
      <w:pPr>
        <w:spacing w:before="120" w:beforeLines="50" w:after="120" w:afterLines="50" w:line="300" w:lineRule="auto"/>
        <w:ind w:firstLine="480"/>
        <w:rPr>
          <w:rFonts w:ascii="宋体" w:hAnsi="宋体" w:eastAsia="宋体" w:cs="宋体"/>
          <w:highlight w:val="none"/>
        </w:rPr>
      </w:pPr>
      <w:r>
        <w:rPr>
          <w:rFonts w:hint="eastAsia" w:ascii="宋体" w:hAnsi="宋体" w:eastAsia="宋体" w:cs="宋体"/>
          <w:highlight w:val="none"/>
        </w:rPr>
        <w:t>本项目拟签订的政府采购合同见第五章有关内容。中标供应商与采购人须按照本项目的采购文件和磋商响应文件所载内容，及评标过程中有关澄清文件内容签订政府采购合同。</w:t>
      </w:r>
    </w:p>
    <w:p w14:paraId="3C2A590B">
      <w:pPr>
        <w:ind w:firstLine="480"/>
        <w:rPr>
          <w:highlight w:val="none"/>
        </w:rPr>
      </w:pPr>
    </w:p>
    <w:p w14:paraId="394A2655">
      <w:pPr>
        <w:pStyle w:val="4"/>
        <w:numPr>
          <w:ilvl w:val="0"/>
          <w:numId w:val="6"/>
        </w:numPr>
        <w:spacing w:before="240" w:after="240"/>
        <w:rPr>
          <w:rFonts w:ascii="宋体" w:hAnsi="宋体" w:eastAsia="宋体" w:cs="宋体"/>
          <w:sz w:val="30"/>
          <w:szCs w:val="30"/>
          <w:highlight w:val="none"/>
        </w:rPr>
      </w:pPr>
      <w:bookmarkStart w:id="70" w:name="_Toc9703"/>
      <w:r>
        <w:rPr>
          <w:rFonts w:hint="eastAsia" w:ascii="宋体" w:hAnsi="宋体" w:eastAsia="宋体" w:cs="宋体"/>
          <w:sz w:val="30"/>
          <w:szCs w:val="30"/>
          <w:highlight w:val="none"/>
        </w:rPr>
        <w:t>退还投标保证金</w:t>
      </w:r>
      <w:bookmarkEnd w:id="69"/>
      <w:bookmarkEnd w:id="70"/>
    </w:p>
    <w:p w14:paraId="0B133DA5">
      <w:pPr>
        <w:pStyle w:val="4"/>
        <w:spacing w:before="240" w:after="240"/>
        <w:rPr>
          <w:highlight w:val="none"/>
        </w:rPr>
      </w:pPr>
      <w:bookmarkStart w:id="71" w:name="_Toc4617"/>
      <w:bookmarkStart w:id="72" w:name="_Toc15507"/>
      <w:bookmarkStart w:id="73" w:name="_Toc20836"/>
      <w:r>
        <w:rPr>
          <w:rFonts w:hint="eastAsia" w:ascii="宋体" w:hAnsi="宋体" w:eastAsia="宋体" w:cs="宋体"/>
          <w:sz w:val="30"/>
          <w:szCs w:val="30"/>
          <w:highlight w:val="none"/>
        </w:rPr>
        <w:t>（仅适用于银行转账方式交纳投标保证金的投标供应商）</w:t>
      </w:r>
      <w:bookmarkEnd w:id="71"/>
      <w:bookmarkEnd w:id="72"/>
      <w:bookmarkEnd w:id="73"/>
    </w:p>
    <w:p w14:paraId="57F7A381">
      <w:pPr>
        <w:ind w:firstLine="0" w:firstLineChars="0"/>
        <w:rPr>
          <w:rStyle w:val="24"/>
          <w:rFonts w:ascii="宋体" w:hAnsi="宋体" w:eastAsia="宋体" w:cs="宋体"/>
          <w:highlight w:val="none"/>
        </w:rPr>
      </w:pPr>
      <w:r>
        <w:rPr>
          <w:rStyle w:val="24"/>
          <w:rFonts w:hint="eastAsia" w:ascii="宋体" w:hAnsi="宋体" w:eastAsia="宋体" w:cs="宋体"/>
          <w:highlight w:val="none"/>
        </w:rPr>
        <w:t>一、退还时间</w:t>
      </w:r>
    </w:p>
    <w:p w14:paraId="1404F04A">
      <w:pPr>
        <w:spacing w:before="240" w:beforeLines="100" w:after="120" w:afterLines="50"/>
        <w:ind w:firstLine="491" w:firstLineChars="205"/>
        <w:rPr>
          <w:rFonts w:ascii="宋体" w:hAnsi="宋体" w:eastAsia="宋体" w:cs="宋体"/>
          <w:highlight w:val="none"/>
        </w:rPr>
      </w:pPr>
      <w:r>
        <w:rPr>
          <w:rFonts w:ascii="宋体" w:hAnsi="宋体" w:eastAsia="宋体" w:cs="宋体"/>
          <w:highlight w:val="none"/>
        </w:rPr>
        <w:t>（一）非中标人的保证金于代理机构上传中标（成交）通知书后，由</w:t>
      </w:r>
      <w:r>
        <w:rPr>
          <w:rFonts w:hint="eastAsia" w:ascii="宋体" w:hAnsi="宋体" w:eastAsia="宋体" w:cs="宋体"/>
          <w:highlight w:val="none"/>
        </w:rPr>
        <w:t>贵州新山水建设咨询（集团）有限公司</w:t>
      </w:r>
      <w:r>
        <w:rPr>
          <w:rFonts w:ascii="宋体" w:hAnsi="宋体" w:eastAsia="宋体" w:cs="宋体"/>
          <w:highlight w:val="none"/>
        </w:rPr>
        <w:t>五个工作日内退还。</w:t>
      </w:r>
    </w:p>
    <w:p w14:paraId="15ACBE21">
      <w:pPr>
        <w:ind w:firstLine="480"/>
        <w:rPr>
          <w:rFonts w:ascii="宋体" w:hAnsi="宋体" w:eastAsia="宋体" w:cs="宋体"/>
          <w:highlight w:val="none"/>
        </w:rPr>
      </w:pPr>
      <w:r>
        <w:rPr>
          <w:rFonts w:ascii="宋体" w:hAnsi="宋体" w:eastAsia="宋体" w:cs="宋体"/>
          <w:highlight w:val="none"/>
        </w:rPr>
        <w:t>（二）中标人（供应商）保证金于中标人上传采购合同原件扫描件后,由</w:t>
      </w:r>
      <w:r>
        <w:rPr>
          <w:rFonts w:hint="eastAsia" w:ascii="宋体" w:hAnsi="宋体" w:eastAsia="宋体" w:cs="宋体"/>
          <w:highlight w:val="none"/>
        </w:rPr>
        <w:t>贵州新山水建设咨询（集团）有限公司</w:t>
      </w:r>
      <w:r>
        <w:rPr>
          <w:rFonts w:ascii="宋体" w:hAnsi="宋体" w:eastAsia="宋体" w:cs="宋体"/>
          <w:highlight w:val="none"/>
        </w:rPr>
        <w:t>五个工作日内退还。</w:t>
      </w:r>
    </w:p>
    <w:p w14:paraId="5EFB8798">
      <w:pPr>
        <w:ind w:firstLine="0" w:firstLineChars="0"/>
        <w:rPr>
          <w:rStyle w:val="24"/>
          <w:rFonts w:ascii="宋体" w:hAnsi="宋体" w:eastAsia="宋体" w:cs="宋体"/>
          <w:highlight w:val="none"/>
        </w:rPr>
      </w:pPr>
      <w:r>
        <w:rPr>
          <w:rStyle w:val="24"/>
          <w:rFonts w:hint="eastAsia" w:ascii="宋体" w:hAnsi="宋体" w:eastAsia="宋体" w:cs="宋体"/>
          <w:highlight w:val="none"/>
        </w:rPr>
        <w:t>二、退还方式</w:t>
      </w:r>
    </w:p>
    <w:p w14:paraId="26FEE2E0">
      <w:pPr>
        <w:ind w:firstLine="480"/>
        <w:rPr>
          <w:rFonts w:ascii="宋体" w:hAnsi="宋体" w:eastAsia="宋体" w:cs="宋体"/>
          <w:highlight w:val="none"/>
        </w:rPr>
      </w:pPr>
      <w:r>
        <w:rPr>
          <w:rFonts w:hint="eastAsia" w:ascii="宋体" w:hAnsi="宋体" w:eastAsia="宋体" w:cs="宋体"/>
          <w:highlight w:val="none"/>
        </w:rPr>
        <w:t>由供应商填写《投标保证金退还申请书》后并加盖公章，扫描后发送至招标代理机构。</w:t>
      </w:r>
    </w:p>
    <w:p w14:paraId="75D45699">
      <w:pPr>
        <w:ind w:firstLine="0" w:firstLineChars="0"/>
        <w:rPr>
          <w:rStyle w:val="24"/>
          <w:rFonts w:ascii="宋体" w:hAnsi="宋体" w:eastAsia="宋体" w:cs="宋体"/>
          <w:highlight w:val="none"/>
        </w:rPr>
      </w:pPr>
      <w:r>
        <w:rPr>
          <w:rStyle w:val="24"/>
          <w:rFonts w:hint="eastAsia" w:ascii="宋体" w:hAnsi="宋体" w:eastAsia="宋体" w:cs="宋体"/>
          <w:highlight w:val="none"/>
        </w:rPr>
        <w:t>三、提交资料</w:t>
      </w:r>
    </w:p>
    <w:p w14:paraId="52DB86E2">
      <w:pPr>
        <w:ind w:firstLine="480"/>
        <w:rPr>
          <w:rFonts w:ascii="宋体" w:hAnsi="宋体" w:eastAsia="宋体" w:cs="宋体"/>
          <w:highlight w:val="none"/>
        </w:rPr>
      </w:pPr>
      <w:r>
        <w:rPr>
          <w:rFonts w:hint="eastAsia" w:ascii="宋体" w:hAnsi="宋体" w:eastAsia="宋体" w:cs="宋体"/>
          <w:highlight w:val="none"/>
        </w:rPr>
        <w:t>成交供应商退保时，须将已签订的政府采购合同逐页扫描转换成一个PDF文件上传，PDF文件需清晰、完整，文件名写清楚为：XXX项目合同资料；未成交供应商无须提交资料。</w:t>
      </w:r>
    </w:p>
    <w:p w14:paraId="7BEEA55E">
      <w:pPr>
        <w:ind w:firstLine="0" w:firstLineChars="0"/>
        <w:rPr>
          <w:rStyle w:val="24"/>
          <w:rFonts w:ascii="宋体" w:hAnsi="宋体" w:eastAsia="宋体" w:cs="宋体"/>
          <w:highlight w:val="none"/>
        </w:rPr>
      </w:pPr>
      <w:r>
        <w:rPr>
          <w:rStyle w:val="24"/>
          <w:rFonts w:hint="eastAsia" w:ascii="宋体" w:hAnsi="宋体" w:eastAsia="宋体" w:cs="宋体"/>
          <w:highlight w:val="none"/>
        </w:rPr>
        <w:t>四、发生下列情况之一，投标保证金将不予退还</w:t>
      </w:r>
      <w:r>
        <w:rPr>
          <w:rFonts w:hint="eastAsia" w:ascii="宋体" w:hAnsi="宋体" w:eastAsia="宋体" w:cs="宋体"/>
          <w:highlight w:val="none"/>
        </w:rPr>
        <w:t>：法律法规的情形。</w:t>
      </w:r>
    </w:p>
    <w:p w14:paraId="430929FF">
      <w:pPr>
        <w:ind w:firstLine="480"/>
        <w:rPr>
          <w:rFonts w:ascii="宋体" w:hAnsi="宋体" w:eastAsia="宋体" w:cs="宋体"/>
          <w:highlight w:val="none"/>
        </w:rPr>
      </w:pPr>
      <w:r>
        <w:rPr>
          <w:rFonts w:hint="eastAsia" w:ascii="宋体" w:hAnsi="宋体" w:eastAsia="宋体" w:cs="宋体"/>
          <w:highlight w:val="none"/>
        </w:rPr>
        <w:t xml:space="preserve">1. 供应商有《中华人民共和国政府采购法》第七十七条所列行为的； </w:t>
      </w:r>
    </w:p>
    <w:p w14:paraId="718F79A9">
      <w:pPr>
        <w:ind w:firstLine="480"/>
        <w:rPr>
          <w:rFonts w:ascii="宋体" w:hAnsi="宋体" w:eastAsia="宋体" w:cs="宋体"/>
          <w:highlight w:val="none"/>
        </w:rPr>
      </w:pPr>
      <w:r>
        <w:rPr>
          <w:rFonts w:hint="eastAsia" w:ascii="宋体" w:hAnsi="宋体" w:eastAsia="宋体" w:cs="宋体"/>
          <w:highlight w:val="none"/>
        </w:rPr>
        <w:t xml:space="preserve">2. 开标后在投标有效期间内，供应商撤回竞争性磋商响应文件的； </w:t>
      </w:r>
    </w:p>
    <w:p w14:paraId="7E154C8F">
      <w:pPr>
        <w:ind w:firstLine="480"/>
        <w:rPr>
          <w:rFonts w:ascii="宋体" w:hAnsi="宋体" w:eastAsia="宋体" w:cs="宋体"/>
          <w:highlight w:val="none"/>
        </w:rPr>
      </w:pPr>
      <w:r>
        <w:rPr>
          <w:rFonts w:hint="eastAsia" w:ascii="宋体" w:hAnsi="宋体" w:eastAsia="宋体" w:cs="宋体"/>
          <w:highlight w:val="none"/>
        </w:rPr>
        <w:t>3. 除因不可抗力，成交供应商不与采购人签订合同的；</w:t>
      </w:r>
    </w:p>
    <w:p w14:paraId="62C95143">
      <w:pPr>
        <w:ind w:firstLine="480"/>
        <w:rPr>
          <w:rFonts w:ascii="宋体" w:hAnsi="宋体" w:eastAsia="宋体" w:cs="宋体"/>
          <w:highlight w:val="none"/>
        </w:rPr>
      </w:pPr>
      <w:r>
        <w:rPr>
          <w:rFonts w:hint="eastAsia" w:ascii="宋体" w:hAnsi="宋体" w:eastAsia="宋体" w:cs="宋体"/>
          <w:highlight w:val="none"/>
        </w:rPr>
        <w:t>4. 法律法规及采购文件规定的其他情形。</w:t>
      </w:r>
      <w:bookmarkStart w:id="74" w:name="_Toc407182684"/>
      <w:bookmarkStart w:id="75" w:name="_Toc407169892"/>
    </w:p>
    <w:p w14:paraId="394024DE">
      <w:pPr>
        <w:ind w:firstLine="480"/>
        <w:rPr>
          <w:highlight w:val="none"/>
        </w:rPr>
      </w:pPr>
    </w:p>
    <w:bookmarkEnd w:id="74"/>
    <w:bookmarkEnd w:id="75"/>
    <w:p w14:paraId="6BB6C617">
      <w:pPr>
        <w:ind w:firstLine="480"/>
        <w:rPr>
          <w:rFonts w:ascii="宋体" w:hAnsi="宋体" w:eastAsia="宋体" w:cs="宋体"/>
          <w:highlight w:val="none"/>
        </w:rPr>
      </w:pPr>
    </w:p>
    <w:p w14:paraId="5F4A5DA3">
      <w:pPr>
        <w:widowControl/>
        <w:spacing w:line="240" w:lineRule="auto"/>
        <w:ind w:firstLine="0" w:firstLineChars="0"/>
        <w:rPr>
          <w:rFonts w:ascii="宋体" w:hAnsi="宋体" w:eastAsia="宋体" w:cs="宋体"/>
          <w:highlight w:val="none"/>
        </w:rPr>
      </w:pPr>
      <w:r>
        <w:rPr>
          <w:rFonts w:hint="eastAsia" w:ascii="宋体" w:hAnsi="宋体" w:eastAsia="宋体" w:cs="宋体"/>
          <w:highlight w:val="none"/>
        </w:rPr>
        <w:br w:type="page"/>
      </w:r>
    </w:p>
    <w:p w14:paraId="36C0794E">
      <w:pPr>
        <w:pStyle w:val="4"/>
        <w:spacing w:before="240" w:after="240"/>
        <w:rPr>
          <w:rFonts w:ascii="宋体" w:hAnsi="宋体" w:eastAsia="宋体" w:cs="宋体"/>
          <w:sz w:val="30"/>
          <w:szCs w:val="30"/>
          <w:highlight w:val="none"/>
        </w:rPr>
      </w:pPr>
      <w:bookmarkStart w:id="76" w:name="_Toc407182686"/>
      <w:bookmarkStart w:id="77" w:name="_Toc32545"/>
      <w:r>
        <w:rPr>
          <w:rFonts w:hint="eastAsia" w:ascii="宋体" w:hAnsi="宋体" w:eastAsia="宋体" w:cs="宋体"/>
          <w:sz w:val="30"/>
          <w:szCs w:val="30"/>
          <w:highlight w:val="none"/>
        </w:rPr>
        <w:t>第二节 拟签订的采购合同</w:t>
      </w:r>
      <w:bookmarkEnd w:id="76"/>
      <w:bookmarkEnd w:id="77"/>
    </w:p>
    <w:p w14:paraId="40DA2839">
      <w:pPr>
        <w:pStyle w:val="3"/>
        <w:spacing w:before="120" w:after="120"/>
        <w:rPr>
          <w:rFonts w:ascii="宋体" w:hAnsi="宋体" w:eastAsia="宋体" w:cs="宋体"/>
          <w:sz w:val="30"/>
          <w:szCs w:val="30"/>
          <w:highlight w:val="none"/>
        </w:rPr>
      </w:pPr>
      <w:bookmarkStart w:id="78" w:name="_Toc18383"/>
      <w:r>
        <w:rPr>
          <w:rFonts w:hint="eastAsia" w:ascii="宋体" w:hAnsi="宋体" w:eastAsia="宋体" w:cs="宋体"/>
          <w:sz w:val="30"/>
          <w:szCs w:val="30"/>
          <w:highlight w:val="none"/>
        </w:rPr>
        <w:t>第五章 采购合同</w:t>
      </w:r>
      <w:bookmarkEnd w:id="78"/>
    </w:p>
    <w:p w14:paraId="03274045">
      <w:pPr>
        <w:pStyle w:val="4"/>
        <w:spacing w:before="240" w:after="240"/>
        <w:rPr>
          <w:rFonts w:ascii="宋体" w:hAnsi="宋体" w:eastAsia="宋体" w:cs="宋体"/>
          <w:color w:val="000000"/>
          <w:highlight w:val="none"/>
        </w:rPr>
      </w:pPr>
      <w:bookmarkStart w:id="79" w:name="_Toc4247"/>
      <w:bookmarkStart w:id="80" w:name="_Toc28653"/>
      <w:r>
        <w:rPr>
          <w:rFonts w:hint="eastAsia" w:ascii="宋体" w:hAnsi="宋体" w:eastAsia="宋体" w:cs="宋体"/>
          <w:color w:val="000000"/>
          <w:sz w:val="30"/>
          <w:szCs w:val="30"/>
          <w:highlight w:val="none"/>
        </w:rPr>
        <w:t>第一节 主要条款</w:t>
      </w:r>
      <w:bookmarkEnd w:id="79"/>
      <w:bookmarkEnd w:id="80"/>
    </w:p>
    <w:p w14:paraId="79462DE1">
      <w:pPr>
        <w:spacing w:line="240" w:lineRule="auto"/>
        <w:ind w:firstLine="480"/>
        <w:rPr>
          <w:rFonts w:ascii="宋体" w:hAnsi="宋体" w:eastAsia="宋体" w:cs="宋体"/>
          <w:highlight w:val="none"/>
        </w:rPr>
      </w:pPr>
      <w:bookmarkStart w:id="81" w:name="_Toc11588"/>
      <w:bookmarkStart w:id="82" w:name="_Toc25957"/>
      <w:bookmarkStart w:id="83" w:name="_Toc8220"/>
      <w:r>
        <w:rPr>
          <w:rFonts w:hint="eastAsia" w:ascii="宋体" w:hAnsi="宋体" w:eastAsia="宋体" w:cs="宋体"/>
          <w:highlight w:val="none"/>
        </w:rPr>
        <w:t>采购人或采购代理机构根据采购服务项目特点自行拟定包含但不仅限于以下内容：</w:t>
      </w:r>
      <w:bookmarkEnd w:id="81"/>
      <w:bookmarkEnd w:id="82"/>
      <w:bookmarkEnd w:id="83"/>
    </w:p>
    <w:p w14:paraId="08C7EED7">
      <w:pPr>
        <w:spacing w:line="240" w:lineRule="auto"/>
        <w:ind w:firstLine="480"/>
        <w:rPr>
          <w:rFonts w:ascii="宋体" w:hAnsi="宋体" w:eastAsia="宋体" w:cs="宋体"/>
          <w:highlight w:val="none"/>
        </w:rPr>
      </w:pPr>
      <w:bookmarkStart w:id="84" w:name="_Toc16439"/>
      <w:bookmarkStart w:id="85" w:name="_Toc23342"/>
      <w:bookmarkStart w:id="86" w:name="_Toc3287"/>
      <w:r>
        <w:rPr>
          <w:rFonts w:hint="eastAsia" w:ascii="宋体" w:hAnsi="宋体" w:eastAsia="宋体" w:cs="宋体"/>
          <w:highlight w:val="none"/>
        </w:rPr>
        <w:t>服务期：</w:t>
      </w:r>
      <w:bookmarkEnd w:id="84"/>
      <w:bookmarkEnd w:id="85"/>
      <w:bookmarkEnd w:id="86"/>
      <w:r>
        <w:rPr>
          <w:rFonts w:hint="eastAsia" w:ascii="宋体" w:hAnsi="宋体" w:eastAsia="宋体" w:cs="宋体"/>
          <w:highlight w:val="none"/>
        </w:rPr>
        <w:t xml:space="preserve">                                      </w:t>
      </w:r>
    </w:p>
    <w:p w14:paraId="74EBAF48">
      <w:pPr>
        <w:spacing w:line="240" w:lineRule="auto"/>
        <w:ind w:firstLine="480"/>
        <w:rPr>
          <w:rFonts w:ascii="宋体" w:hAnsi="宋体" w:eastAsia="宋体" w:cs="宋体"/>
          <w:highlight w:val="none"/>
        </w:rPr>
      </w:pPr>
      <w:bookmarkStart w:id="87" w:name="_Toc15462"/>
      <w:bookmarkStart w:id="88" w:name="_Toc9410"/>
      <w:bookmarkStart w:id="89" w:name="_Toc14004"/>
      <w:r>
        <w:rPr>
          <w:rFonts w:hint="eastAsia" w:ascii="宋体" w:hAnsi="宋体" w:eastAsia="宋体" w:cs="宋体"/>
          <w:highlight w:val="none"/>
        </w:rPr>
        <w:t>验收标准、规范及方式：</w:t>
      </w:r>
      <w:bookmarkEnd w:id="87"/>
      <w:bookmarkEnd w:id="88"/>
      <w:bookmarkEnd w:id="89"/>
      <w:r>
        <w:rPr>
          <w:rFonts w:hint="eastAsia" w:ascii="宋体" w:hAnsi="宋体" w:eastAsia="宋体" w:cs="宋体"/>
          <w:highlight w:val="none"/>
        </w:rPr>
        <w:t xml:space="preserve">                        </w:t>
      </w:r>
    </w:p>
    <w:p w14:paraId="3E6958DA">
      <w:pPr>
        <w:spacing w:line="240" w:lineRule="auto"/>
        <w:ind w:firstLine="480"/>
        <w:rPr>
          <w:rFonts w:ascii="宋体" w:hAnsi="宋体" w:eastAsia="宋体" w:cs="宋体"/>
          <w:highlight w:val="none"/>
        </w:rPr>
      </w:pPr>
      <w:bookmarkStart w:id="90" w:name="_Toc8907"/>
      <w:bookmarkStart w:id="91" w:name="_Toc25611"/>
      <w:bookmarkStart w:id="92" w:name="_Toc31843"/>
      <w:r>
        <w:rPr>
          <w:rFonts w:hint="eastAsia" w:ascii="宋体" w:hAnsi="宋体" w:eastAsia="宋体" w:cs="宋体"/>
          <w:highlight w:val="none"/>
        </w:rPr>
        <w:t>付款方式：</w:t>
      </w:r>
      <w:bookmarkEnd w:id="90"/>
      <w:bookmarkEnd w:id="91"/>
      <w:bookmarkEnd w:id="92"/>
      <w:r>
        <w:rPr>
          <w:rFonts w:hint="eastAsia" w:ascii="宋体" w:hAnsi="宋体" w:eastAsia="宋体" w:cs="宋体"/>
          <w:highlight w:val="none"/>
        </w:rPr>
        <w:t xml:space="preserve">                                 </w:t>
      </w:r>
    </w:p>
    <w:p w14:paraId="68E1E051">
      <w:pPr>
        <w:ind w:firstLine="480"/>
        <w:rPr>
          <w:rFonts w:ascii="宋体" w:hAnsi="宋体" w:eastAsia="宋体" w:cs="宋体"/>
          <w:color w:val="000000"/>
          <w:highlight w:val="none"/>
        </w:rPr>
      </w:pPr>
      <w:r>
        <w:rPr>
          <w:rFonts w:ascii="宋体" w:hAnsi="宋体" w:eastAsia="宋体" w:cs="宋体"/>
          <w:color w:val="000000"/>
          <w:highlight w:val="none"/>
        </w:rPr>
        <w:t>……</w:t>
      </w:r>
    </w:p>
    <w:p w14:paraId="3CB75557">
      <w:pPr>
        <w:widowControl/>
        <w:ind w:firstLine="0" w:firstLineChars="0"/>
        <w:rPr>
          <w:rFonts w:ascii="宋体" w:hAnsi="宋体" w:eastAsia="宋体" w:cs="宋体"/>
          <w:color w:val="000000"/>
          <w:highlight w:val="none"/>
        </w:rPr>
      </w:pPr>
      <w:r>
        <w:rPr>
          <w:rFonts w:hint="eastAsia" w:ascii="宋体" w:hAnsi="宋体" w:eastAsia="宋体" w:cs="宋体"/>
          <w:color w:val="000000"/>
          <w:highlight w:val="none"/>
        </w:rPr>
        <w:br w:type="page"/>
      </w:r>
    </w:p>
    <w:p w14:paraId="35DDAB6D">
      <w:pPr>
        <w:pStyle w:val="4"/>
        <w:rPr>
          <w:rFonts w:ascii="宋体" w:hAnsi="宋体" w:eastAsia="宋体" w:cs="宋体"/>
          <w:b/>
          <w:color w:val="000000"/>
          <w:sz w:val="72"/>
          <w:szCs w:val="72"/>
          <w:highlight w:val="none"/>
          <w:u w:val="single"/>
        </w:rPr>
      </w:pPr>
      <w:bookmarkStart w:id="93" w:name="_Toc28548"/>
      <w:bookmarkStart w:id="94" w:name="_Toc5562"/>
      <w:r>
        <w:rPr>
          <w:rFonts w:hint="eastAsia" w:ascii="宋体" w:hAnsi="宋体" w:eastAsia="宋体" w:cs="宋体"/>
          <w:color w:val="000000"/>
          <w:sz w:val="30"/>
          <w:szCs w:val="30"/>
          <w:highlight w:val="none"/>
        </w:rPr>
        <w:t>第二节 拟签订的政府采购合同</w:t>
      </w:r>
      <w:bookmarkEnd w:id="93"/>
      <w:bookmarkEnd w:id="94"/>
    </w:p>
    <w:p w14:paraId="4D64D6E5">
      <w:pPr>
        <w:ind w:firstLine="422"/>
        <w:rPr>
          <w:rFonts w:ascii="宋体" w:hAnsi="宋体" w:eastAsia="宋体" w:cs="宋体"/>
          <w:b/>
          <w:color w:val="000000"/>
          <w:sz w:val="21"/>
          <w:szCs w:val="21"/>
          <w:highlight w:val="none"/>
        </w:rPr>
      </w:pPr>
    </w:p>
    <w:p w14:paraId="1F062399">
      <w:pPr>
        <w:ind w:firstLine="422"/>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注意事项：本合同格式及条款内容仅供参考，具体内容由甲乙双方在签订合同时约定，原则上不能超越和违背采购文件及补充文件、竞争性磋商响应文件及投标有关承诺的范围及内容。</w:t>
      </w:r>
    </w:p>
    <w:p w14:paraId="4962C933">
      <w:pPr>
        <w:tabs>
          <w:tab w:val="left" w:pos="720"/>
        </w:tabs>
        <w:ind w:firstLine="0" w:firstLineChars="0"/>
        <w:jc w:val="center"/>
        <w:rPr>
          <w:rFonts w:ascii="宋体" w:hAnsi="宋体" w:eastAsia="宋体" w:cs="宋体"/>
          <w:b/>
          <w:color w:val="000000"/>
          <w:sz w:val="72"/>
          <w:szCs w:val="72"/>
          <w:highlight w:val="none"/>
          <w:u w:val="single"/>
        </w:rPr>
      </w:pPr>
    </w:p>
    <w:p w14:paraId="57784624">
      <w:pPr>
        <w:tabs>
          <w:tab w:val="left" w:pos="720"/>
        </w:tabs>
        <w:ind w:firstLine="0" w:firstLineChars="0"/>
        <w:jc w:val="center"/>
        <w:rPr>
          <w:rFonts w:ascii="宋体" w:hAnsi="宋体" w:eastAsia="宋体" w:cs="宋体"/>
          <w:b/>
          <w:color w:val="000000"/>
          <w:sz w:val="72"/>
          <w:szCs w:val="72"/>
          <w:highlight w:val="none"/>
        </w:rPr>
      </w:pPr>
      <w:r>
        <w:rPr>
          <w:rFonts w:hint="eastAsia" w:ascii="宋体" w:hAnsi="宋体" w:eastAsia="宋体" w:cs="宋体"/>
          <w:b/>
          <w:color w:val="000000"/>
          <w:sz w:val="72"/>
          <w:szCs w:val="72"/>
          <w:highlight w:val="none"/>
          <w:u w:val="single"/>
        </w:rPr>
        <w:t>（项目名称）</w:t>
      </w:r>
      <w:r>
        <w:rPr>
          <w:rFonts w:hint="eastAsia" w:ascii="宋体" w:hAnsi="宋体" w:eastAsia="宋体" w:cs="宋体"/>
          <w:b/>
          <w:color w:val="000000"/>
          <w:sz w:val="72"/>
          <w:szCs w:val="72"/>
          <w:highlight w:val="none"/>
        </w:rPr>
        <w:t>政府采购</w:t>
      </w:r>
    </w:p>
    <w:p w14:paraId="32648B6E">
      <w:pPr>
        <w:tabs>
          <w:tab w:val="left" w:pos="720"/>
        </w:tabs>
        <w:ind w:firstLine="0" w:firstLineChars="0"/>
        <w:jc w:val="center"/>
        <w:rPr>
          <w:rFonts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合 同 书</w:t>
      </w:r>
    </w:p>
    <w:p w14:paraId="35EE17FD">
      <w:pPr>
        <w:pStyle w:val="6"/>
        <w:ind w:left="480" w:firstLine="1446"/>
        <w:rPr>
          <w:rFonts w:ascii="宋体" w:hAnsi="宋体" w:eastAsia="宋体" w:cs="宋体"/>
          <w:b/>
          <w:color w:val="000000"/>
          <w:sz w:val="72"/>
          <w:szCs w:val="72"/>
          <w:highlight w:val="none"/>
        </w:rPr>
      </w:pPr>
    </w:p>
    <w:p w14:paraId="64E65D14">
      <w:pPr>
        <w:ind w:firstLine="480"/>
        <w:rPr>
          <w:color w:val="000000"/>
          <w:highlight w:val="none"/>
        </w:rPr>
      </w:pPr>
    </w:p>
    <w:p w14:paraId="4A640905">
      <w:pPr>
        <w:tabs>
          <w:tab w:val="left" w:pos="720"/>
        </w:tabs>
        <w:ind w:firstLine="0" w:firstLineChars="0"/>
        <w:jc w:val="center"/>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（服务类）</w:t>
      </w:r>
    </w:p>
    <w:p w14:paraId="0120572A">
      <w:pPr>
        <w:tabs>
          <w:tab w:val="left" w:pos="720"/>
        </w:tabs>
        <w:ind w:firstLine="562"/>
        <w:rPr>
          <w:rFonts w:ascii="宋体" w:hAnsi="宋体" w:eastAsia="宋体" w:cs="宋体"/>
          <w:b/>
          <w:color w:val="000000"/>
          <w:sz w:val="28"/>
          <w:szCs w:val="28"/>
          <w:highlight w:val="none"/>
        </w:rPr>
      </w:pPr>
    </w:p>
    <w:tbl>
      <w:tblPr>
        <w:tblStyle w:val="21"/>
        <w:tblW w:w="5400" w:type="dxa"/>
        <w:jc w:val="center"/>
        <w:tblLayout w:type="fixed"/>
        <w:tblCellMar>
          <w:top w:w="0" w:type="dxa"/>
          <w:left w:w="108" w:type="dxa"/>
          <w:bottom w:w="0" w:type="dxa"/>
          <w:right w:w="108" w:type="dxa"/>
        </w:tblCellMar>
      </w:tblPr>
      <w:tblGrid>
        <w:gridCol w:w="5400"/>
      </w:tblGrid>
      <w:tr w14:paraId="70D31A70">
        <w:tblPrEx>
          <w:tblCellMar>
            <w:top w:w="0" w:type="dxa"/>
            <w:left w:w="108" w:type="dxa"/>
            <w:bottom w:w="0" w:type="dxa"/>
            <w:right w:w="108" w:type="dxa"/>
          </w:tblCellMar>
        </w:tblPrEx>
        <w:trPr>
          <w:trHeight w:val="446" w:hRule="atLeast"/>
          <w:jc w:val="center"/>
        </w:trPr>
        <w:tc>
          <w:tcPr>
            <w:tcW w:w="5400" w:type="dxa"/>
          </w:tcPr>
          <w:p w14:paraId="31889550">
            <w:pPr>
              <w:keepNext w:val="0"/>
              <w:keepLines w:val="0"/>
              <w:suppressLineNumbers w:val="0"/>
              <w:tabs>
                <w:tab w:val="left" w:pos="720"/>
              </w:tabs>
              <w:spacing w:before="0" w:beforeAutospacing="0" w:after="0" w:afterAutospacing="0"/>
              <w:ind w:left="0" w:right="0" w:firstLine="723"/>
              <w:rPr>
                <w:rFonts w:hint="default"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采购编号：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t xml:space="preserve">           </w:t>
            </w:r>
          </w:p>
        </w:tc>
      </w:tr>
      <w:tr w14:paraId="2459447B">
        <w:tblPrEx>
          <w:tblCellMar>
            <w:top w:w="0" w:type="dxa"/>
            <w:left w:w="108" w:type="dxa"/>
            <w:bottom w:w="0" w:type="dxa"/>
            <w:right w:w="108" w:type="dxa"/>
          </w:tblCellMar>
        </w:tblPrEx>
        <w:trPr>
          <w:trHeight w:val="446" w:hRule="atLeast"/>
          <w:jc w:val="center"/>
        </w:trPr>
        <w:tc>
          <w:tcPr>
            <w:tcW w:w="5400" w:type="dxa"/>
          </w:tcPr>
          <w:p w14:paraId="61E4FE88">
            <w:pPr>
              <w:keepNext w:val="0"/>
              <w:keepLines w:val="0"/>
              <w:suppressLineNumbers w:val="0"/>
              <w:tabs>
                <w:tab w:val="left" w:pos="720"/>
              </w:tabs>
              <w:spacing w:before="0" w:beforeAutospacing="0" w:after="0" w:afterAutospacing="0"/>
              <w:ind w:left="0" w:right="0" w:firstLine="723"/>
              <w:rPr>
                <w:rFonts w:hint="default" w:ascii="宋体" w:hAnsi="宋体" w:eastAsia="宋体" w:cs="宋体"/>
                <w:b/>
                <w:color w:val="000000"/>
                <w:sz w:val="36"/>
                <w:szCs w:val="36"/>
                <w:highlight w:val="none"/>
                <w:u w:val="single"/>
              </w:rPr>
            </w:pPr>
          </w:p>
        </w:tc>
      </w:tr>
      <w:tr w14:paraId="0F10DC3F">
        <w:tblPrEx>
          <w:tblCellMar>
            <w:top w:w="0" w:type="dxa"/>
            <w:left w:w="108" w:type="dxa"/>
            <w:bottom w:w="0" w:type="dxa"/>
            <w:right w:w="108" w:type="dxa"/>
          </w:tblCellMar>
        </w:tblPrEx>
        <w:trPr>
          <w:trHeight w:val="446" w:hRule="atLeast"/>
          <w:jc w:val="center"/>
        </w:trPr>
        <w:tc>
          <w:tcPr>
            <w:tcW w:w="5400" w:type="dxa"/>
          </w:tcPr>
          <w:p w14:paraId="2EC09FE7">
            <w:pPr>
              <w:keepNext w:val="0"/>
              <w:keepLines w:val="0"/>
              <w:suppressLineNumbers w:val="0"/>
              <w:tabs>
                <w:tab w:val="left" w:pos="720"/>
              </w:tabs>
              <w:spacing w:before="0" w:beforeAutospacing="0" w:after="0" w:afterAutospacing="0"/>
              <w:ind w:left="0" w:right="0" w:firstLine="723"/>
              <w:rPr>
                <w:rFonts w:hint="default"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项目名称：</w:t>
            </w:r>
            <w:r>
              <w:rPr>
                <w:rFonts w:hint="eastAsia" w:ascii="宋体" w:hAnsi="宋体" w:eastAsia="宋体" w:cs="宋体"/>
                <w:b/>
                <w:color w:val="000000"/>
                <w:sz w:val="36"/>
                <w:szCs w:val="36"/>
                <w:highlight w:val="none"/>
                <w:u w:val="single"/>
              </w:rPr>
              <w:t xml:space="preserve">                           </w:t>
            </w:r>
          </w:p>
        </w:tc>
      </w:tr>
      <w:tr w14:paraId="65E701B5">
        <w:tblPrEx>
          <w:tblCellMar>
            <w:top w:w="0" w:type="dxa"/>
            <w:left w:w="108" w:type="dxa"/>
            <w:bottom w:w="0" w:type="dxa"/>
            <w:right w:w="108" w:type="dxa"/>
          </w:tblCellMar>
        </w:tblPrEx>
        <w:trPr>
          <w:trHeight w:val="460" w:hRule="atLeast"/>
          <w:jc w:val="center"/>
        </w:trPr>
        <w:tc>
          <w:tcPr>
            <w:tcW w:w="5400" w:type="dxa"/>
          </w:tcPr>
          <w:p w14:paraId="46223236">
            <w:pPr>
              <w:keepNext w:val="0"/>
              <w:keepLines w:val="0"/>
              <w:suppressLineNumbers w:val="0"/>
              <w:tabs>
                <w:tab w:val="left" w:pos="720"/>
              </w:tabs>
              <w:spacing w:before="0" w:beforeAutospacing="0" w:after="0" w:afterAutospacing="0"/>
              <w:ind w:left="0" w:right="0" w:firstLine="562"/>
              <w:rPr>
                <w:rFonts w:hint="default" w:ascii="宋体" w:hAnsi="宋体" w:eastAsia="宋体" w:cs="宋体"/>
                <w:b/>
                <w:color w:val="000000"/>
                <w:sz w:val="28"/>
                <w:szCs w:val="28"/>
                <w:highlight w:val="none"/>
              </w:rPr>
            </w:pPr>
          </w:p>
        </w:tc>
      </w:tr>
    </w:tbl>
    <w:p w14:paraId="32D74FD2">
      <w:pPr>
        <w:tabs>
          <w:tab w:val="left" w:pos="720"/>
        </w:tabs>
        <w:ind w:firstLine="560"/>
        <w:rPr>
          <w:rFonts w:ascii="宋体" w:hAnsi="宋体" w:eastAsia="宋体" w:cs="宋体"/>
          <w:color w:val="000000"/>
          <w:sz w:val="28"/>
          <w:szCs w:val="28"/>
          <w:highlight w:val="none"/>
        </w:rPr>
      </w:pPr>
    </w:p>
    <w:p w14:paraId="5EF804D3">
      <w:pPr>
        <w:tabs>
          <w:tab w:val="left" w:pos="720"/>
        </w:tabs>
        <w:ind w:firstLine="560"/>
        <w:rPr>
          <w:rFonts w:ascii="宋体" w:hAnsi="宋体" w:eastAsia="宋体" w:cs="宋体"/>
          <w:color w:val="000000"/>
          <w:sz w:val="28"/>
          <w:szCs w:val="28"/>
          <w:highlight w:val="none"/>
        </w:rPr>
      </w:pPr>
    </w:p>
    <w:p w14:paraId="15B5E85E">
      <w:pPr>
        <w:tabs>
          <w:tab w:val="left" w:pos="720"/>
        </w:tabs>
        <w:ind w:firstLine="560"/>
        <w:rPr>
          <w:rFonts w:ascii="宋体" w:hAnsi="宋体" w:eastAsia="宋体" w:cs="宋体"/>
          <w:color w:val="000000"/>
          <w:sz w:val="28"/>
          <w:szCs w:val="28"/>
          <w:highlight w:val="none"/>
        </w:rPr>
      </w:pPr>
    </w:p>
    <w:p w14:paraId="56924794">
      <w:pPr>
        <w:ind w:firstLine="480"/>
        <w:rPr>
          <w:rFonts w:ascii="宋体" w:hAnsi="宋体" w:eastAsia="宋体" w:cs="宋体"/>
          <w:color w:val="000000"/>
          <w:highlight w:val="none"/>
        </w:rPr>
      </w:pPr>
      <w:r>
        <w:rPr>
          <w:rFonts w:hint="eastAsia" w:ascii="宋体" w:hAnsi="宋体" w:eastAsia="宋体" w:cs="宋体"/>
          <w:color w:val="000000"/>
          <w:highlight w:val="none"/>
        </w:rPr>
        <w:br w:type="page"/>
      </w:r>
    </w:p>
    <w:p w14:paraId="7263E7C5">
      <w:pPr>
        <w:pStyle w:val="12"/>
        <w:ind w:firstLine="480"/>
        <w:rPr>
          <w:rFonts w:ascii="宋体" w:hAnsi="宋体" w:eastAsia="宋体" w:cs="宋体"/>
          <w:color w:val="000000"/>
          <w:szCs w:val="24"/>
          <w:highlight w:val="none"/>
        </w:rPr>
      </w:pPr>
      <w:r>
        <w:rPr>
          <w:rFonts w:hint="eastAsia" w:ascii="宋体" w:hAnsi="宋体" w:eastAsia="宋体" w:cs="宋体"/>
          <w:color w:val="000000"/>
          <w:szCs w:val="24"/>
          <w:highlight w:val="none"/>
        </w:rPr>
        <w:t>甲方：（采购人全称）</w:t>
      </w:r>
    </w:p>
    <w:p w14:paraId="248AE22D">
      <w:pPr>
        <w:pStyle w:val="12"/>
        <w:ind w:firstLine="480"/>
        <w:rPr>
          <w:rFonts w:ascii="宋体" w:hAnsi="宋体" w:eastAsia="宋体" w:cs="宋体"/>
          <w:color w:val="000000"/>
          <w:szCs w:val="24"/>
          <w:highlight w:val="none"/>
        </w:rPr>
      </w:pPr>
      <w:r>
        <w:rPr>
          <w:rFonts w:hint="eastAsia" w:ascii="宋体" w:hAnsi="宋体" w:eastAsia="宋体" w:cs="宋体"/>
          <w:color w:val="000000"/>
          <w:szCs w:val="24"/>
          <w:highlight w:val="none"/>
        </w:rPr>
        <w:t>乙方：（供应商全称）</w:t>
      </w:r>
    </w:p>
    <w:p w14:paraId="2CEA5FBD">
      <w:pPr>
        <w:pStyle w:val="12"/>
        <w:ind w:firstLine="480"/>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    甲、乙双方根据</w:t>
      </w:r>
      <w:r>
        <w:rPr>
          <w:rFonts w:hint="eastAsia" w:ascii="宋体" w:hAnsi="宋体" w:eastAsia="宋体" w:cs="宋体"/>
          <w:color w:val="000000"/>
          <w:szCs w:val="24"/>
          <w:highlight w:val="none"/>
          <w:u w:val="single"/>
        </w:rPr>
        <w:t xml:space="preserve">     项目名称       </w:t>
      </w:r>
      <w:r>
        <w:rPr>
          <w:rFonts w:hint="eastAsia" w:ascii="宋体" w:hAnsi="宋体" w:eastAsia="宋体" w:cs="宋体"/>
          <w:color w:val="000000"/>
          <w:szCs w:val="24"/>
          <w:highlight w:val="none"/>
        </w:rPr>
        <w:t>项目（项目编号：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 ）的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结果，甲方接受乙方为本项目的供应商。甲乙双方根据本项目采购文件、响应文件及招投标过程中确定的有关内容，签署本合同。</w:t>
      </w:r>
    </w:p>
    <w:p w14:paraId="0BE0F26F">
      <w:pPr>
        <w:ind w:firstLine="482"/>
        <w:rPr>
          <w:rFonts w:ascii="宋体" w:hAnsi="宋体" w:eastAsia="宋体" w:cs="宋体"/>
          <w:b/>
          <w:color w:val="000000"/>
          <w:highlight w:val="none"/>
        </w:rPr>
      </w:pPr>
      <w:r>
        <w:rPr>
          <w:rFonts w:hint="eastAsia" w:ascii="宋体" w:hAnsi="宋体" w:eastAsia="宋体" w:cs="宋体"/>
          <w:b/>
          <w:color w:val="000000"/>
          <w:highlight w:val="none"/>
        </w:rPr>
        <w:t>一、合同金额</w:t>
      </w:r>
    </w:p>
    <w:p w14:paraId="20F77711">
      <w:pPr>
        <w:pStyle w:val="12"/>
        <w:ind w:firstLine="480"/>
        <w:rPr>
          <w:rFonts w:ascii="宋体" w:hAnsi="宋体" w:eastAsia="宋体" w:cs="宋体"/>
          <w:color w:val="000000"/>
          <w:szCs w:val="24"/>
          <w:highlight w:val="none"/>
        </w:rPr>
      </w:pPr>
      <w:r>
        <w:rPr>
          <w:rFonts w:hint="eastAsia" w:ascii="宋体" w:hAnsi="宋体" w:eastAsia="宋体" w:cs="宋体"/>
          <w:color w:val="000000"/>
          <w:szCs w:val="24"/>
          <w:highlight w:val="none"/>
        </w:rPr>
        <w:t>合同金额为（大写）：_________________元（￥_______________元）人民币。</w:t>
      </w:r>
    </w:p>
    <w:p w14:paraId="15879D52">
      <w:pPr>
        <w:ind w:firstLine="482"/>
        <w:jc w:val="both"/>
        <w:rPr>
          <w:rFonts w:ascii="宋体" w:hAnsi="宋体" w:eastAsia="宋体" w:cs="宋体"/>
          <w:b/>
          <w:color w:val="000000"/>
          <w:highlight w:val="none"/>
        </w:rPr>
      </w:pPr>
      <w:r>
        <w:rPr>
          <w:rFonts w:hint="eastAsia" w:ascii="宋体" w:hAnsi="宋体" w:eastAsia="宋体" w:cs="宋体"/>
          <w:b/>
          <w:color w:val="000000"/>
          <w:highlight w:val="none"/>
        </w:rPr>
        <w:t>二、服务范围</w:t>
      </w:r>
    </w:p>
    <w:p w14:paraId="2D70FAC4">
      <w:pPr>
        <w:ind w:firstLine="480"/>
        <w:rPr>
          <w:rFonts w:ascii="宋体" w:hAnsi="宋体" w:eastAsia="宋体" w:cs="宋体"/>
          <w:color w:val="000000"/>
          <w:highlight w:val="none"/>
        </w:rPr>
      </w:pPr>
      <w:r>
        <w:rPr>
          <w:rFonts w:hint="eastAsia" w:ascii="宋体" w:hAnsi="宋体" w:eastAsia="宋体" w:cs="宋体"/>
          <w:color w:val="000000"/>
          <w:highlight w:val="none"/>
        </w:rPr>
        <w:t>　　甲方聘请乙方提供以下服务：</w:t>
      </w:r>
    </w:p>
    <w:p w14:paraId="3AA68CB9">
      <w:pPr>
        <w:ind w:firstLine="480"/>
        <w:rPr>
          <w:rFonts w:ascii="宋体" w:hAnsi="宋体" w:eastAsia="宋体" w:cs="宋体"/>
          <w:color w:val="000000"/>
          <w:highlight w:val="none"/>
          <w:u w:val="single"/>
        </w:rPr>
      </w:pPr>
      <w:r>
        <w:rPr>
          <w:rFonts w:hint="eastAsia" w:ascii="宋体" w:hAnsi="宋体" w:eastAsia="宋体" w:cs="宋体"/>
          <w:color w:val="000000"/>
          <w:highlight w:val="none"/>
        </w:rPr>
        <w:t>　　1．本合同项下的服务指</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7545786">
      <w:pPr>
        <w:ind w:firstLine="480"/>
        <w:rPr>
          <w:rFonts w:ascii="宋体" w:hAnsi="宋体" w:eastAsia="宋体" w:cs="宋体"/>
          <w:color w:val="000000"/>
          <w:highlight w:val="none"/>
        </w:rPr>
      </w:pPr>
      <w:r>
        <w:rPr>
          <w:rFonts w:hint="eastAsia" w:ascii="宋体" w:hAnsi="宋体" w:eastAsia="宋体" w:cs="宋体"/>
          <w:color w:val="000000"/>
          <w:highlight w:val="none"/>
        </w:rPr>
        <w:t>　　2．......</w:t>
      </w:r>
    </w:p>
    <w:p w14:paraId="638952B4">
      <w:pPr>
        <w:ind w:firstLine="960" w:firstLineChars="400"/>
        <w:jc w:val="both"/>
        <w:rPr>
          <w:rFonts w:ascii="宋体" w:hAnsi="宋体" w:eastAsia="宋体" w:cs="宋体"/>
          <w:color w:val="000000"/>
          <w:highlight w:val="none"/>
        </w:rPr>
      </w:pPr>
      <w:r>
        <w:rPr>
          <w:rFonts w:hint="eastAsia" w:ascii="宋体" w:hAnsi="宋体" w:eastAsia="宋体" w:cs="宋体"/>
          <w:color w:val="000000"/>
          <w:highlight w:val="none"/>
        </w:rPr>
        <w:t>3. ......</w:t>
      </w:r>
    </w:p>
    <w:p w14:paraId="59E910C6">
      <w:pPr>
        <w:ind w:firstLine="482"/>
        <w:rPr>
          <w:rFonts w:ascii="宋体" w:hAnsi="宋体" w:eastAsia="宋体" w:cs="宋体"/>
          <w:b/>
          <w:color w:val="000000"/>
          <w:highlight w:val="none"/>
        </w:rPr>
      </w:pPr>
      <w:r>
        <w:rPr>
          <w:rFonts w:hint="eastAsia" w:ascii="宋体" w:hAnsi="宋体" w:eastAsia="宋体" w:cs="宋体"/>
          <w:b/>
          <w:color w:val="000000"/>
          <w:highlight w:val="none"/>
        </w:rPr>
        <w:t>三、服务质量要求</w:t>
      </w:r>
    </w:p>
    <w:p w14:paraId="427678DD">
      <w:pPr>
        <w:ind w:firstLine="482"/>
        <w:rPr>
          <w:rFonts w:ascii="宋体" w:hAnsi="宋体" w:eastAsia="宋体" w:cs="宋体"/>
          <w:b/>
          <w:color w:val="000000"/>
          <w:highlight w:val="none"/>
        </w:rPr>
      </w:pPr>
      <w:r>
        <w:rPr>
          <w:rFonts w:hint="eastAsia" w:ascii="宋体" w:hAnsi="宋体" w:eastAsia="宋体" w:cs="宋体"/>
          <w:b/>
          <w:color w:val="000000"/>
          <w:highlight w:val="none"/>
        </w:rPr>
        <w:t>四、甲方乙方的权利和义务</w:t>
      </w:r>
    </w:p>
    <w:p w14:paraId="3999D0B0">
      <w:pPr>
        <w:ind w:firstLine="480"/>
        <w:rPr>
          <w:rFonts w:ascii="宋体" w:hAnsi="宋体" w:eastAsia="宋体" w:cs="宋体"/>
          <w:color w:val="000000"/>
          <w:highlight w:val="none"/>
        </w:rPr>
      </w:pPr>
      <w:r>
        <w:rPr>
          <w:rFonts w:hint="eastAsia" w:ascii="宋体" w:hAnsi="宋体" w:eastAsia="宋体" w:cs="宋体"/>
          <w:color w:val="000000"/>
          <w:highlight w:val="none"/>
        </w:rPr>
        <w:t>　　（一） 甲方的权利和义务</w:t>
      </w:r>
    </w:p>
    <w:p w14:paraId="31294170">
      <w:pPr>
        <w:ind w:firstLine="480"/>
        <w:jc w:val="both"/>
        <w:rPr>
          <w:rFonts w:ascii="宋体" w:hAnsi="宋体" w:eastAsia="宋体" w:cs="宋体"/>
          <w:color w:val="000000"/>
          <w:highlight w:val="none"/>
        </w:rPr>
      </w:pPr>
      <w:r>
        <w:rPr>
          <w:rFonts w:hint="eastAsia" w:ascii="宋体" w:hAnsi="宋体" w:eastAsia="宋体" w:cs="宋体"/>
          <w:color w:val="000000"/>
          <w:highlight w:val="none"/>
        </w:rPr>
        <w:t>（二）乙方的权利和义务</w:t>
      </w:r>
    </w:p>
    <w:p w14:paraId="5FBFD924">
      <w:pPr>
        <w:ind w:firstLine="482"/>
        <w:rPr>
          <w:rFonts w:ascii="宋体" w:hAnsi="宋体" w:eastAsia="宋体" w:cs="宋体"/>
          <w:b/>
          <w:color w:val="000000"/>
          <w:highlight w:val="none"/>
        </w:rPr>
      </w:pPr>
      <w:r>
        <w:rPr>
          <w:rFonts w:hint="eastAsia" w:ascii="宋体" w:hAnsi="宋体" w:eastAsia="宋体" w:cs="宋体"/>
          <w:b/>
          <w:color w:val="000000"/>
          <w:highlight w:val="none"/>
        </w:rPr>
        <w:t>五、服务期间（项目完成期限）</w:t>
      </w:r>
    </w:p>
    <w:p w14:paraId="00A8D7D3">
      <w:pPr>
        <w:ind w:firstLine="480"/>
        <w:rPr>
          <w:rFonts w:ascii="宋体" w:hAnsi="宋体" w:eastAsia="宋体" w:cs="宋体"/>
          <w:color w:val="000000"/>
          <w:highlight w:val="none"/>
        </w:rPr>
      </w:pPr>
      <w:r>
        <w:rPr>
          <w:rFonts w:hint="eastAsia" w:ascii="宋体" w:hAnsi="宋体" w:eastAsia="宋体" w:cs="宋体"/>
          <w:color w:val="000000"/>
          <w:highlight w:val="none"/>
        </w:rPr>
        <w:t>委托服务期间自______年______月至______年______月止。</w:t>
      </w:r>
    </w:p>
    <w:p w14:paraId="75FD1B74">
      <w:pPr>
        <w:ind w:firstLine="482"/>
        <w:rPr>
          <w:rFonts w:ascii="宋体" w:hAnsi="宋体" w:eastAsia="宋体" w:cs="宋体"/>
          <w:b/>
          <w:color w:val="000000"/>
          <w:highlight w:val="none"/>
        </w:rPr>
      </w:pPr>
      <w:r>
        <w:rPr>
          <w:rFonts w:hint="eastAsia" w:ascii="宋体" w:hAnsi="宋体" w:eastAsia="宋体" w:cs="宋体"/>
          <w:b/>
          <w:color w:val="000000"/>
          <w:highlight w:val="none"/>
        </w:rPr>
        <w:t>六、验收及评价考核</w:t>
      </w:r>
    </w:p>
    <w:p w14:paraId="6E6FC819">
      <w:pPr>
        <w:ind w:firstLine="482"/>
        <w:rPr>
          <w:rFonts w:ascii="宋体" w:hAnsi="宋体" w:eastAsia="宋体" w:cs="宋体"/>
          <w:color w:val="000000"/>
          <w:highlight w:val="none"/>
        </w:rPr>
      </w:pPr>
      <w:r>
        <w:rPr>
          <w:rFonts w:hint="eastAsia" w:ascii="宋体" w:hAnsi="宋体" w:eastAsia="宋体" w:cs="宋体"/>
          <w:b/>
          <w:color w:val="000000"/>
          <w:highlight w:val="none"/>
        </w:rPr>
        <w:t>七、付款方式</w:t>
      </w:r>
    </w:p>
    <w:p w14:paraId="31E7720A">
      <w:pPr>
        <w:ind w:firstLine="480"/>
        <w:rPr>
          <w:rFonts w:ascii="宋体" w:hAnsi="宋体" w:eastAsia="宋体" w:cs="宋体"/>
          <w:color w:val="000000"/>
          <w:highlight w:val="none"/>
        </w:rPr>
      </w:pPr>
      <w:r>
        <w:rPr>
          <w:rFonts w:hint="eastAsia" w:ascii="宋体" w:hAnsi="宋体" w:eastAsia="宋体" w:cs="宋体"/>
          <w:color w:val="000000"/>
          <w:highlight w:val="none"/>
        </w:rPr>
        <w:t>由甲方按下列程序在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内付款。</w:t>
      </w:r>
    </w:p>
    <w:p w14:paraId="0C3FABED">
      <w:pPr>
        <w:ind w:firstLine="480"/>
        <w:rPr>
          <w:rFonts w:ascii="宋体" w:hAnsi="宋体" w:eastAsia="宋体" w:cs="宋体"/>
          <w:color w:val="000000"/>
          <w:highlight w:val="none"/>
        </w:rPr>
      </w:pPr>
      <w:r>
        <w:rPr>
          <w:rFonts w:hint="eastAsia" w:ascii="宋体" w:hAnsi="宋体" w:eastAsia="宋体" w:cs="宋体"/>
          <w:color w:val="000000"/>
          <w:kern w:val="0"/>
          <w:highlight w:val="none"/>
        </w:rPr>
        <w:t>1)在合同实施及服务人员到达服务地后__天内，甲方应将第一次付　　款总服务费的__(-%)付给乙方。</w:t>
      </w:r>
    </w:p>
    <w:p w14:paraId="6C03A236">
      <w:pPr>
        <w:ind w:firstLine="480"/>
        <w:rPr>
          <w:rFonts w:ascii="宋体" w:hAnsi="宋体" w:eastAsia="宋体" w:cs="宋体"/>
          <w:color w:val="000000"/>
          <w:highlight w:val="none"/>
        </w:rPr>
      </w:pPr>
      <w:r>
        <w:rPr>
          <w:rFonts w:hint="eastAsia" w:ascii="宋体" w:hAnsi="宋体" w:eastAsia="宋体" w:cs="宋体"/>
          <w:color w:val="000000"/>
          <w:kern w:val="0"/>
          <w:highlight w:val="none"/>
        </w:rPr>
        <w:t>2)第二次付款额应为总服务费的__(-%)，甲方应在乙方已经准备好，并递交了服务报告及其它相关文件，而这些报告和文件符合合同附件上的要求并被甲方验收后付给乙方。</w:t>
      </w:r>
    </w:p>
    <w:p w14:paraId="07B0A1A1">
      <w:pPr>
        <w:ind w:firstLine="480"/>
        <w:rPr>
          <w:rFonts w:ascii="宋体" w:hAnsi="宋体" w:eastAsia="宋体" w:cs="宋体"/>
          <w:color w:val="000000"/>
          <w:highlight w:val="none"/>
        </w:rPr>
      </w:pPr>
      <w:r>
        <w:rPr>
          <w:rFonts w:hint="eastAsia" w:ascii="宋体" w:hAnsi="宋体" w:eastAsia="宋体" w:cs="宋体"/>
          <w:color w:val="000000"/>
          <w:kern w:val="0"/>
          <w:highlight w:val="none"/>
        </w:rPr>
        <w:t>3)最后一次付款额应为总服务费的__(-%)，甲方应在乙方递交了服务总结报告和说明并完全履行合同完毕</w:t>
      </w:r>
      <w:r>
        <w:rPr>
          <w:rFonts w:hint="eastAsia" w:ascii="宋体" w:hAnsi="宋体" w:eastAsia="宋体" w:cs="宋体"/>
          <w:color w:val="000000"/>
          <w:kern w:val="0"/>
          <w:highlight w:val="none"/>
          <w:u w:val="single"/>
        </w:rPr>
        <w:t xml:space="preserve">    </w:t>
      </w:r>
      <w:r>
        <w:rPr>
          <w:rFonts w:hint="eastAsia" w:ascii="宋体" w:hAnsi="宋体" w:eastAsia="宋体" w:cs="宋体"/>
          <w:color w:val="000000"/>
          <w:kern w:val="0"/>
          <w:highlight w:val="none"/>
        </w:rPr>
        <w:t>日内付给乙方。</w:t>
      </w:r>
    </w:p>
    <w:p w14:paraId="4BD526C3">
      <w:pPr>
        <w:tabs>
          <w:tab w:val="left" w:pos="900"/>
        </w:tabs>
        <w:ind w:firstLine="482"/>
        <w:rPr>
          <w:rFonts w:ascii="宋体" w:hAnsi="宋体" w:eastAsia="宋体" w:cs="宋体"/>
          <w:b/>
          <w:color w:val="000000"/>
          <w:highlight w:val="none"/>
        </w:rPr>
      </w:pPr>
      <w:r>
        <w:rPr>
          <w:rFonts w:hint="eastAsia" w:ascii="宋体" w:hAnsi="宋体" w:eastAsia="宋体" w:cs="宋体"/>
          <w:b/>
          <w:color w:val="000000"/>
          <w:highlight w:val="none"/>
        </w:rPr>
        <w:t>八、知识产权产权归属</w:t>
      </w:r>
    </w:p>
    <w:p w14:paraId="2A2CC476">
      <w:pPr>
        <w:tabs>
          <w:tab w:val="left" w:pos="900"/>
        </w:tabs>
        <w:ind w:firstLine="482"/>
        <w:rPr>
          <w:rFonts w:ascii="宋体" w:hAnsi="宋体" w:eastAsia="宋体" w:cs="宋体"/>
          <w:b/>
          <w:color w:val="000000"/>
          <w:highlight w:val="none"/>
        </w:rPr>
      </w:pPr>
      <w:r>
        <w:rPr>
          <w:rFonts w:hint="eastAsia" w:ascii="宋体" w:hAnsi="宋体" w:eastAsia="宋体" w:cs="宋体"/>
          <w:b/>
          <w:color w:val="000000"/>
          <w:highlight w:val="none"/>
        </w:rPr>
        <w:t>九、保密</w:t>
      </w:r>
    </w:p>
    <w:p w14:paraId="3C913E03">
      <w:pPr>
        <w:tabs>
          <w:tab w:val="left" w:pos="900"/>
        </w:tabs>
        <w:ind w:firstLine="482"/>
        <w:rPr>
          <w:rFonts w:ascii="宋体" w:hAnsi="宋体" w:eastAsia="宋体" w:cs="宋体"/>
          <w:b/>
          <w:color w:val="000000"/>
          <w:highlight w:val="none"/>
        </w:rPr>
      </w:pPr>
      <w:r>
        <w:rPr>
          <w:rFonts w:hint="eastAsia" w:ascii="宋体" w:hAnsi="宋体" w:eastAsia="宋体" w:cs="宋体"/>
          <w:b/>
          <w:color w:val="000000"/>
          <w:highlight w:val="none"/>
        </w:rPr>
        <w:t>十、违约责任与赔偿损失</w:t>
      </w:r>
    </w:p>
    <w:p w14:paraId="4ADB88CA">
      <w:pPr>
        <w:tabs>
          <w:tab w:val="left" w:pos="900"/>
        </w:tabs>
        <w:ind w:firstLine="480"/>
        <w:rPr>
          <w:rFonts w:ascii="宋体" w:hAnsi="宋体" w:eastAsia="宋体" w:cs="宋体"/>
          <w:color w:val="000000"/>
          <w:highlight w:val="none"/>
        </w:rPr>
      </w:pPr>
      <w:r>
        <w:rPr>
          <w:rFonts w:hint="eastAsia" w:ascii="宋体" w:hAnsi="宋体" w:eastAsia="宋体" w:cs="宋体"/>
          <w:color w:val="000000"/>
          <w:highlight w:val="none"/>
        </w:rPr>
        <w:t>1) 乙方提供的服务不符合采购文件、报价文件或本合同规定的，甲方有权拒收，并且乙方须向甲方支付本合同总价5%的违约金。</w:t>
      </w:r>
    </w:p>
    <w:p w14:paraId="7306629A">
      <w:pPr>
        <w:tabs>
          <w:tab w:val="left" w:pos="720"/>
          <w:tab w:val="left" w:pos="900"/>
        </w:tabs>
        <w:ind w:firstLine="480"/>
        <w:rPr>
          <w:rFonts w:ascii="宋体" w:hAnsi="宋体" w:eastAsia="宋体" w:cs="宋体"/>
          <w:color w:val="000000"/>
          <w:highlight w:val="none"/>
        </w:rPr>
      </w:pPr>
      <w:r>
        <w:rPr>
          <w:rFonts w:hint="eastAsia" w:ascii="宋体" w:hAnsi="宋体" w:eastAsia="宋体" w:cs="宋体"/>
          <w:color w:val="000000"/>
          <w:highlight w:val="none"/>
        </w:rPr>
        <w:t>2) 乙方未能按本合同规定的交货时间提供服务，从逾期之日起每日按本合同总价3‰的数额向甲方支付违约金；逾期半个月以上的，甲方有权终止合同，由此造成的甲方经济损失由乙方承担。</w:t>
      </w:r>
    </w:p>
    <w:p w14:paraId="5FC7D971">
      <w:pPr>
        <w:ind w:firstLine="480"/>
        <w:rPr>
          <w:rFonts w:ascii="宋体" w:hAnsi="宋体" w:eastAsia="宋体" w:cs="宋体"/>
          <w:color w:val="000000"/>
          <w:highlight w:val="none"/>
        </w:rPr>
      </w:pPr>
      <w:r>
        <w:rPr>
          <w:rFonts w:hint="eastAsia" w:ascii="宋体" w:hAnsi="宋体" w:eastAsia="宋体" w:cs="宋体"/>
          <w:color w:val="000000"/>
          <w:highlight w:val="none"/>
        </w:rPr>
        <w:t>3) 甲方无正当理由拒收接受服务，到期拒付服务款项的，甲方向乙方偿付本合同总额的5%的违约金。甲方人逾期付款，则每日按本合同总价的3‰向乙方偿付违约金。</w:t>
      </w:r>
    </w:p>
    <w:p w14:paraId="10C9C405">
      <w:pPr>
        <w:ind w:firstLine="480"/>
        <w:rPr>
          <w:rFonts w:ascii="宋体" w:hAnsi="宋体" w:eastAsia="宋体" w:cs="宋体"/>
          <w:bCs/>
          <w:color w:val="000000"/>
          <w:highlight w:val="none"/>
        </w:rPr>
      </w:pPr>
      <w:r>
        <w:rPr>
          <w:rFonts w:hint="eastAsia" w:ascii="宋体" w:hAnsi="宋体" w:eastAsia="宋体" w:cs="宋体"/>
          <w:bCs/>
          <w:color w:val="000000"/>
          <w:highlight w:val="none"/>
        </w:rPr>
        <w:t>4) 其它违约责任按《中华人民共和国民法典》处理。</w:t>
      </w:r>
    </w:p>
    <w:p w14:paraId="538F6CB1">
      <w:pPr>
        <w:ind w:firstLine="482"/>
        <w:rPr>
          <w:rFonts w:ascii="宋体" w:hAnsi="宋体" w:eastAsia="宋体" w:cs="宋体"/>
          <w:b/>
          <w:color w:val="000000"/>
          <w:highlight w:val="none"/>
        </w:rPr>
      </w:pPr>
      <w:r>
        <w:rPr>
          <w:rFonts w:hint="eastAsia" w:ascii="宋体" w:hAnsi="宋体" w:eastAsia="宋体" w:cs="宋体"/>
          <w:b/>
          <w:color w:val="000000"/>
          <w:highlight w:val="none"/>
        </w:rPr>
        <w:t>十一、争端的解决</w:t>
      </w:r>
    </w:p>
    <w:p w14:paraId="7A36B1DE">
      <w:pPr>
        <w:ind w:firstLine="480"/>
        <w:rPr>
          <w:rFonts w:ascii="宋体" w:hAnsi="宋体" w:eastAsia="宋体" w:cs="宋体"/>
          <w:color w:val="000000"/>
          <w:highlight w:val="none"/>
        </w:rPr>
      </w:pPr>
      <w:r>
        <w:rPr>
          <w:rFonts w:hint="eastAsia" w:ascii="宋体" w:hAnsi="宋体" w:eastAsia="宋体" w:cs="宋体"/>
          <w:color w:val="000000"/>
          <w:highlight w:val="none"/>
        </w:rPr>
        <w:t>1)合同执行过程中发生的任何争议，如双方不能通过友好协商解决，按相关法律法规处理。</w:t>
      </w:r>
    </w:p>
    <w:p w14:paraId="06A3808D">
      <w:pPr>
        <w:ind w:firstLine="480"/>
        <w:rPr>
          <w:rFonts w:ascii="宋体" w:hAnsi="宋体" w:eastAsia="宋体" w:cs="宋体"/>
          <w:color w:val="000000"/>
          <w:highlight w:val="none"/>
        </w:rPr>
      </w:pPr>
      <w:r>
        <w:rPr>
          <w:rFonts w:hint="eastAsia" w:ascii="宋体" w:hAnsi="宋体" w:eastAsia="宋体" w:cs="宋体"/>
          <w:color w:val="000000"/>
          <w:highlight w:val="none"/>
        </w:rPr>
        <w:t>2）……</w:t>
      </w:r>
    </w:p>
    <w:p w14:paraId="0E0CBC0A">
      <w:pPr>
        <w:ind w:firstLine="482"/>
        <w:rPr>
          <w:rFonts w:ascii="宋体" w:hAnsi="宋体" w:eastAsia="宋体" w:cs="宋体"/>
          <w:color w:val="000000"/>
          <w:highlight w:val="none"/>
        </w:rPr>
      </w:pPr>
      <w:r>
        <w:rPr>
          <w:rFonts w:hint="eastAsia" w:ascii="宋体" w:hAnsi="宋体" w:eastAsia="宋体" w:cs="宋体"/>
          <w:b/>
          <w:color w:val="000000"/>
          <w:highlight w:val="none"/>
        </w:rPr>
        <w:t>十二、不可抗力：</w:t>
      </w:r>
      <w:r>
        <w:rPr>
          <w:rFonts w:hint="eastAsia" w:ascii="宋体" w:hAnsi="宋体" w:eastAsia="宋体" w:cs="宋体"/>
          <w:color w:val="000000"/>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06A9C1C0">
      <w:pPr>
        <w:ind w:firstLine="482"/>
        <w:rPr>
          <w:rFonts w:ascii="宋体" w:hAnsi="宋体" w:eastAsia="宋体" w:cs="宋体"/>
          <w:color w:val="000000"/>
          <w:highlight w:val="none"/>
        </w:rPr>
      </w:pPr>
      <w:r>
        <w:rPr>
          <w:rFonts w:hint="eastAsia" w:ascii="宋体" w:hAnsi="宋体" w:eastAsia="宋体" w:cs="宋体"/>
          <w:b/>
          <w:color w:val="000000"/>
          <w:highlight w:val="none"/>
        </w:rPr>
        <w:t>十三、税费：</w:t>
      </w:r>
      <w:r>
        <w:rPr>
          <w:rFonts w:hint="eastAsia" w:ascii="宋体" w:hAnsi="宋体" w:eastAsia="宋体" w:cs="宋体"/>
          <w:color w:val="000000"/>
          <w:highlight w:val="none"/>
        </w:rPr>
        <w:t>在中国境内、外发生的与本合同执行有关的一切税费均由乙方负担。</w:t>
      </w:r>
    </w:p>
    <w:p w14:paraId="0794FC6A">
      <w:pPr>
        <w:ind w:firstLine="482"/>
        <w:rPr>
          <w:rFonts w:ascii="宋体" w:hAnsi="宋体" w:eastAsia="宋体" w:cs="宋体"/>
          <w:b/>
          <w:color w:val="000000"/>
          <w:highlight w:val="none"/>
        </w:rPr>
      </w:pPr>
      <w:r>
        <w:rPr>
          <w:rFonts w:hint="eastAsia" w:ascii="宋体" w:hAnsi="宋体" w:eastAsia="宋体" w:cs="宋体"/>
          <w:b/>
          <w:color w:val="000000"/>
          <w:highlight w:val="none"/>
        </w:rPr>
        <w:t>十四、其它</w:t>
      </w:r>
    </w:p>
    <w:p w14:paraId="7638DAC4">
      <w:pPr>
        <w:ind w:firstLine="480"/>
        <w:rPr>
          <w:rFonts w:ascii="宋体" w:hAnsi="宋体" w:eastAsia="宋体" w:cs="宋体"/>
          <w:b/>
          <w:color w:val="000000"/>
          <w:highlight w:val="none"/>
        </w:rPr>
      </w:pPr>
      <w:r>
        <w:rPr>
          <w:rFonts w:hint="eastAsia" w:ascii="宋体" w:hAnsi="宋体" w:eastAsia="宋体" w:cs="宋体"/>
          <w:color w:val="000000"/>
          <w:highlight w:val="none"/>
        </w:rPr>
        <w:t>1) 本合同所有附件、采购文件、响应文件、中标/成交通知书均为合同的有效组成部分，与本合同具有同等法律效力。</w:t>
      </w:r>
    </w:p>
    <w:p w14:paraId="4C1933A7">
      <w:pPr>
        <w:ind w:firstLine="480"/>
        <w:rPr>
          <w:rFonts w:ascii="宋体" w:hAnsi="宋体" w:eastAsia="宋体" w:cs="宋体"/>
          <w:color w:val="000000"/>
          <w:highlight w:val="none"/>
        </w:rPr>
      </w:pPr>
      <w:r>
        <w:rPr>
          <w:rFonts w:hint="eastAsia" w:ascii="宋体" w:hAnsi="宋体" w:eastAsia="宋体" w:cs="宋体"/>
          <w:bCs/>
          <w:color w:val="000000"/>
          <w:highlight w:val="none"/>
        </w:rPr>
        <w:t xml:space="preserve">2) </w:t>
      </w:r>
      <w:r>
        <w:rPr>
          <w:rFonts w:hint="eastAsia" w:ascii="宋体" w:hAnsi="宋体" w:eastAsia="宋体" w:cs="宋体"/>
          <w:color w:val="000000"/>
          <w:highlight w:val="none"/>
        </w:rPr>
        <w:t>在执行本合同的过程中，所有经双方签署确认的文件（包括会议纪要、补充协议、往来信函）即成为本合同的有效组成部分。</w:t>
      </w:r>
    </w:p>
    <w:p w14:paraId="58373B68">
      <w:pPr>
        <w:ind w:firstLine="480"/>
        <w:rPr>
          <w:rFonts w:ascii="宋体" w:hAnsi="宋体" w:eastAsia="宋体" w:cs="宋体"/>
          <w:color w:val="000000"/>
          <w:highlight w:val="none"/>
        </w:rPr>
      </w:pPr>
      <w:r>
        <w:rPr>
          <w:rFonts w:hint="eastAsia" w:ascii="宋体" w:hAnsi="宋体" w:eastAsia="宋体" w:cs="宋体"/>
          <w:color w:val="000000"/>
          <w:highlight w:val="none"/>
        </w:rPr>
        <w:t xml:space="preserve">3) 如一方地址、电话、传真号码有变更，应在变更当日内书面通知对方，否则，应承担相应责任。 </w:t>
      </w:r>
    </w:p>
    <w:p w14:paraId="2D3AE66D">
      <w:pPr>
        <w:ind w:firstLine="480"/>
        <w:rPr>
          <w:rFonts w:ascii="宋体" w:hAnsi="宋体" w:eastAsia="宋体" w:cs="宋体"/>
          <w:color w:val="000000"/>
          <w:highlight w:val="none"/>
        </w:rPr>
      </w:pPr>
      <w:r>
        <w:rPr>
          <w:rFonts w:hint="eastAsia" w:ascii="宋体" w:hAnsi="宋体" w:eastAsia="宋体" w:cs="宋体"/>
          <w:color w:val="000000"/>
          <w:highlight w:val="none"/>
        </w:rPr>
        <w:t>4) 除甲方事先书面同意外，乙方不得部分或全部转让其应履行的合同项下的义务。</w:t>
      </w:r>
    </w:p>
    <w:p w14:paraId="3D103AB3">
      <w:pPr>
        <w:ind w:firstLine="482"/>
        <w:rPr>
          <w:rFonts w:ascii="宋体" w:hAnsi="宋体" w:eastAsia="宋体" w:cs="宋体"/>
          <w:b/>
          <w:color w:val="000000"/>
          <w:highlight w:val="none"/>
        </w:rPr>
      </w:pPr>
      <w:r>
        <w:rPr>
          <w:rFonts w:hint="eastAsia" w:ascii="宋体" w:hAnsi="宋体" w:eastAsia="宋体" w:cs="宋体"/>
          <w:b/>
          <w:color w:val="000000"/>
          <w:highlight w:val="none"/>
        </w:rPr>
        <w:t>十五、合同生效：</w:t>
      </w:r>
    </w:p>
    <w:p w14:paraId="186B7E7C">
      <w:pPr>
        <w:ind w:firstLine="480"/>
        <w:rPr>
          <w:rFonts w:ascii="宋体" w:hAnsi="宋体" w:eastAsia="宋体" w:cs="宋体"/>
          <w:color w:val="000000"/>
          <w:highlight w:val="none"/>
        </w:rPr>
      </w:pPr>
      <w:r>
        <w:rPr>
          <w:rFonts w:hint="eastAsia" w:ascii="宋体" w:hAnsi="宋体" w:eastAsia="宋体" w:cs="宋体"/>
          <w:color w:val="000000"/>
          <w:highlight w:val="none"/>
        </w:rPr>
        <w:t>1）本合同在甲乙双方法人代表或其授权代表签字盖章后生效。</w:t>
      </w:r>
    </w:p>
    <w:p w14:paraId="41CBDE02">
      <w:pPr>
        <w:ind w:firstLine="480"/>
        <w:rPr>
          <w:rFonts w:ascii="宋体" w:hAnsi="宋体" w:eastAsia="宋体" w:cs="宋体"/>
          <w:color w:val="000000"/>
          <w:highlight w:val="none"/>
        </w:rPr>
      </w:pPr>
      <w:r>
        <w:rPr>
          <w:rFonts w:hint="eastAsia" w:ascii="宋体" w:hAnsi="宋体" w:eastAsia="宋体" w:cs="宋体"/>
          <w:color w:val="000000"/>
          <w:highlight w:val="none"/>
        </w:rPr>
        <w:t>2）合同一式</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份。</w:t>
      </w:r>
    </w:p>
    <w:p w14:paraId="7599E9A7">
      <w:pPr>
        <w:ind w:firstLine="480"/>
        <w:rPr>
          <w:rFonts w:ascii="宋体" w:hAnsi="宋体" w:eastAsia="宋体" w:cs="宋体"/>
          <w:color w:val="000000"/>
          <w:highlight w:val="none"/>
        </w:rPr>
      </w:pPr>
      <w:r>
        <w:rPr>
          <w:rFonts w:hint="eastAsia" w:ascii="宋体" w:hAnsi="宋体" w:eastAsia="宋体" w:cs="宋体"/>
          <w:color w:val="000000"/>
          <w:highlight w:val="none"/>
        </w:rPr>
        <w:t>3）合同执行中涉及招标资金和招标内容修改或补充的，须经当地财政部门审批，并签订书面补充协议报监督管理部门备案，方可作为主合同不可分割的一部分。</w:t>
      </w:r>
    </w:p>
    <w:p w14:paraId="72017991">
      <w:pPr>
        <w:ind w:firstLine="482"/>
        <w:rPr>
          <w:rFonts w:ascii="宋体" w:hAnsi="宋体" w:eastAsia="宋体" w:cs="宋体"/>
          <w:b/>
          <w:color w:val="000000"/>
          <w:highlight w:val="none"/>
        </w:rPr>
      </w:pPr>
    </w:p>
    <w:p w14:paraId="33457DC0">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甲方：                                   乙方： </w:t>
      </w:r>
    </w:p>
    <w:p w14:paraId="3AE9D996">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地址：                                   地址： </w:t>
      </w:r>
    </w:p>
    <w:p w14:paraId="7E0008B6">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法定代表人：                             法定代表人：</w:t>
      </w:r>
    </w:p>
    <w:p w14:paraId="22CD861C">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授权委托代理人：                         授权委托代理人：</w:t>
      </w:r>
    </w:p>
    <w:p w14:paraId="0FFF48A8">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电话：                                   电话：   </w:t>
      </w:r>
    </w:p>
    <w:p w14:paraId="4F4E6C55">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传真：                                   传真：</w:t>
      </w:r>
    </w:p>
    <w:p w14:paraId="6FA03031">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邮政编码：                               邮政编码：</w:t>
      </w:r>
    </w:p>
    <w:p w14:paraId="4FFC841A">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                                         开户银行：</w:t>
      </w:r>
    </w:p>
    <w:p w14:paraId="4E8737C1">
      <w:pPr>
        <w:pStyle w:val="12"/>
        <w:ind w:firstLine="482"/>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                                         账号：</w:t>
      </w:r>
    </w:p>
    <w:p w14:paraId="05D74568">
      <w:pPr>
        <w:pStyle w:val="12"/>
        <w:ind w:firstLine="480"/>
        <w:rPr>
          <w:rFonts w:ascii="宋体" w:hAnsi="宋体" w:eastAsia="宋体" w:cs="宋体"/>
          <w:color w:val="000000"/>
          <w:szCs w:val="24"/>
          <w:highlight w:val="none"/>
        </w:rPr>
      </w:pPr>
    </w:p>
    <w:p w14:paraId="406DC751">
      <w:pPr>
        <w:ind w:firstLine="480"/>
        <w:rPr>
          <w:rFonts w:ascii="宋体" w:hAnsi="宋体" w:eastAsia="宋体" w:cs="宋体"/>
          <w:color w:val="000000"/>
          <w:highlight w:val="none"/>
        </w:rPr>
      </w:pPr>
      <w:r>
        <w:rPr>
          <w:rFonts w:hint="eastAsia" w:ascii="宋体" w:hAnsi="宋体" w:eastAsia="宋体" w:cs="宋体"/>
          <w:color w:val="000000"/>
          <w:highlight w:val="none"/>
        </w:rPr>
        <w:t>签订地点：                               签订日期：      年  月  日</w:t>
      </w:r>
    </w:p>
    <w:p w14:paraId="74EA0A5A">
      <w:pPr>
        <w:adjustRightInd w:val="0"/>
        <w:snapToGrid w:val="0"/>
        <w:ind w:firstLine="482"/>
        <w:rPr>
          <w:rFonts w:ascii="宋体" w:hAnsi="宋体" w:eastAsia="宋体" w:cs="宋体"/>
          <w:b/>
          <w:color w:val="000000"/>
          <w:highlight w:val="none"/>
        </w:rPr>
      </w:pPr>
    </w:p>
    <w:p w14:paraId="3DDF33B4">
      <w:pPr>
        <w:spacing w:line="340" w:lineRule="exact"/>
        <w:ind w:firstLine="480"/>
        <w:rPr>
          <w:rFonts w:ascii="宋体" w:hAnsi="宋体" w:eastAsia="宋体" w:cs="宋体"/>
          <w:highlight w:val="none"/>
        </w:rPr>
      </w:pPr>
    </w:p>
    <w:p w14:paraId="13AA37FF">
      <w:pPr>
        <w:widowControl/>
        <w:snapToGrid w:val="0"/>
        <w:spacing w:line="480" w:lineRule="exact"/>
        <w:ind w:right="120" w:rightChars="50" w:firstLine="0" w:firstLineChars="0"/>
        <w:rPr>
          <w:rFonts w:ascii="宋体" w:hAnsi="宋体" w:eastAsia="宋体" w:cs="宋体"/>
          <w:highlight w:val="none"/>
        </w:rPr>
      </w:pPr>
    </w:p>
    <w:p w14:paraId="1BD6C39C">
      <w:pPr>
        <w:ind w:firstLine="480"/>
        <w:rPr>
          <w:rFonts w:ascii="宋体" w:hAnsi="宋体" w:eastAsia="宋体" w:cs="宋体"/>
          <w:highlight w:val="none"/>
        </w:rPr>
      </w:pPr>
    </w:p>
    <w:p w14:paraId="2EAF22A5">
      <w:pPr>
        <w:ind w:firstLine="0" w:firstLineChars="0"/>
        <w:rPr>
          <w:rFonts w:ascii="宋体" w:hAnsi="宋体" w:eastAsia="宋体" w:cs="宋体"/>
          <w:highlight w:val="none"/>
        </w:rPr>
      </w:pPr>
    </w:p>
    <w:p w14:paraId="1252A7CE">
      <w:pPr>
        <w:ind w:firstLine="0" w:firstLineChars="0"/>
        <w:rPr>
          <w:rFonts w:ascii="宋体" w:hAnsi="宋体" w:eastAsia="宋体" w:cs="宋体"/>
          <w:highlight w:val="none"/>
        </w:rPr>
        <w:sectPr>
          <w:pgSz w:w="11907" w:h="16840"/>
          <w:pgMar w:top="1304" w:right="1588" w:bottom="1304" w:left="1588" w:header="720" w:footer="720" w:gutter="0"/>
          <w:cols w:space="425" w:num="1"/>
          <w:docGrid w:linePitch="285" w:charSpace="0"/>
        </w:sectPr>
      </w:pPr>
    </w:p>
    <w:p w14:paraId="208AB040">
      <w:pPr>
        <w:pStyle w:val="2"/>
        <w:rPr>
          <w:rFonts w:ascii="宋体" w:hAnsi="宋体" w:eastAsia="宋体" w:cs="宋体"/>
          <w:highlight w:val="none"/>
        </w:rPr>
      </w:pPr>
      <w:bookmarkStart w:id="95" w:name="_Toc407169895"/>
      <w:bookmarkStart w:id="96" w:name="_Toc407182687"/>
      <w:bookmarkStart w:id="97" w:name="_Toc407182488"/>
      <w:bookmarkStart w:id="98" w:name="_Toc20491"/>
      <w:bookmarkStart w:id="99" w:name="_Toc18386"/>
      <w:bookmarkStart w:id="100" w:name="_Toc11314"/>
      <w:r>
        <w:rPr>
          <w:rFonts w:hint="eastAsia" w:ascii="宋体" w:hAnsi="宋体" w:eastAsia="宋体" w:cs="宋体"/>
          <w:sz w:val="44"/>
          <w:highlight w:val="none"/>
        </w:rPr>
        <w:t>第三部分  响应文件</w:t>
      </w:r>
      <w:bookmarkEnd w:id="95"/>
      <w:bookmarkEnd w:id="96"/>
      <w:bookmarkEnd w:id="97"/>
      <w:r>
        <w:rPr>
          <w:rFonts w:hint="eastAsia" w:ascii="宋体" w:hAnsi="宋体" w:eastAsia="宋体" w:cs="宋体"/>
          <w:sz w:val="44"/>
          <w:highlight w:val="none"/>
        </w:rPr>
        <w:t>编制规范</w:t>
      </w:r>
      <w:bookmarkEnd w:id="98"/>
      <w:bookmarkEnd w:id="99"/>
      <w:bookmarkEnd w:id="100"/>
    </w:p>
    <w:p w14:paraId="0B6C713B">
      <w:pPr>
        <w:ind w:firstLine="480"/>
        <w:rPr>
          <w:rFonts w:ascii="宋体" w:hAnsi="宋体" w:eastAsia="宋体" w:cs="宋体"/>
          <w:highlight w:val="none"/>
        </w:rPr>
      </w:pPr>
    </w:p>
    <w:p w14:paraId="00B782A2">
      <w:pPr>
        <w:pStyle w:val="3"/>
        <w:spacing w:before="120" w:after="120"/>
        <w:rPr>
          <w:rFonts w:ascii="宋体" w:hAnsi="宋体" w:eastAsia="宋体" w:cs="宋体"/>
          <w:sz w:val="30"/>
          <w:szCs w:val="30"/>
          <w:highlight w:val="none"/>
        </w:rPr>
      </w:pPr>
      <w:bookmarkStart w:id="101" w:name="_Toc407169896"/>
      <w:bookmarkStart w:id="102" w:name="_Toc407182688"/>
      <w:bookmarkStart w:id="103" w:name="_Toc19289"/>
      <w:r>
        <w:rPr>
          <w:rFonts w:hint="eastAsia" w:ascii="宋体" w:hAnsi="宋体" w:eastAsia="宋体" w:cs="宋体"/>
          <w:sz w:val="30"/>
          <w:szCs w:val="30"/>
          <w:highlight w:val="none"/>
        </w:rPr>
        <w:t>第六章 响应文件的编制</w:t>
      </w:r>
      <w:bookmarkEnd w:id="101"/>
      <w:bookmarkEnd w:id="102"/>
      <w:bookmarkEnd w:id="103"/>
    </w:p>
    <w:p w14:paraId="24EA8BBE">
      <w:pPr>
        <w:pStyle w:val="4"/>
        <w:spacing w:before="240" w:after="240"/>
        <w:rPr>
          <w:rFonts w:ascii="宋体" w:hAnsi="宋体" w:eastAsia="宋体" w:cs="宋体"/>
          <w:highlight w:val="none"/>
        </w:rPr>
      </w:pPr>
      <w:bookmarkStart w:id="104" w:name="_Toc407182689"/>
      <w:bookmarkStart w:id="105" w:name="_Toc1123"/>
      <w:r>
        <w:rPr>
          <w:rFonts w:hint="eastAsia" w:ascii="宋体" w:hAnsi="宋体" w:eastAsia="宋体" w:cs="宋体"/>
          <w:sz w:val="30"/>
          <w:szCs w:val="30"/>
          <w:highlight w:val="none"/>
        </w:rPr>
        <w:t>第一节 编制要求</w:t>
      </w:r>
      <w:bookmarkEnd w:id="104"/>
      <w:bookmarkEnd w:id="105"/>
    </w:p>
    <w:p w14:paraId="2EFB8775">
      <w:pPr>
        <w:ind w:firstLine="0" w:firstLineChars="0"/>
        <w:rPr>
          <w:rStyle w:val="24"/>
          <w:rFonts w:ascii="宋体" w:hAnsi="宋体" w:eastAsia="宋体" w:cs="宋体"/>
          <w:highlight w:val="none"/>
        </w:rPr>
      </w:pPr>
      <w:r>
        <w:rPr>
          <w:rStyle w:val="24"/>
          <w:rFonts w:hint="eastAsia" w:ascii="宋体" w:hAnsi="宋体" w:eastAsia="宋体" w:cs="宋体"/>
          <w:highlight w:val="none"/>
        </w:rPr>
        <w:t>一、格式</w:t>
      </w:r>
    </w:p>
    <w:p w14:paraId="11EB69EC">
      <w:pPr>
        <w:ind w:firstLine="480"/>
        <w:rPr>
          <w:rFonts w:ascii="宋体" w:hAnsi="宋体" w:eastAsia="宋体" w:cs="宋体"/>
          <w:highlight w:val="none"/>
        </w:rPr>
      </w:pPr>
      <w:r>
        <w:rPr>
          <w:rFonts w:hint="eastAsia" w:ascii="宋体" w:hAnsi="宋体" w:eastAsia="宋体" w:cs="宋体"/>
          <w:highlight w:val="none"/>
        </w:rPr>
        <w:t>1.响应文件及与投标有关的所有来往函电均使用中文简体字。原版为外文的证书类文件，以及由外国人做出的本人签名、外国公司的名称或外国印章等可以是外文，但应当提供中文翻译文件并加盖供应商公章。必要时评审委员会可以要求供应商提供附有公证书的中文翻译文件或者与原版文件签章相一致的中文翻译文件。对于未附有中文译本和中文译本不准确引起的对供应商的不利后果，由供应商自行负责。</w:t>
      </w:r>
    </w:p>
    <w:p w14:paraId="26C9C809">
      <w:pPr>
        <w:ind w:firstLine="480"/>
        <w:rPr>
          <w:rFonts w:ascii="宋体" w:hAnsi="宋体" w:eastAsia="宋体" w:cs="宋体"/>
          <w:highlight w:val="none"/>
        </w:rPr>
      </w:pPr>
      <w:r>
        <w:rPr>
          <w:rFonts w:hint="eastAsia" w:ascii="宋体" w:hAnsi="宋体" w:eastAsia="宋体" w:cs="宋体"/>
          <w:highlight w:val="none"/>
        </w:rPr>
        <w:t>2.响应文件中所使用的计量单位，除采购文件有要求的外，均使用国家法定计量单位。</w:t>
      </w:r>
    </w:p>
    <w:p w14:paraId="16A62DAB">
      <w:pPr>
        <w:ind w:firstLine="480"/>
        <w:rPr>
          <w:rFonts w:ascii="宋体" w:hAnsi="宋体" w:eastAsia="宋体" w:cs="宋体"/>
          <w:highlight w:val="none"/>
        </w:rPr>
      </w:pPr>
      <w:r>
        <w:rPr>
          <w:rFonts w:hint="eastAsia" w:ascii="宋体" w:hAnsi="宋体" w:eastAsia="宋体" w:cs="宋体"/>
          <w:highlight w:val="none"/>
        </w:rPr>
        <w:t>3.响应文件中的图片资料、复印件（扫描件）等应清晰可见。内容不得倒置、歪斜，由于响应文件不清晰或不利于阅读所造成的后果，由供应商自行负责。</w:t>
      </w:r>
    </w:p>
    <w:p w14:paraId="57DF044B">
      <w:pPr>
        <w:ind w:firstLine="480"/>
        <w:rPr>
          <w:rFonts w:ascii="宋体" w:hAnsi="宋体" w:eastAsia="宋体" w:cs="宋体"/>
          <w:highlight w:val="none"/>
        </w:rPr>
      </w:pPr>
      <w:r>
        <w:rPr>
          <w:rFonts w:hint="eastAsia" w:ascii="宋体" w:hAnsi="宋体" w:eastAsia="宋体" w:cs="宋体"/>
          <w:highlight w:val="none"/>
        </w:rPr>
        <w:t>4.除法定代表人或法人授权代表签字或响应文件页码标注可以手写外，其余所有响应文件内容须采用打印字体，禁止手写。</w:t>
      </w:r>
    </w:p>
    <w:p w14:paraId="7CE97A65">
      <w:pPr>
        <w:ind w:firstLine="480"/>
        <w:rPr>
          <w:rFonts w:ascii="宋体" w:hAnsi="宋体" w:eastAsia="宋体" w:cs="宋体"/>
          <w:highlight w:val="none"/>
        </w:rPr>
      </w:pPr>
      <w:r>
        <w:rPr>
          <w:rFonts w:hint="eastAsia" w:ascii="宋体" w:hAnsi="宋体" w:eastAsia="宋体" w:cs="宋体"/>
          <w:highlight w:val="none"/>
        </w:rPr>
        <w:t>5.响应文件应按采购文件提供的响应文件格式范本填写，采购文件中未提供格式范本的，由供应商自行编制。</w:t>
      </w:r>
    </w:p>
    <w:p w14:paraId="0D7D5F9A">
      <w:pPr>
        <w:spacing w:before="120" w:beforeLines="50" w:after="120" w:afterLines="50" w:line="240" w:lineRule="auto"/>
        <w:ind w:firstLine="480"/>
        <w:rPr>
          <w:rFonts w:ascii="宋体" w:hAnsi="宋体" w:eastAsia="宋体" w:cs="宋体"/>
          <w:highlight w:val="none"/>
        </w:rPr>
      </w:pPr>
      <w:bookmarkStart w:id="106" w:name="_Toc406671146"/>
      <w:bookmarkStart w:id="107" w:name="_Toc406670775"/>
      <w:r>
        <w:rPr>
          <w:rFonts w:hint="eastAsia" w:ascii="宋体" w:hAnsi="宋体" w:eastAsia="宋体" w:cs="宋体"/>
          <w:highlight w:val="none"/>
        </w:rPr>
        <w:t>二、装订</w:t>
      </w:r>
      <w:bookmarkEnd w:id="106"/>
      <w:bookmarkEnd w:id="107"/>
    </w:p>
    <w:p w14:paraId="3E16A1FA">
      <w:pPr>
        <w:pStyle w:val="12"/>
        <w:spacing w:before="240" w:beforeLines="100" w:after="120" w:afterLines="50"/>
        <w:ind w:firstLine="480"/>
        <w:rPr>
          <w:rFonts w:ascii="宋体" w:hAnsi="宋体" w:eastAsia="宋体" w:cs="宋体"/>
          <w:strike/>
          <w:szCs w:val="24"/>
          <w:highlight w:val="none"/>
        </w:rPr>
      </w:pPr>
      <w:r>
        <w:rPr>
          <w:rFonts w:hint="eastAsia" w:hAnsi="宋体" w:eastAsia="宋体" w:cs="宋体"/>
          <w:szCs w:val="24"/>
          <w:highlight w:val="none"/>
        </w:rPr>
        <w:t>1.竞争性磋商响应文件须按所投项目独胶装成册，并在封面注明所投项目编号。所投项目竞争性磋商响应文件供应商可根据投标的实际情况，自行选择是否统一或分开胶装成册。</w:t>
      </w:r>
    </w:p>
    <w:p w14:paraId="36C8E263">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2.竞争性磋商响应文件须用A4纸打印，按照采购文件所规定的内容顺序，统一编目、编页码装订（竞争性磋商响应文件中复印件及彩色宣传资料等均须与竞争性磋商响应文件正文一起逐页编排页码）。超过A4幅的应以相应幅面打印，但应折叠为A4幅大小后装订，采购文件有提供图册等其它要求的除外。由于编排混乱导致竞争性磋商响应文件被误读或查找不到，责任由供应商自行承担。</w:t>
      </w:r>
    </w:p>
    <w:p w14:paraId="7822999A">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3.竞争性磋商响应文件须胶装成册，不得采用活页、打孔等方式装订。</w:t>
      </w:r>
    </w:p>
    <w:p w14:paraId="0CAE16A6">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4.不推荐使用豪华装订，建议平装。</w:t>
      </w:r>
    </w:p>
    <w:p w14:paraId="2C43B4C5">
      <w:pPr>
        <w:spacing w:before="120" w:beforeLines="50" w:after="120" w:afterLines="50" w:line="240" w:lineRule="auto"/>
        <w:ind w:firstLine="480"/>
        <w:rPr>
          <w:rFonts w:ascii="宋体" w:hAnsi="宋体" w:eastAsia="宋体" w:cs="宋体"/>
          <w:highlight w:val="none"/>
        </w:rPr>
      </w:pPr>
      <w:bookmarkStart w:id="108" w:name="_Toc406670776"/>
      <w:bookmarkStart w:id="109" w:name="_Toc406671147"/>
      <w:r>
        <w:rPr>
          <w:rFonts w:hint="eastAsia" w:ascii="宋体" w:hAnsi="宋体" w:eastAsia="宋体" w:cs="宋体"/>
          <w:highlight w:val="none"/>
        </w:rPr>
        <w:t>三、签署与封装</w:t>
      </w:r>
      <w:bookmarkEnd w:id="108"/>
      <w:bookmarkEnd w:id="109"/>
    </w:p>
    <w:p w14:paraId="4AA0E257">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1.签署：竞争性磋商响应文件封面上须注明“正本”或“副本”，</w:t>
      </w:r>
      <w:r>
        <w:rPr>
          <w:rFonts w:hint="eastAsia" w:ascii="宋体" w:hAnsi="宋体" w:eastAsia="宋体" w:cs="宋体"/>
          <w:b/>
          <w:bCs/>
          <w:szCs w:val="24"/>
          <w:highlight w:val="none"/>
        </w:rPr>
        <w:t>并在封面加盖单位公章，响应文件正本、副本需加盖骑缝章</w:t>
      </w:r>
      <w:r>
        <w:rPr>
          <w:rFonts w:hint="eastAsia" w:ascii="宋体" w:hAnsi="宋体" w:eastAsia="宋体" w:cs="宋体"/>
          <w:szCs w:val="24"/>
          <w:highlight w:val="none"/>
        </w:rPr>
        <w:t>。若正本与副本不符，以正本为准。竞争性磋商响应文件中除标准页码外，不得涂改和增删。竞争性磋商响应文件中复印或扫描件应加盖供应商公章。竞争性磋商响应文件范本中注明需要签章的地方，供应商均须进行签章。</w:t>
      </w:r>
    </w:p>
    <w:p w14:paraId="7865B290">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2.封装：</w:t>
      </w:r>
    </w:p>
    <w:p w14:paraId="2B9BB42A">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2.1投标供应商可根据投标实际厚度，自行选择竞争性磋商响应文件的外包封套的数量，对竞争性磋商响应文件的外包封份数不作具体规定，但投标供应商应确保竞争性磋商响应文件的外包封没有严重破损导致投标实质性内容泄露的情形。</w:t>
      </w:r>
    </w:p>
    <w:p w14:paraId="1A18D495">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2.2外包密封的封口（接口）处加盖带投标供应商公章，封装物上清楚注明项目名称、供应商名称。</w:t>
      </w:r>
    </w:p>
    <w:p w14:paraId="1E959E98">
      <w:pPr>
        <w:pStyle w:val="12"/>
        <w:spacing w:before="240" w:beforeLines="100" w:after="120" w:afterLines="50"/>
        <w:ind w:firstLine="480"/>
        <w:rPr>
          <w:rFonts w:ascii="宋体" w:hAnsi="宋体" w:eastAsia="宋体" w:cs="宋体"/>
          <w:szCs w:val="24"/>
          <w:highlight w:val="none"/>
        </w:rPr>
      </w:pPr>
      <w:r>
        <w:rPr>
          <w:rFonts w:hint="eastAsia" w:ascii="宋体" w:hAnsi="宋体" w:eastAsia="宋体" w:cs="宋体"/>
          <w:szCs w:val="24"/>
          <w:highlight w:val="none"/>
        </w:rPr>
        <w:t>2.3外包封上有重复或多余标记，未对竞争性磋商响应文件实质性响应产生影响的，不作无效标依据。</w:t>
      </w:r>
    </w:p>
    <w:p w14:paraId="0C03020E">
      <w:pPr>
        <w:pStyle w:val="8"/>
        <w:rPr>
          <w:rFonts w:ascii="宋体" w:hAnsi="宋体" w:eastAsia="宋体" w:cs="宋体"/>
          <w:szCs w:val="24"/>
          <w:highlight w:val="none"/>
        </w:rPr>
      </w:pPr>
      <w:r>
        <w:rPr>
          <w:rFonts w:hint="eastAsia" w:ascii="宋体" w:hAnsi="宋体" w:eastAsia="宋体" w:cs="宋体"/>
          <w:szCs w:val="24"/>
          <w:highlight w:val="none"/>
        </w:rPr>
        <w:t>2.4响应文件电子版为响应文件</w:t>
      </w:r>
      <w:r>
        <w:rPr>
          <w:rFonts w:hint="eastAsia" w:ascii="宋体" w:hAnsi="宋体" w:eastAsia="宋体" w:cs="宋体"/>
          <w:szCs w:val="24"/>
          <w:highlight w:val="none"/>
          <w:lang w:val="en-US" w:eastAsia="zh-CN"/>
        </w:rPr>
        <w:t>正本签字盖章后扫描的彩色PDF文件</w:t>
      </w:r>
      <w:r>
        <w:rPr>
          <w:rFonts w:hint="eastAsia" w:ascii="宋体" w:hAnsi="宋体" w:eastAsia="宋体" w:cs="宋体"/>
          <w:szCs w:val="24"/>
          <w:highlight w:val="none"/>
        </w:rPr>
        <w:t>，可封装在任意封套内。</w:t>
      </w:r>
    </w:p>
    <w:p w14:paraId="6EF7122C">
      <w:pPr>
        <w:pStyle w:val="12"/>
        <w:spacing w:before="240" w:beforeLines="100" w:after="120" w:afterLines="50"/>
        <w:ind w:firstLine="482"/>
        <w:rPr>
          <w:rFonts w:ascii="宋体" w:hAnsi="宋体" w:eastAsia="宋体" w:cs="宋体"/>
          <w:szCs w:val="24"/>
          <w:highlight w:val="none"/>
        </w:rPr>
      </w:pPr>
      <w:r>
        <w:rPr>
          <w:rFonts w:hint="eastAsia" w:ascii="宋体" w:hAnsi="宋体" w:eastAsia="宋体" w:cs="宋体"/>
          <w:b/>
          <w:szCs w:val="24"/>
          <w:highlight w:val="none"/>
        </w:rPr>
        <w:t>四、不得因装订、纸张、文件排序等非实质性的格式、形式问题限制和影响供应商投标（响应）。</w:t>
      </w:r>
    </w:p>
    <w:p w14:paraId="22C3B356">
      <w:pPr>
        <w:ind w:firstLine="600"/>
        <w:rPr>
          <w:rFonts w:ascii="宋体" w:hAnsi="宋体" w:eastAsia="宋体" w:cs="宋体"/>
          <w:sz w:val="30"/>
          <w:szCs w:val="30"/>
          <w:highlight w:val="none"/>
        </w:rPr>
      </w:pPr>
      <w:bookmarkStart w:id="110" w:name="_Toc425163108"/>
      <w:r>
        <w:rPr>
          <w:rFonts w:hint="eastAsia" w:ascii="宋体" w:hAnsi="宋体" w:eastAsia="宋体" w:cs="宋体"/>
          <w:sz w:val="30"/>
          <w:szCs w:val="30"/>
          <w:highlight w:val="none"/>
        </w:rPr>
        <w:br w:type="page"/>
      </w:r>
    </w:p>
    <w:p w14:paraId="2F8BA806">
      <w:pPr>
        <w:pStyle w:val="4"/>
        <w:spacing w:before="240" w:after="240"/>
        <w:rPr>
          <w:rFonts w:ascii="宋体" w:hAnsi="宋体" w:eastAsia="宋体" w:cs="宋体"/>
          <w:szCs w:val="24"/>
          <w:highlight w:val="none"/>
        </w:rPr>
      </w:pPr>
      <w:bookmarkStart w:id="111" w:name="_Toc7000"/>
      <w:r>
        <w:rPr>
          <w:rFonts w:hint="eastAsia" w:ascii="宋体" w:hAnsi="宋体" w:eastAsia="宋体" w:cs="宋体"/>
          <w:sz w:val="30"/>
          <w:szCs w:val="30"/>
          <w:highlight w:val="none"/>
        </w:rPr>
        <w:t>第二节 响应文件组成</w:t>
      </w:r>
      <w:bookmarkEnd w:id="110"/>
      <w:bookmarkEnd w:id="111"/>
    </w:p>
    <w:p w14:paraId="7E7F53C2">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一、采购响应文件类别</w:t>
      </w:r>
    </w:p>
    <w:p w14:paraId="7AA7B8A9">
      <w:pPr>
        <w:pStyle w:val="12"/>
        <w:ind w:firstLine="480"/>
        <w:rPr>
          <w:rFonts w:ascii="宋体" w:hAnsi="宋体" w:eastAsia="宋体" w:cs="宋体"/>
          <w:szCs w:val="24"/>
          <w:highlight w:val="none"/>
        </w:rPr>
      </w:pPr>
      <w:r>
        <w:rPr>
          <w:rFonts w:hint="eastAsia" w:ascii="宋体" w:hAnsi="宋体" w:eastAsia="宋体" w:cs="宋体"/>
          <w:szCs w:val="24"/>
          <w:highlight w:val="none"/>
        </w:rPr>
        <w:t>服务类响应文件。</w:t>
      </w:r>
    </w:p>
    <w:p w14:paraId="249FAD50">
      <w:pPr>
        <w:pStyle w:val="12"/>
        <w:ind w:firstLine="480"/>
        <w:rPr>
          <w:rFonts w:ascii="宋体" w:hAnsi="宋体" w:eastAsia="宋体" w:cs="宋体"/>
          <w:szCs w:val="24"/>
          <w:highlight w:val="none"/>
        </w:rPr>
      </w:pPr>
    </w:p>
    <w:p w14:paraId="6B259EA3">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二、组成</w:t>
      </w:r>
    </w:p>
    <w:p w14:paraId="5221D101">
      <w:pPr>
        <w:pStyle w:val="12"/>
        <w:ind w:firstLine="480"/>
        <w:rPr>
          <w:rFonts w:hAnsi="宋体" w:eastAsia="宋体" w:cs="宋体"/>
          <w:szCs w:val="24"/>
          <w:highlight w:val="none"/>
        </w:rPr>
        <w:sectPr>
          <w:pgSz w:w="11907" w:h="16840"/>
          <w:pgMar w:top="1134" w:right="1418" w:bottom="1134" w:left="1418" w:header="720" w:footer="720" w:gutter="0"/>
          <w:cols w:space="720" w:num="1"/>
          <w:docGrid w:linePitch="285" w:charSpace="0"/>
        </w:sectPr>
      </w:pPr>
      <w:r>
        <w:rPr>
          <w:rFonts w:hint="eastAsia" w:hAnsi="宋体" w:eastAsia="宋体" w:cs="宋体"/>
          <w:szCs w:val="24"/>
          <w:highlight w:val="none"/>
        </w:rPr>
        <w:t>各类竞争性磋商响应文件由数据信息响应部分和佐证文件部分组成，具体详见竞争性磋商响应文件格式文本。</w:t>
      </w:r>
    </w:p>
    <w:p w14:paraId="6E9DD928">
      <w:pPr>
        <w:keepNext/>
        <w:keepLines/>
        <w:spacing w:before="100" w:beforeAutospacing="1" w:after="100" w:afterAutospacing="1"/>
        <w:ind w:firstLine="0" w:firstLineChars="0"/>
        <w:jc w:val="center"/>
        <w:outlineLvl w:val="2"/>
        <w:rPr>
          <w:rFonts w:ascii="宋体" w:hAnsi="宋体" w:eastAsia="宋体" w:cs="宋体"/>
          <w:bCs/>
          <w:sz w:val="30"/>
          <w:szCs w:val="30"/>
          <w:highlight w:val="none"/>
        </w:rPr>
      </w:pPr>
      <w:bookmarkStart w:id="112" w:name="_Toc406670778"/>
      <w:bookmarkStart w:id="113" w:name="_Toc406671718"/>
      <w:bookmarkStart w:id="114" w:name="_Toc407182691"/>
      <w:bookmarkStart w:id="115" w:name="_Toc406671149"/>
      <w:bookmarkStart w:id="116" w:name="_Toc406672414"/>
      <w:bookmarkStart w:id="117" w:name="_Toc406672645"/>
      <w:bookmarkStart w:id="118" w:name="_Toc1902"/>
      <w:r>
        <w:rPr>
          <w:rFonts w:hint="eastAsia" w:ascii="宋体" w:hAnsi="宋体" w:eastAsia="宋体" w:cs="宋体"/>
          <w:bCs/>
          <w:sz w:val="30"/>
          <w:szCs w:val="30"/>
          <w:highlight w:val="none"/>
        </w:rPr>
        <w:t>第三节</w:t>
      </w:r>
      <w:bookmarkEnd w:id="112"/>
      <w:bookmarkEnd w:id="113"/>
      <w:bookmarkEnd w:id="114"/>
      <w:bookmarkEnd w:id="115"/>
      <w:bookmarkEnd w:id="116"/>
      <w:bookmarkEnd w:id="117"/>
      <w:r>
        <w:rPr>
          <w:rFonts w:hint="eastAsia" w:ascii="宋体" w:hAnsi="宋体" w:eastAsia="宋体" w:cs="宋体"/>
          <w:bCs/>
          <w:sz w:val="30"/>
          <w:szCs w:val="30"/>
          <w:highlight w:val="none"/>
        </w:rPr>
        <w:t xml:space="preserve"> 响应文件格式范本</w:t>
      </w:r>
      <w:bookmarkEnd w:id="118"/>
    </w:p>
    <w:p w14:paraId="5B91CAB3">
      <w:pPr>
        <w:spacing w:line="240" w:lineRule="auto"/>
        <w:ind w:firstLine="600"/>
        <w:rPr>
          <w:rFonts w:ascii="宋体" w:hAnsi="宋体" w:eastAsia="宋体" w:cs="宋体"/>
          <w:sz w:val="30"/>
          <w:szCs w:val="30"/>
          <w:highlight w:val="none"/>
        </w:rPr>
      </w:pPr>
    </w:p>
    <w:p w14:paraId="739F73F2">
      <w:pPr>
        <w:spacing w:line="240" w:lineRule="auto"/>
        <w:ind w:firstLine="600"/>
        <w:rPr>
          <w:rFonts w:ascii="宋体" w:hAnsi="宋体" w:eastAsia="宋体" w:cs="宋体"/>
          <w:sz w:val="30"/>
          <w:szCs w:val="30"/>
          <w:highlight w:val="none"/>
        </w:rPr>
      </w:pPr>
    </w:p>
    <w:p w14:paraId="671F222B">
      <w:pPr>
        <w:pStyle w:val="4"/>
        <w:spacing w:before="240" w:after="240" w:line="240" w:lineRule="auto"/>
        <w:jc w:val="left"/>
        <w:rPr>
          <w:rFonts w:ascii="宋体" w:hAnsi="宋体" w:eastAsia="宋体" w:cs="宋体"/>
          <w:sz w:val="30"/>
          <w:szCs w:val="30"/>
          <w:highlight w:val="none"/>
        </w:rPr>
      </w:pPr>
      <w:bookmarkStart w:id="119" w:name="_Toc2752"/>
      <w:bookmarkStart w:id="120" w:name="_Toc10688"/>
      <w:bookmarkStart w:id="121" w:name="_Toc24694"/>
      <w:r>
        <w:rPr>
          <w:rFonts w:hint="eastAsia" w:ascii="宋体" w:hAnsi="宋体" w:eastAsia="宋体" w:cs="宋体"/>
          <w:sz w:val="30"/>
          <w:szCs w:val="30"/>
          <w:highlight w:val="none"/>
        </w:rPr>
        <w:t>封面格式</w:t>
      </w:r>
      <w:bookmarkEnd w:id="119"/>
      <w:bookmarkEnd w:id="120"/>
      <w:bookmarkEnd w:id="121"/>
    </w:p>
    <w:p w14:paraId="5F322051">
      <w:pPr>
        <w:pStyle w:val="4"/>
        <w:spacing w:before="240" w:after="240" w:line="240" w:lineRule="auto"/>
        <w:rPr>
          <w:rFonts w:ascii="宋体" w:hAnsi="宋体" w:eastAsia="宋体" w:cs="宋体"/>
          <w:sz w:val="30"/>
          <w:szCs w:val="30"/>
          <w:highlight w:val="none"/>
        </w:rPr>
      </w:pPr>
      <w:bookmarkStart w:id="122" w:name="_Toc17460"/>
      <w:bookmarkStart w:id="123" w:name="_Toc21036"/>
      <w:bookmarkStart w:id="124" w:name="_Toc5400"/>
      <w:bookmarkStart w:id="125" w:name="_Toc23228"/>
      <w:r>
        <w:rPr>
          <w:rFonts w:hint="eastAsia" w:ascii="宋体" w:hAnsi="宋体" w:eastAsia="宋体" w:cs="宋体"/>
          <w:sz w:val="30"/>
          <w:szCs w:val="30"/>
          <w:highlight w:val="none"/>
        </w:rPr>
        <w:t>竞争性磋商服务类响应文件格式范本</w:t>
      </w:r>
      <w:bookmarkEnd w:id="122"/>
      <w:bookmarkEnd w:id="123"/>
      <w:bookmarkEnd w:id="124"/>
      <w:bookmarkEnd w:id="125"/>
    </w:p>
    <w:p w14:paraId="6164B7BD">
      <w:pPr>
        <w:spacing w:line="240" w:lineRule="auto"/>
        <w:ind w:firstLine="480"/>
        <w:jc w:val="right"/>
        <w:rPr>
          <w:rFonts w:ascii="宋体" w:hAnsi="宋体" w:eastAsia="宋体" w:cs="宋体"/>
          <w:highlight w:val="none"/>
        </w:rPr>
      </w:pPr>
    </w:p>
    <w:p w14:paraId="3F51D6D7">
      <w:pPr>
        <w:spacing w:before="120" w:beforeLines="50" w:after="120" w:afterLines="50" w:line="240" w:lineRule="auto"/>
        <w:ind w:firstLine="960"/>
        <w:jc w:val="center"/>
        <w:rPr>
          <w:rFonts w:ascii="宋体" w:hAnsi="宋体" w:eastAsia="宋体" w:cs="宋体"/>
          <w:spacing w:val="20"/>
          <w:sz w:val="44"/>
          <w:szCs w:val="44"/>
          <w:highlight w:val="none"/>
        </w:rPr>
      </w:pPr>
      <w:r>
        <w:rPr>
          <w:rFonts w:hint="eastAsia" w:ascii="宋体" w:hAnsi="宋体" w:eastAsia="宋体" w:cs="宋体"/>
          <w:spacing w:val="20"/>
          <w:sz w:val="44"/>
          <w:szCs w:val="44"/>
          <w:highlight w:val="none"/>
        </w:rPr>
        <w:t>XXXXX（项目名称）</w:t>
      </w:r>
    </w:p>
    <w:p w14:paraId="441E4B53">
      <w:pPr>
        <w:spacing w:before="120" w:beforeLines="50" w:after="120" w:afterLines="50" w:line="240" w:lineRule="auto"/>
        <w:ind w:firstLine="1123"/>
        <w:jc w:val="center"/>
        <w:rPr>
          <w:rFonts w:ascii="宋体" w:hAnsi="宋体" w:eastAsia="宋体" w:cs="宋体"/>
          <w:spacing w:val="40"/>
          <w:w w:val="110"/>
          <w:sz w:val="44"/>
          <w:szCs w:val="44"/>
          <w:highlight w:val="none"/>
        </w:rPr>
      </w:pPr>
      <w:r>
        <w:rPr>
          <w:rFonts w:hint="eastAsia" w:ascii="宋体" w:hAnsi="宋体" w:eastAsia="宋体" w:cs="宋体"/>
          <w:spacing w:val="40"/>
          <w:w w:val="110"/>
          <w:sz w:val="44"/>
          <w:szCs w:val="44"/>
          <w:highlight w:val="none"/>
        </w:rPr>
        <w:t>响应文件</w:t>
      </w:r>
    </w:p>
    <w:p w14:paraId="13BADC7E">
      <w:pPr>
        <w:spacing w:line="240" w:lineRule="auto"/>
        <w:ind w:firstLine="480"/>
        <w:jc w:val="center"/>
        <w:rPr>
          <w:rFonts w:ascii="宋体" w:hAnsi="宋体" w:eastAsia="宋体" w:cs="宋体"/>
          <w:highlight w:val="none"/>
        </w:rPr>
      </w:pPr>
      <w:r>
        <w:rPr>
          <w:rFonts w:hint="eastAsia" w:ascii="宋体" w:hAnsi="宋体" w:eastAsia="宋体" w:cs="宋体"/>
          <w:highlight w:val="none"/>
        </w:rPr>
        <w:t>（正本 / 副本）</w:t>
      </w:r>
    </w:p>
    <w:tbl>
      <w:tblPr>
        <w:tblStyle w:val="21"/>
        <w:tblW w:w="7773" w:type="dxa"/>
        <w:jc w:val="center"/>
        <w:tblLayout w:type="fixed"/>
        <w:tblCellMar>
          <w:top w:w="0" w:type="dxa"/>
          <w:left w:w="108" w:type="dxa"/>
          <w:bottom w:w="0" w:type="dxa"/>
          <w:right w:w="108" w:type="dxa"/>
        </w:tblCellMar>
      </w:tblPr>
      <w:tblGrid>
        <w:gridCol w:w="1601"/>
        <w:gridCol w:w="2237"/>
        <w:gridCol w:w="1360"/>
        <w:gridCol w:w="2575"/>
      </w:tblGrid>
      <w:tr w14:paraId="636966DA">
        <w:tblPrEx>
          <w:tblCellMar>
            <w:top w:w="0" w:type="dxa"/>
            <w:left w:w="108" w:type="dxa"/>
            <w:bottom w:w="0" w:type="dxa"/>
            <w:right w:w="108" w:type="dxa"/>
          </w:tblCellMar>
        </w:tblPrEx>
        <w:trPr>
          <w:jc w:val="center"/>
        </w:trPr>
        <w:tc>
          <w:tcPr>
            <w:tcW w:w="1601" w:type="dxa"/>
            <w:vAlign w:val="bottom"/>
          </w:tcPr>
          <w:p w14:paraId="0E332076">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项目名称：</w:t>
            </w:r>
          </w:p>
        </w:tc>
        <w:tc>
          <w:tcPr>
            <w:tcW w:w="6172" w:type="dxa"/>
            <w:gridSpan w:val="3"/>
            <w:tcBorders>
              <w:bottom w:val="single" w:color="000000" w:sz="4" w:space="0"/>
            </w:tcBorders>
            <w:vAlign w:val="bottom"/>
          </w:tcPr>
          <w:p w14:paraId="20034F20">
            <w:pPr>
              <w:keepNext w:val="0"/>
              <w:keepLines w:val="0"/>
              <w:suppressLineNumbers w:val="0"/>
              <w:spacing w:before="0" w:beforeAutospacing="0" w:after="0" w:afterAutospacing="0" w:line="440" w:lineRule="exact"/>
              <w:ind w:left="0" w:right="0" w:firstLine="480"/>
              <w:rPr>
                <w:rFonts w:hint="default" w:ascii="宋体" w:hAnsi="宋体" w:eastAsia="宋体" w:cs="宋体"/>
                <w:highlight w:val="none"/>
              </w:rPr>
            </w:pPr>
          </w:p>
        </w:tc>
      </w:tr>
      <w:tr w14:paraId="5751A910">
        <w:tblPrEx>
          <w:tblCellMar>
            <w:top w:w="0" w:type="dxa"/>
            <w:left w:w="108" w:type="dxa"/>
            <w:bottom w:w="0" w:type="dxa"/>
            <w:right w:w="108" w:type="dxa"/>
          </w:tblCellMar>
        </w:tblPrEx>
        <w:trPr>
          <w:jc w:val="center"/>
        </w:trPr>
        <w:tc>
          <w:tcPr>
            <w:tcW w:w="1601" w:type="dxa"/>
            <w:vAlign w:val="bottom"/>
          </w:tcPr>
          <w:p w14:paraId="1DA71CDB">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品    目：</w:t>
            </w:r>
          </w:p>
        </w:tc>
        <w:tc>
          <w:tcPr>
            <w:tcW w:w="6172" w:type="dxa"/>
            <w:gridSpan w:val="3"/>
            <w:tcBorders>
              <w:bottom w:val="single" w:color="000000" w:sz="4" w:space="0"/>
            </w:tcBorders>
            <w:vAlign w:val="bottom"/>
          </w:tcPr>
          <w:p w14:paraId="413F32E7">
            <w:pPr>
              <w:keepNext w:val="0"/>
              <w:keepLines w:val="0"/>
              <w:suppressLineNumbers w:val="0"/>
              <w:spacing w:before="0" w:beforeAutospacing="0" w:after="0" w:afterAutospacing="0" w:line="440" w:lineRule="exact"/>
              <w:ind w:left="0" w:right="0" w:firstLine="480"/>
              <w:rPr>
                <w:rFonts w:hint="default" w:ascii="宋体" w:hAnsi="宋体" w:eastAsia="宋体" w:cs="宋体"/>
                <w:highlight w:val="none"/>
              </w:rPr>
            </w:pPr>
          </w:p>
        </w:tc>
      </w:tr>
      <w:tr w14:paraId="763802AF">
        <w:tblPrEx>
          <w:tblCellMar>
            <w:top w:w="0" w:type="dxa"/>
            <w:left w:w="108" w:type="dxa"/>
            <w:bottom w:w="0" w:type="dxa"/>
            <w:right w:w="108" w:type="dxa"/>
          </w:tblCellMar>
        </w:tblPrEx>
        <w:trPr>
          <w:jc w:val="center"/>
        </w:trPr>
        <w:tc>
          <w:tcPr>
            <w:tcW w:w="1601" w:type="dxa"/>
            <w:vAlign w:val="bottom"/>
          </w:tcPr>
          <w:p w14:paraId="118A05F8">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采购方式：</w:t>
            </w:r>
          </w:p>
        </w:tc>
        <w:tc>
          <w:tcPr>
            <w:tcW w:w="6172" w:type="dxa"/>
            <w:gridSpan w:val="3"/>
            <w:tcBorders>
              <w:top w:val="single" w:color="000000" w:sz="4" w:space="0"/>
              <w:bottom w:val="single" w:color="000000" w:sz="4" w:space="0"/>
            </w:tcBorders>
            <w:vAlign w:val="bottom"/>
          </w:tcPr>
          <w:p w14:paraId="20FDBCB9">
            <w:pPr>
              <w:keepNext w:val="0"/>
              <w:keepLines w:val="0"/>
              <w:suppressLineNumbers w:val="0"/>
              <w:spacing w:before="0" w:beforeAutospacing="0" w:after="0" w:afterAutospacing="0" w:line="440" w:lineRule="exact"/>
              <w:ind w:left="0" w:right="0" w:firstLine="480"/>
              <w:rPr>
                <w:rFonts w:hint="default" w:ascii="宋体" w:hAnsi="宋体" w:eastAsia="宋体" w:cs="宋体"/>
                <w:highlight w:val="none"/>
              </w:rPr>
            </w:pPr>
          </w:p>
        </w:tc>
      </w:tr>
      <w:tr w14:paraId="31F1A77E">
        <w:tblPrEx>
          <w:tblCellMar>
            <w:top w:w="0" w:type="dxa"/>
            <w:left w:w="108" w:type="dxa"/>
            <w:bottom w:w="0" w:type="dxa"/>
            <w:right w:w="108" w:type="dxa"/>
          </w:tblCellMar>
        </w:tblPrEx>
        <w:trPr>
          <w:jc w:val="center"/>
        </w:trPr>
        <w:tc>
          <w:tcPr>
            <w:tcW w:w="1601" w:type="dxa"/>
            <w:vAlign w:val="bottom"/>
          </w:tcPr>
          <w:p w14:paraId="3C38712B">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项目编号：</w:t>
            </w:r>
          </w:p>
        </w:tc>
        <w:tc>
          <w:tcPr>
            <w:tcW w:w="6172" w:type="dxa"/>
            <w:gridSpan w:val="3"/>
            <w:tcBorders>
              <w:top w:val="single" w:color="000000" w:sz="4" w:space="0"/>
              <w:bottom w:val="single" w:color="000000" w:sz="4" w:space="0"/>
            </w:tcBorders>
            <w:vAlign w:val="bottom"/>
          </w:tcPr>
          <w:p w14:paraId="42443FA3">
            <w:pPr>
              <w:keepNext w:val="0"/>
              <w:keepLines w:val="0"/>
              <w:suppressLineNumbers w:val="0"/>
              <w:spacing w:before="0" w:beforeAutospacing="0" w:after="0" w:afterAutospacing="0" w:line="440" w:lineRule="exact"/>
              <w:ind w:left="0" w:right="0" w:firstLine="480"/>
              <w:rPr>
                <w:rFonts w:hint="default" w:ascii="宋体" w:hAnsi="宋体" w:eastAsia="宋体" w:cs="宋体"/>
                <w:highlight w:val="none"/>
              </w:rPr>
            </w:pPr>
          </w:p>
        </w:tc>
      </w:tr>
      <w:tr w14:paraId="6B894CB6">
        <w:tblPrEx>
          <w:tblCellMar>
            <w:top w:w="0" w:type="dxa"/>
            <w:left w:w="108" w:type="dxa"/>
            <w:bottom w:w="0" w:type="dxa"/>
            <w:right w:w="108" w:type="dxa"/>
          </w:tblCellMar>
        </w:tblPrEx>
        <w:trPr>
          <w:jc w:val="center"/>
        </w:trPr>
        <w:tc>
          <w:tcPr>
            <w:tcW w:w="1601" w:type="dxa"/>
            <w:vAlign w:val="bottom"/>
          </w:tcPr>
          <w:p w14:paraId="120BD865">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供应商：</w:t>
            </w:r>
          </w:p>
        </w:tc>
        <w:tc>
          <w:tcPr>
            <w:tcW w:w="6172" w:type="dxa"/>
            <w:gridSpan w:val="3"/>
            <w:tcBorders>
              <w:top w:val="single" w:color="000000" w:sz="4" w:space="0"/>
              <w:bottom w:val="single" w:color="000000" w:sz="4" w:space="0"/>
            </w:tcBorders>
            <w:vAlign w:val="bottom"/>
          </w:tcPr>
          <w:p w14:paraId="5EE0A934">
            <w:pPr>
              <w:keepNext w:val="0"/>
              <w:keepLines w:val="0"/>
              <w:suppressLineNumbers w:val="0"/>
              <w:spacing w:before="0" w:beforeAutospacing="0" w:after="0" w:afterAutospacing="0" w:line="440" w:lineRule="exact"/>
              <w:ind w:left="0" w:right="0" w:firstLine="480"/>
              <w:rPr>
                <w:rFonts w:hint="default" w:ascii="宋体" w:hAnsi="宋体" w:eastAsia="宋体" w:cs="宋体"/>
                <w:highlight w:val="none"/>
              </w:rPr>
            </w:pPr>
          </w:p>
        </w:tc>
      </w:tr>
      <w:tr w14:paraId="05321DA4">
        <w:tblPrEx>
          <w:tblCellMar>
            <w:top w:w="0" w:type="dxa"/>
            <w:left w:w="108" w:type="dxa"/>
            <w:bottom w:w="0" w:type="dxa"/>
            <w:right w:w="108" w:type="dxa"/>
          </w:tblCellMar>
        </w:tblPrEx>
        <w:trPr>
          <w:jc w:val="center"/>
        </w:trPr>
        <w:tc>
          <w:tcPr>
            <w:tcW w:w="1601" w:type="dxa"/>
            <w:vAlign w:val="bottom"/>
          </w:tcPr>
          <w:p w14:paraId="23C9AB9E">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详细地址：</w:t>
            </w:r>
          </w:p>
        </w:tc>
        <w:tc>
          <w:tcPr>
            <w:tcW w:w="6172" w:type="dxa"/>
            <w:gridSpan w:val="3"/>
            <w:tcBorders>
              <w:top w:val="single" w:color="000000" w:sz="4" w:space="0"/>
              <w:bottom w:val="single" w:color="000000" w:sz="4" w:space="0"/>
            </w:tcBorders>
            <w:vAlign w:val="bottom"/>
          </w:tcPr>
          <w:p w14:paraId="545AA975">
            <w:pPr>
              <w:keepNext w:val="0"/>
              <w:keepLines w:val="0"/>
              <w:suppressLineNumbers w:val="0"/>
              <w:spacing w:before="0" w:beforeAutospacing="0" w:after="0" w:afterAutospacing="0" w:line="440" w:lineRule="exact"/>
              <w:ind w:left="0" w:right="0" w:firstLine="480"/>
              <w:rPr>
                <w:rFonts w:hint="default" w:ascii="宋体" w:hAnsi="宋体" w:eastAsia="宋体" w:cs="宋体"/>
                <w:highlight w:val="none"/>
              </w:rPr>
            </w:pPr>
          </w:p>
        </w:tc>
      </w:tr>
      <w:tr w14:paraId="144F5D66">
        <w:tblPrEx>
          <w:tblCellMar>
            <w:top w:w="0" w:type="dxa"/>
            <w:left w:w="108" w:type="dxa"/>
            <w:bottom w:w="0" w:type="dxa"/>
            <w:right w:w="108" w:type="dxa"/>
          </w:tblCellMar>
        </w:tblPrEx>
        <w:trPr>
          <w:jc w:val="center"/>
        </w:trPr>
        <w:tc>
          <w:tcPr>
            <w:tcW w:w="1601" w:type="dxa"/>
            <w:vAlign w:val="bottom"/>
          </w:tcPr>
          <w:p w14:paraId="33DAFDD2">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联系人：</w:t>
            </w:r>
          </w:p>
        </w:tc>
        <w:tc>
          <w:tcPr>
            <w:tcW w:w="2237" w:type="dxa"/>
            <w:tcBorders>
              <w:top w:val="single" w:color="000000" w:sz="4" w:space="0"/>
              <w:bottom w:val="single" w:color="000000" w:sz="4" w:space="0"/>
            </w:tcBorders>
            <w:vAlign w:val="bottom"/>
          </w:tcPr>
          <w:p w14:paraId="6BA3BAB3">
            <w:pPr>
              <w:keepNext w:val="0"/>
              <w:keepLines w:val="0"/>
              <w:suppressLineNumbers w:val="0"/>
              <w:spacing w:before="0" w:beforeAutospacing="0" w:after="0" w:afterAutospacing="0" w:line="440" w:lineRule="exact"/>
              <w:ind w:left="0" w:right="0" w:firstLine="480"/>
              <w:jc w:val="center"/>
              <w:rPr>
                <w:rFonts w:hint="default" w:ascii="宋体" w:hAnsi="宋体" w:eastAsia="宋体" w:cs="宋体"/>
                <w:highlight w:val="none"/>
              </w:rPr>
            </w:pPr>
          </w:p>
        </w:tc>
        <w:tc>
          <w:tcPr>
            <w:tcW w:w="1360" w:type="dxa"/>
            <w:tcBorders>
              <w:top w:val="single" w:color="000000" w:sz="4" w:space="0"/>
            </w:tcBorders>
            <w:vAlign w:val="bottom"/>
          </w:tcPr>
          <w:p w14:paraId="64D7BD45">
            <w:pPr>
              <w:keepNext w:val="0"/>
              <w:keepLines w:val="0"/>
              <w:suppressLineNumbers w:val="0"/>
              <w:spacing w:before="0" w:beforeAutospacing="0" w:after="0" w:afterAutospacing="0" w:line="440" w:lineRule="exact"/>
              <w:ind w:left="0" w:right="0" w:firstLine="0" w:firstLineChars="0"/>
              <w:rPr>
                <w:rFonts w:hint="default" w:ascii="宋体" w:hAnsi="宋体" w:eastAsia="宋体" w:cs="宋体"/>
                <w:highlight w:val="none"/>
              </w:rPr>
            </w:pPr>
            <w:r>
              <w:rPr>
                <w:rFonts w:hint="eastAsia" w:ascii="宋体" w:hAnsi="宋体" w:eastAsia="宋体" w:cs="宋体"/>
                <w:highlight w:val="none"/>
              </w:rPr>
              <w:t>电  话：</w:t>
            </w:r>
          </w:p>
        </w:tc>
        <w:tc>
          <w:tcPr>
            <w:tcW w:w="2575" w:type="dxa"/>
            <w:tcBorders>
              <w:top w:val="single" w:color="000000" w:sz="4" w:space="0"/>
              <w:bottom w:val="single" w:color="000000" w:sz="4" w:space="0"/>
            </w:tcBorders>
            <w:vAlign w:val="bottom"/>
          </w:tcPr>
          <w:p w14:paraId="40D222F9">
            <w:pPr>
              <w:keepNext w:val="0"/>
              <w:keepLines w:val="0"/>
              <w:suppressLineNumbers w:val="0"/>
              <w:spacing w:before="0" w:beforeAutospacing="0" w:after="0" w:afterAutospacing="0" w:line="440" w:lineRule="exact"/>
              <w:ind w:left="0" w:right="0" w:firstLine="480"/>
              <w:jc w:val="center"/>
              <w:rPr>
                <w:rFonts w:hint="default" w:ascii="宋体" w:hAnsi="宋体" w:eastAsia="宋体" w:cs="宋体"/>
                <w:highlight w:val="none"/>
              </w:rPr>
            </w:pPr>
          </w:p>
        </w:tc>
      </w:tr>
    </w:tbl>
    <w:p w14:paraId="446FA79B">
      <w:pPr>
        <w:spacing w:line="240" w:lineRule="auto"/>
        <w:ind w:firstLine="4200" w:firstLineChars="1750"/>
        <w:rPr>
          <w:rFonts w:ascii="宋体" w:hAnsi="宋体" w:eastAsia="宋体" w:cs="宋体"/>
          <w:highlight w:val="none"/>
        </w:rPr>
        <w:sectPr>
          <w:headerReference r:id="rId13" w:type="default"/>
          <w:footerReference r:id="rId14" w:type="default"/>
          <w:pgSz w:w="11907" w:h="16840"/>
          <w:pgMar w:top="1531" w:right="1418" w:bottom="1361" w:left="1418" w:header="720" w:footer="720" w:gutter="0"/>
          <w:cols w:space="425" w:num="1"/>
          <w:docGrid w:linePitch="285" w:charSpace="0"/>
        </w:sectPr>
      </w:pPr>
      <w:r>
        <w:rPr>
          <w:rFonts w:hint="eastAsia" w:ascii="宋体" w:hAnsi="宋体" w:eastAsia="宋体" w:cs="宋体"/>
          <w:highlight w:val="none"/>
        </w:rPr>
        <w:t>2025年   月</w:t>
      </w:r>
    </w:p>
    <w:p w14:paraId="59F6CC63">
      <w:pPr>
        <w:widowControl/>
        <w:spacing w:before="120" w:beforeLines="50" w:after="120" w:afterLines="50" w:line="240" w:lineRule="auto"/>
        <w:ind w:firstLine="640"/>
        <w:jc w:val="center"/>
        <w:rPr>
          <w:rFonts w:ascii="宋体" w:hAnsi="宋体" w:eastAsia="宋体" w:cs="宋体"/>
          <w:sz w:val="32"/>
          <w:szCs w:val="32"/>
          <w:highlight w:val="none"/>
        </w:rPr>
      </w:pPr>
    </w:p>
    <w:p w14:paraId="4A2126B2">
      <w:pPr>
        <w:widowControl/>
        <w:spacing w:before="120" w:beforeLines="50" w:after="120" w:afterLines="50" w:line="240" w:lineRule="auto"/>
        <w:ind w:firstLine="880"/>
        <w:jc w:val="center"/>
        <w:rPr>
          <w:rFonts w:ascii="宋体" w:hAnsi="宋体" w:eastAsia="宋体" w:cs="宋体"/>
          <w:sz w:val="32"/>
          <w:szCs w:val="32"/>
          <w:highlight w:val="none"/>
        </w:rPr>
      </w:pPr>
      <w:r>
        <w:rPr>
          <w:rFonts w:hint="eastAsia" w:ascii="宋体" w:hAnsi="宋体" w:eastAsia="宋体" w:cs="宋体"/>
          <w:sz w:val="44"/>
          <w:szCs w:val="44"/>
          <w:highlight w:val="none"/>
        </w:rPr>
        <w:t>目  录</w:t>
      </w:r>
    </w:p>
    <w:p w14:paraId="5E9B4101">
      <w:pPr>
        <w:spacing w:before="120" w:beforeLines="50" w:after="120" w:afterLines="50" w:line="240" w:lineRule="auto"/>
        <w:ind w:firstLine="880"/>
        <w:jc w:val="center"/>
        <w:rPr>
          <w:rFonts w:ascii="宋体" w:hAnsi="宋体" w:eastAsia="宋体" w:cs="宋体"/>
          <w:sz w:val="32"/>
          <w:szCs w:val="32"/>
          <w:highlight w:val="none"/>
        </w:rPr>
      </w:pPr>
      <w:r>
        <w:rPr>
          <w:rFonts w:hint="eastAsia" w:ascii="宋体" w:hAnsi="宋体" w:eastAsia="宋体" w:cs="宋体"/>
          <w:sz w:val="44"/>
          <w:szCs w:val="44"/>
          <w:highlight w:val="none"/>
        </w:rPr>
        <w:t>（按照响应文件组成内容完善目录明细）</w:t>
      </w:r>
    </w:p>
    <w:p w14:paraId="6A0655E0">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14:paraId="64924EF4">
      <w:pPr>
        <w:spacing w:before="120" w:beforeLines="50" w:after="120" w:afterLines="50" w:line="240" w:lineRule="auto"/>
        <w:ind w:firstLine="723"/>
        <w:jc w:val="center"/>
        <w:rPr>
          <w:rFonts w:ascii="宋体" w:hAnsi="宋体" w:eastAsia="宋体" w:cs="宋体"/>
          <w:b/>
          <w:highlight w:val="none"/>
        </w:rPr>
      </w:pPr>
      <w:r>
        <w:rPr>
          <w:rFonts w:hint="eastAsia" w:ascii="宋体" w:hAnsi="宋体" w:eastAsia="宋体" w:cs="宋体"/>
          <w:b/>
          <w:sz w:val="36"/>
          <w:szCs w:val="36"/>
          <w:highlight w:val="none"/>
        </w:rPr>
        <w:t>第一 报价文件</w:t>
      </w:r>
    </w:p>
    <w:p w14:paraId="5185A001">
      <w:pPr>
        <w:spacing w:line="240" w:lineRule="auto"/>
        <w:ind w:left="-12" w:leftChars="-5" w:firstLine="11" w:firstLineChars="3"/>
        <w:jc w:val="center"/>
        <w:rPr>
          <w:rFonts w:ascii="宋体" w:hAnsi="宋体" w:eastAsia="宋体" w:cs="宋体"/>
          <w:b/>
          <w:sz w:val="36"/>
          <w:szCs w:val="36"/>
          <w:highlight w:val="none"/>
        </w:rPr>
      </w:pPr>
      <w:r>
        <w:rPr>
          <w:rFonts w:hint="eastAsia" w:ascii="宋体" w:hAnsi="宋体" w:eastAsia="宋体" w:cs="宋体"/>
          <w:b/>
          <w:sz w:val="36"/>
          <w:szCs w:val="36"/>
          <w:highlight w:val="none"/>
        </w:rPr>
        <w:t>(一)报 价 函</w:t>
      </w:r>
    </w:p>
    <w:p w14:paraId="4637C090">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一、竞标报价</w:t>
      </w:r>
    </w:p>
    <w:p w14:paraId="65008994">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1.我公司就</w:t>
      </w:r>
      <w:r>
        <w:rPr>
          <w:rFonts w:hint="eastAsia" w:ascii="宋体" w:hAnsi="宋体" w:eastAsia="宋体" w:cs="宋体"/>
          <w:highlight w:val="none"/>
          <w:u w:val="single"/>
        </w:rPr>
        <w:t xml:space="preserve"> （项目名称）</w:t>
      </w:r>
      <w:r>
        <w:rPr>
          <w:rFonts w:hint="eastAsia" w:ascii="宋体" w:hAnsi="宋体" w:eastAsia="宋体" w:cs="宋体"/>
          <w:highlight w:val="none"/>
        </w:rPr>
        <w:t>的竞标初始报价为（大写）：</w:t>
      </w:r>
      <w:r>
        <w:rPr>
          <w:rFonts w:hint="eastAsia" w:ascii="宋体" w:hAnsi="宋体" w:eastAsia="宋体" w:cs="宋体"/>
          <w:highlight w:val="none"/>
          <w:u w:val="single"/>
        </w:rPr>
        <w:t xml:space="preserve">  </w:t>
      </w:r>
      <w:r>
        <w:rPr>
          <w:rFonts w:hint="eastAsia" w:ascii="宋体" w:hAnsi="宋体" w:eastAsia="宋体" w:cs="宋体"/>
          <w:highlight w:val="none"/>
        </w:rPr>
        <w:t>，小写：</w:t>
      </w:r>
      <w:r>
        <w:rPr>
          <w:rFonts w:hint="eastAsia" w:ascii="宋体" w:hAnsi="宋体" w:eastAsia="宋体" w:cs="宋体"/>
          <w:highlight w:val="none"/>
          <w:u w:val="single"/>
        </w:rPr>
        <w:t xml:space="preserve">        </w:t>
      </w:r>
      <w:r>
        <w:rPr>
          <w:rFonts w:hint="eastAsia" w:ascii="宋体" w:hAnsi="宋体" w:eastAsia="宋体" w:cs="宋体"/>
          <w:highlight w:val="none"/>
        </w:rPr>
        <w:t>。合同价以最终报价为准，最终报价在竞标有效期内固定不变，并在合同有效期内不受利率波动的影响。</w:t>
      </w:r>
    </w:p>
    <w:p w14:paraId="6BFDE375">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2.服务期：</w:t>
      </w:r>
      <w:r>
        <w:rPr>
          <w:rFonts w:hint="eastAsia" w:ascii="宋体" w:hAnsi="宋体" w:eastAsia="宋体" w:cs="宋体"/>
          <w:highlight w:val="none"/>
          <w:u w:val="single"/>
        </w:rPr>
        <w:t xml:space="preserve">      </w:t>
      </w:r>
      <w:r>
        <w:rPr>
          <w:rFonts w:hint="eastAsia" w:ascii="宋体" w:hAnsi="宋体" w:eastAsia="宋体" w:cs="宋体"/>
          <w:highlight w:val="none"/>
        </w:rPr>
        <w:t>日历天。</w:t>
      </w:r>
    </w:p>
    <w:p w14:paraId="01FC91DB">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3.投标有效期：。</w:t>
      </w:r>
    </w:p>
    <w:p w14:paraId="5353C340">
      <w:pPr>
        <w:spacing w:before="120" w:beforeLines="50" w:after="120" w:afterLines="50" w:line="240" w:lineRule="auto"/>
        <w:ind w:left="-12" w:leftChars="-5" w:firstLine="491" w:firstLineChars="205"/>
        <w:rPr>
          <w:rFonts w:ascii="宋体" w:hAnsi="宋体" w:eastAsia="宋体" w:cs="宋体"/>
          <w:highlight w:val="none"/>
          <w:u w:val="single"/>
        </w:rPr>
      </w:pPr>
      <w:r>
        <w:rPr>
          <w:rFonts w:hint="eastAsia" w:ascii="宋体" w:hAnsi="宋体" w:eastAsia="宋体" w:cs="宋体"/>
          <w:highlight w:val="none"/>
        </w:rPr>
        <w:t>4.其他：</w:t>
      </w:r>
      <w:r>
        <w:rPr>
          <w:rFonts w:hint="eastAsia" w:ascii="宋体" w:hAnsi="宋体" w:eastAsia="宋体" w:cs="宋体"/>
          <w:highlight w:val="none"/>
          <w:u w:val="single"/>
        </w:rPr>
        <w:t xml:space="preserve">              。</w:t>
      </w:r>
    </w:p>
    <w:p w14:paraId="7ECDA713">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二、递交资料</w:t>
      </w:r>
    </w:p>
    <w:p w14:paraId="3A02F000">
      <w:pPr>
        <w:spacing w:before="240" w:beforeLines="10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响应文件正本</w:t>
      </w:r>
      <w:r>
        <w:rPr>
          <w:rFonts w:hint="eastAsia" w:ascii="宋体" w:hAnsi="宋体" w:eastAsia="宋体" w:cs="宋体"/>
          <w:highlight w:val="none"/>
          <w:u w:val="single"/>
        </w:rPr>
        <w:t xml:space="preserve">   1  </w:t>
      </w:r>
      <w:r>
        <w:rPr>
          <w:rFonts w:hint="eastAsia" w:ascii="宋体" w:hAnsi="宋体" w:eastAsia="宋体" w:cs="宋体"/>
          <w:highlight w:val="none"/>
        </w:rPr>
        <w:t>份，副本</w:t>
      </w:r>
      <w:r>
        <w:rPr>
          <w:rFonts w:hint="eastAsia" w:ascii="宋体" w:hAnsi="宋体" w:eastAsia="宋体" w:cs="宋体"/>
          <w:highlight w:val="none"/>
          <w:u w:val="single"/>
        </w:rPr>
        <w:t xml:space="preserve">  2  </w:t>
      </w:r>
      <w:r>
        <w:rPr>
          <w:rFonts w:hint="eastAsia" w:ascii="宋体" w:hAnsi="宋体" w:eastAsia="宋体" w:cs="宋体"/>
          <w:highlight w:val="none"/>
        </w:rPr>
        <w:t>份,电子响应文件</w:t>
      </w:r>
      <w:r>
        <w:rPr>
          <w:rFonts w:hint="eastAsia" w:ascii="宋体" w:hAnsi="宋体" w:eastAsia="宋体" w:cs="宋体"/>
          <w:highlight w:val="none"/>
          <w:u w:val="single"/>
        </w:rPr>
        <w:t xml:space="preserve">  1  </w:t>
      </w:r>
      <w:r>
        <w:rPr>
          <w:rFonts w:hint="eastAsia" w:ascii="宋体" w:hAnsi="宋体" w:eastAsia="宋体" w:cs="宋体"/>
          <w:highlight w:val="none"/>
        </w:rPr>
        <w:t>份。</w:t>
      </w:r>
    </w:p>
    <w:p w14:paraId="2B1860D8">
      <w:pPr>
        <w:spacing w:before="120" w:beforeLines="50" w:after="120" w:afterLines="50" w:line="240" w:lineRule="auto"/>
        <w:ind w:firstLine="480"/>
        <w:rPr>
          <w:rFonts w:ascii="宋体" w:hAnsi="宋体" w:eastAsia="宋体" w:cs="宋体"/>
          <w:highlight w:val="none"/>
        </w:rPr>
      </w:pPr>
      <w:r>
        <w:rPr>
          <w:rFonts w:hint="eastAsia" w:ascii="宋体" w:hAnsi="宋体" w:eastAsia="宋体" w:cs="宋体"/>
          <w:highlight w:val="none"/>
        </w:rPr>
        <w:t>三、相关承诺</w:t>
      </w:r>
    </w:p>
    <w:p w14:paraId="05843115">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1.最终报价在法律法规及竞争性磋商采购文件规定的投标有效期内有效。</w:t>
      </w:r>
    </w:p>
    <w:p w14:paraId="3D9B4DF1">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2.我方不是采购人的附属机构；在获知本项目采购信息后，与采购人聘请的为此项目提供咨询服务的公司及其附属机构没有任何联系。</w:t>
      </w:r>
    </w:p>
    <w:p w14:paraId="529A9DD6">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3.我公司已详细审查全部竞争性磋商采购文件及有关的澄清/修改文件，完全理解和同意，并保证遵守竞争性磋商采购文件有关条款规定。</w:t>
      </w:r>
    </w:p>
    <w:p w14:paraId="7AD5F9BB">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4.保证在中标后忠实地执行与采购人所签署的合同，并承担合同规定的责任义务。保证在中标后按照竞争性磋商采购文件的规定支付中标服务费。</w:t>
      </w:r>
    </w:p>
    <w:p w14:paraId="1A4578B8">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5.承诺应贵方要求提供任何与该项目投标有关的数据、情况和技术资料。</w:t>
      </w:r>
    </w:p>
    <w:p w14:paraId="065EDA9B">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6.承诺与为采购人采购本次招标的产品进行设计、编制规范和其他文件所委托的咨询公司或其附属机构无任何直接或间接的关联。</w:t>
      </w:r>
    </w:p>
    <w:p w14:paraId="385F67D6">
      <w:pPr>
        <w:spacing w:before="120" w:beforeLines="50" w:after="120" w:afterLines="50" w:line="240" w:lineRule="auto"/>
        <w:ind w:left="-12" w:leftChars="-5" w:firstLine="491" w:firstLineChars="205"/>
        <w:rPr>
          <w:rFonts w:ascii="宋体" w:hAnsi="宋体" w:eastAsia="宋体" w:cs="宋体"/>
          <w:highlight w:val="none"/>
        </w:rPr>
      </w:pPr>
      <w:r>
        <w:rPr>
          <w:rFonts w:hint="eastAsia" w:ascii="宋体" w:hAnsi="宋体" w:eastAsia="宋体" w:cs="宋体"/>
          <w:highlight w:val="none"/>
        </w:rPr>
        <w:t>7.本响应文件提供的报价、资格、技术、商务等文件均真实、有效、准确。若有违背，我方愿意承担由此而产生的一切后果。</w:t>
      </w:r>
    </w:p>
    <w:p w14:paraId="7EB53A42">
      <w:pPr>
        <w:spacing w:before="120" w:beforeLines="50" w:after="120" w:afterLines="50" w:line="240" w:lineRule="auto"/>
        <w:ind w:left="-12" w:leftChars="-5" w:firstLine="491" w:firstLineChars="205"/>
        <w:jc w:val="right"/>
        <w:rPr>
          <w:rFonts w:ascii="宋体" w:hAnsi="宋体" w:eastAsia="宋体" w:cs="宋体"/>
          <w:highlight w:val="none"/>
        </w:rPr>
      </w:pPr>
      <w:r>
        <w:rPr>
          <w:rFonts w:hint="eastAsia" w:ascii="宋体" w:hAnsi="宋体" w:eastAsia="宋体" w:cs="宋体"/>
          <w:highlight w:val="none"/>
        </w:rPr>
        <w:t>供应商名称（盖章）：XXXXXXX有限公司</w:t>
      </w:r>
    </w:p>
    <w:p w14:paraId="3878C598">
      <w:pPr>
        <w:spacing w:before="120" w:beforeLines="50" w:after="120" w:afterLines="50" w:line="240" w:lineRule="auto"/>
        <w:ind w:left="-12" w:leftChars="-5" w:firstLine="491" w:firstLineChars="205"/>
        <w:jc w:val="center"/>
        <w:rPr>
          <w:rFonts w:ascii="宋体" w:hAnsi="宋体" w:eastAsia="宋体" w:cs="宋体"/>
          <w:highlight w:val="none"/>
        </w:rPr>
      </w:pPr>
      <w:r>
        <w:rPr>
          <w:rFonts w:hint="eastAsia" w:ascii="宋体" w:hAnsi="宋体" w:eastAsia="宋体" w:cs="宋体"/>
          <w:highlight w:val="none"/>
        </w:rPr>
        <w:t xml:space="preserve">                               法定代表人或授权代表（签字）：                </w:t>
      </w:r>
    </w:p>
    <w:p w14:paraId="6CD8CEED">
      <w:pPr>
        <w:spacing w:before="120" w:beforeLines="50" w:after="120" w:afterLines="50" w:line="240" w:lineRule="auto"/>
        <w:ind w:left="-12" w:leftChars="-5" w:firstLine="491" w:firstLineChars="205"/>
        <w:jc w:val="center"/>
        <w:rPr>
          <w:rFonts w:ascii="宋体" w:hAnsi="宋体" w:eastAsia="宋体" w:cs="宋体"/>
          <w:highlight w:val="none"/>
        </w:rPr>
        <w:sectPr>
          <w:pgSz w:w="11907" w:h="16840"/>
          <w:pgMar w:top="1531" w:right="1418" w:bottom="1361" w:left="1418" w:header="720" w:footer="720" w:gutter="0"/>
          <w:cols w:space="425" w:num="1"/>
          <w:docGrid w:linePitch="285" w:charSpace="0"/>
        </w:sectPr>
      </w:pPr>
      <w:r>
        <w:rPr>
          <w:rFonts w:hint="eastAsia" w:ascii="宋体" w:hAnsi="宋体" w:eastAsia="宋体" w:cs="宋体"/>
          <w:highlight w:val="none"/>
        </w:rPr>
        <w:t xml:space="preserve">            竞标日期：</w:t>
      </w:r>
    </w:p>
    <w:p w14:paraId="67F623BF">
      <w:pPr>
        <w:numPr>
          <w:ilvl w:val="0"/>
          <w:numId w:val="7"/>
        </w:numPr>
        <w:spacing w:line="240" w:lineRule="auto"/>
        <w:ind w:firstLineChars="0"/>
        <w:jc w:val="center"/>
        <w:rPr>
          <w:rFonts w:ascii="宋体" w:hAnsi="宋体" w:eastAsia="宋体" w:cs="宋体"/>
          <w:b/>
          <w:sz w:val="36"/>
          <w:szCs w:val="36"/>
          <w:highlight w:val="none"/>
        </w:rPr>
      </w:pPr>
      <w:r>
        <w:rPr>
          <w:rFonts w:hint="eastAsia" w:ascii="宋体" w:hAnsi="宋体" w:eastAsia="宋体" w:cs="宋体"/>
          <w:b/>
          <w:sz w:val="36"/>
          <w:szCs w:val="36"/>
          <w:highlight w:val="none"/>
        </w:rPr>
        <w:t>报价明细表</w:t>
      </w:r>
      <w:r>
        <w:rPr>
          <w:rFonts w:hint="eastAsia" w:ascii="宋体" w:hAnsi="宋体" w:eastAsia="宋体" w:cs="宋体"/>
          <w:b/>
          <w:sz w:val="36"/>
          <w:szCs w:val="36"/>
          <w:highlight w:val="none"/>
          <w:lang w:eastAsia="zh-CN"/>
        </w:rPr>
        <w:t>（</w:t>
      </w:r>
      <w:r>
        <w:rPr>
          <w:rFonts w:hint="eastAsia" w:ascii="宋体" w:hAnsi="宋体" w:eastAsia="宋体" w:cs="宋体"/>
          <w:b/>
          <w:sz w:val="36"/>
          <w:szCs w:val="36"/>
          <w:highlight w:val="none"/>
          <w:lang w:val="en-US" w:eastAsia="zh-CN"/>
        </w:rPr>
        <w:t>自拟</w:t>
      </w:r>
      <w:r>
        <w:rPr>
          <w:rFonts w:hint="eastAsia" w:ascii="宋体" w:hAnsi="宋体" w:eastAsia="宋体" w:cs="宋体"/>
          <w:b/>
          <w:sz w:val="36"/>
          <w:szCs w:val="36"/>
          <w:highlight w:val="none"/>
          <w:lang w:eastAsia="zh-CN"/>
        </w:rPr>
        <w:t>）</w:t>
      </w:r>
    </w:p>
    <w:p w14:paraId="6ACC2BD6">
      <w:pPr>
        <w:keepNext/>
        <w:keepLines/>
        <w:spacing w:before="120" w:beforeLines="50" w:after="120" w:afterLines="50"/>
        <w:ind w:firstLine="0" w:firstLineChars="0"/>
        <w:contextualSpacing/>
        <w:jc w:val="center"/>
        <w:rPr>
          <w:highlight w:val="none"/>
        </w:rPr>
      </w:pPr>
    </w:p>
    <w:p w14:paraId="6F43C5EB">
      <w:pPr>
        <w:ind w:firstLine="480"/>
        <w:rPr>
          <w:rFonts w:ascii="宋体" w:hAnsi="宋体" w:eastAsia="宋体" w:cs="宋体"/>
          <w:highlight w:val="none"/>
        </w:rPr>
      </w:pPr>
    </w:p>
    <w:p w14:paraId="133B4A0D">
      <w:pPr>
        <w:ind w:firstLine="480"/>
        <w:rPr>
          <w:highlight w:val="none"/>
        </w:rPr>
      </w:pPr>
    </w:p>
    <w:p w14:paraId="30594019">
      <w:pPr>
        <w:pStyle w:val="3"/>
        <w:spacing w:before="120" w:after="120"/>
        <w:rPr>
          <w:highlight w:val="none"/>
        </w:rPr>
      </w:pPr>
    </w:p>
    <w:p w14:paraId="024730D7">
      <w:pPr>
        <w:ind w:firstLine="480"/>
        <w:rPr>
          <w:highlight w:val="none"/>
        </w:rPr>
      </w:pPr>
    </w:p>
    <w:p w14:paraId="5FF6CA30">
      <w:pPr>
        <w:pStyle w:val="3"/>
        <w:spacing w:before="120" w:after="120"/>
        <w:rPr>
          <w:highlight w:val="none"/>
        </w:rPr>
      </w:pPr>
    </w:p>
    <w:p w14:paraId="7A680F3C">
      <w:pPr>
        <w:ind w:firstLine="480"/>
        <w:rPr>
          <w:highlight w:val="none"/>
        </w:rPr>
        <w:sectPr>
          <w:pgSz w:w="16840" w:h="11907" w:orient="landscape"/>
          <w:pgMar w:top="1418" w:right="1531" w:bottom="1418" w:left="1361" w:header="720" w:footer="720" w:gutter="0"/>
          <w:cols w:space="425" w:num="1"/>
          <w:docGrid w:linePitch="285" w:charSpace="0"/>
        </w:sectPr>
      </w:pPr>
    </w:p>
    <w:p w14:paraId="7C26D0C6">
      <w:pPr>
        <w:spacing w:before="120" w:beforeLines="50" w:after="120" w:afterLines="50" w:line="240" w:lineRule="auto"/>
        <w:ind w:firstLine="723"/>
        <w:jc w:val="center"/>
        <w:rPr>
          <w:rFonts w:ascii="宋体" w:hAnsi="宋体" w:eastAsia="宋体" w:cs="宋体"/>
          <w:b/>
          <w:highlight w:val="none"/>
        </w:rPr>
      </w:pPr>
      <w:r>
        <w:rPr>
          <w:rFonts w:hint="eastAsia" w:ascii="宋体" w:hAnsi="宋体" w:eastAsia="宋体" w:cs="宋体"/>
          <w:b/>
          <w:sz w:val="36"/>
          <w:szCs w:val="36"/>
          <w:highlight w:val="none"/>
        </w:rPr>
        <w:t>第二   资格性文件</w:t>
      </w:r>
    </w:p>
    <w:p w14:paraId="1D4AB9E8">
      <w:pPr>
        <w:widowControl/>
        <w:spacing w:before="240" w:beforeLines="100" w:after="120" w:afterLines="50" w:line="240" w:lineRule="auto"/>
        <w:ind w:firstLine="602"/>
        <w:rPr>
          <w:rFonts w:ascii="宋体" w:hAnsi="宋体" w:eastAsia="宋体" w:cs="宋体"/>
          <w:b/>
          <w:sz w:val="30"/>
          <w:szCs w:val="30"/>
          <w:highlight w:val="none"/>
        </w:rPr>
      </w:pPr>
      <w:r>
        <w:rPr>
          <w:rFonts w:hint="eastAsia" w:ascii="宋体" w:hAnsi="宋体" w:eastAsia="宋体" w:cs="宋体"/>
          <w:b/>
          <w:sz w:val="30"/>
          <w:szCs w:val="30"/>
          <w:highlight w:val="none"/>
        </w:rPr>
        <w:t>（一）竞标供应商授权委托书：</w:t>
      </w:r>
    </w:p>
    <w:p w14:paraId="1C54AFF9">
      <w:pPr>
        <w:spacing w:line="240" w:lineRule="auto"/>
        <w:ind w:left="-12" w:leftChars="-5" w:firstLine="11" w:firstLineChars="3"/>
        <w:jc w:val="center"/>
        <w:rPr>
          <w:rFonts w:ascii="宋体" w:hAnsi="宋体" w:eastAsia="宋体" w:cs="宋体"/>
          <w:b/>
          <w:sz w:val="28"/>
          <w:szCs w:val="28"/>
          <w:highlight w:val="none"/>
        </w:rPr>
      </w:pPr>
      <w:r>
        <w:rPr>
          <w:rFonts w:hint="eastAsia" w:ascii="宋体" w:hAnsi="宋体" w:eastAsia="宋体" w:cs="宋体"/>
          <w:b/>
          <w:sz w:val="36"/>
          <w:szCs w:val="36"/>
          <w:highlight w:val="none"/>
        </w:rPr>
        <w:t>1.1法定代表人身份证明</w:t>
      </w:r>
    </w:p>
    <w:p w14:paraId="5FD78D35">
      <w:pPr>
        <w:pStyle w:val="10"/>
        <w:spacing w:before="240" w:beforeLines="100" w:after="120" w:afterLines="50" w:line="240" w:lineRule="auto"/>
        <w:rPr>
          <w:rFonts w:ascii="宋体" w:hAnsi="宋体" w:eastAsia="宋体" w:cs="宋体"/>
          <w:szCs w:val="24"/>
          <w:highlight w:val="none"/>
        </w:rPr>
      </w:pPr>
      <w:r>
        <w:rPr>
          <w:rFonts w:hint="eastAsia" w:ascii="宋体" w:hAnsi="宋体" w:eastAsia="宋体" w:cs="宋体"/>
          <w:szCs w:val="24"/>
          <w:highlight w:val="none"/>
        </w:rPr>
        <w:t>致（采购代理机构）：</w:t>
      </w:r>
    </w:p>
    <w:p w14:paraId="2AD16A50">
      <w:pPr>
        <w:pStyle w:val="10"/>
        <w:spacing w:before="240" w:beforeLines="100" w:after="120" w:afterLines="50" w:line="240" w:lineRule="auto"/>
        <w:rPr>
          <w:rFonts w:ascii="宋体" w:hAnsi="宋体" w:eastAsia="宋体" w:cs="宋体"/>
          <w:szCs w:val="24"/>
          <w:highlight w:val="none"/>
        </w:rPr>
      </w:pPr>
      <w:r>
        <w:rPr>
          <w:rFonts w:hint="eastAsia" w:ascii="宋体" w:hAnsi="宋体" w:eastAsia="宋体" w:cs="宋体"/>
          <w:szCs w:val="24"/>
          <w:highlight w:val="none"/>
          <w:u w:val="single"/>
        </w:rPr>
        <w:t xml:space="preserve">（供应商全称） </w:t>
      </w:r>
      <w:r>
        <w:rPr>
          <w:rFonts w:hint="eastAsia" w:ascii="宋体" w:hAnsi="宋体" w:eastAsia="宋体" w:cs="宋体"/>
          <w:szCs w:val="24"/>
          <w:highlight w:val="none"/>
        </w:rPr>
        <w:t>法定代表人</w:t>
      </w:r>
      <w:r>
        <w:rPr>
          <w:rFonts w:hint="eastAsia" w:ascii="宋体" w:hAnsi="宋体" w:eastAsia="宋体" w:cs="宋体"/>
          <w:szCs w:val="24"/>
          <w:highlight w:val="none"/>
          <w:u w:val="single"/>
        </w:rPr>
        <w:t xml:space="preserve"> 姓名</w:t>
      </w:r>
      <w:r>
        <w:rPr>
          <w:rFonts w:hint="eastAsia" w:ascii="宋体" w:hAnsi="宋体" w:eastAsia="宋体" w:cs="宋体"/>
          <w:szCs w:val="24"/>
          <w:highlight w:val="none"/>
        </w:rPr>
        <w:t>（身份证号码：），参加贵方组织的项目名称（</w:t>
      </w:r>
      <w:r>
        <w:rPr>
          <w:rFonts w:hint="eastAsia" w:ascii="宋体" w:hAnsi="宋体" w:eastAsia="宋体" w:cs="宋体"/>
          <w:highlight w:val="none"/>
        </w:rPr>
        <w:t>项目</w:t>
      </w:r>
      <w:r>
        <w:rPr>
          <w:rFonts w:hint="eastAsia" w:ascii="宋体" w:hAnsi="宋体" w:eastAsia="宋体" w:cs="宋体"/>
          <w:szCs w:val="24"/>
          <w:highlight w:val="none"/>
        </w:rPr>
        <w:t>编号：    ）的采购活动，代表本公司处理采购活动中的一切事宜。</w:t>
      </w:r>
    </w:p>
    <w:tbl>
      <w:tblPr>
        <w:tblStyle w:val="21"/>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512"/>
      </w:tblGrid>
      <w:tr w14:paraId="451E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6" w:hRule="atLeast"/>
        </w:trPr>
        <w:tc>
          <w:tcPr>
            <w:tcW w:w="4560" w:type="dxa"/>
            <w:vAlign w:val="center"/>
          </w:tcPr>
          <w:p w14:paraId="44C2E626">
            <w:pPr>
              <w:pStyle w:val="10"/>
              <w:keepNext w:val="0"/>
              <w:keepLines w:val="0"/>
              <w:suppressLineNumbers w:val="0"/>
              <w:spacing w:before="240" w:beforeLines="100" w:beforeAutospacing="0" w:after="120" w:afterLines="50" w:afterAutospacing="0" w:line="240" w:lineRule="auto"/>
              <w:ind w:left="0" w:right="0"/>
              <w:rPr>
                <w:rFonts w:hint="default" w:ascii="宋体" w:hAnsi="宋体" w:eastAsia="宋体" w:cs="宋体"/>
                <w:szCs w:val="24"/>
                <w:highlight w:val="none"/>
              </w:rPr>
            </w:pPr>
            <w:r>
              <w:rPr>
                <w:rFonts w:hint="eastAsia" w:ascii="宋体" w:hAnsi="宋体" w:eastAsia="宋体" w:cs="宋体"/>
                <w:szCs w:val="24"/>
                <w:highlight w:val="none"/>
              </w:rPr>
              <w:t>法定代表人身份证复印件</w:t>
            </w:r>
          </w:p>
          <w:p w14:paraId="6D1C5524">
            <w:pPr>
              <w:pStyle w:val="10"/>
              <w:keepNext w:val="0"/>
              <w:keepLines w:val="0"/>
              <w:suppressLineNumbers w:val="0"/>
              <w:spacing w:before="240" w:beforeLines="100" w:beforeAutospacing="0" w:after="120" w:afterLines="50" w:afterAutospacing="0" w:line="240" w:lineRule="auto"/>
              <w:ind w:left="0" w:right="0"/>
              <w:rPr>
                <w:rFonts w:hint="default" w:ascii="宋体" w:hAnsi="宋体" w:eastAsia="宋体" w:cs="宋体"/>
                <w:szCs w:val="24"/>
                <w:highlight w:val="none"/>
              </w:rPr>
            </w:pPr>
            <w:r>
              <w:rPr>
                <w:rFonts w:hint="eastAsia" w:ascii="宋体" w:hAnsi="宋体" w:eastAsia="宋体" w:cs="宋体"/>
                <w:szCs w:val="24"/>
                <w:highlight w:val="none"/>
              </w:rPr>
              <w:t>正面</w:t>
            </w:r>
          </w:p>
          <w:p w14:paraId="0C9A61AB">
            <w:pPr>
              <w:pStyle w:val="10"/>
              <w:keepNext w:val="0"/>
              <w:keepLines w:val="0"/>
              <w:suppressLineNumbers w:val="0"/>
              <w:spacing w:before="240" w:beforeLines="100" w:beforeAutospacing="0" w:after="120" w:afterLines="50" w:afterAutospacing="0" w:line="240" w:lineRule="auto"/>
              <w:ind w:left="0" w:right="0"/>
              <w:rPr>
                <w:rFonts w:hint="default" w:ascii="宋体" w:hAnsi="宋体" w:eastAsia="宋体" w:cs="宋体"/>
                <w:szCs w:val="24"/>
                <w:highlight w:val="none"/>
              </w:rPr>
            </w:pPr>
            <w:r>
              <w:rPr>
                <w:rFonts w:hint="eastAsia" w:ascii="宋体" w:hAnsi="宋体" w:eastAsia="宋体" w:cs="宋体"/>
                <w:szCs w:val="24"/>
                <w:highlight w:val="none"/>
              </w:rPr>
              <w:t>（身份证复印件需清晰可辨认）</w:t>
            </w:r>
          </w:p>
        </w:tc>
        <w:tc>
          <w:tcPr>
            <w:tcW w:w="4512" w:type="dxa"/>
            <w:vAlign w:val="center"/>
          </w:tcPr>
          <w:p w14:paraId="70CD3BFA">
            <w:pPr>
              <w:pStyle w:val="10"/>
              <w:keepNext w:val="0"/>
              <w:keepLines w:val="0"/>
              <w:suppressLineNumbers w:val="0"/>
              <w:spacing w:before="240" w:beforeLines="100" w:beforeAutospacing="0" w:after="120" w:afterLines="50" w:afterAutospacing="0" w:line="240" w:lineRule="auto"/>
              <w:ind w:left="0" w:right="0"/>
              <w:rPr>
                <w:rFonts w:hint="default" w:ascii="宋体" w:hAnsi="宋体" w:eastAsia="宋体" w:cs="宋体"/>
                <w:szCs w:val="24"/>
                <w:highlight w:val="none"/>
              </w:rPr>
            </w:pPr>
            <w:r>
              <w:rPr>
                <w:rFonts w:hint="eastAsia" w:ascii="宋体" w:hAnsi="宋体" w:eastAsia="宋体" w:cs="宋体"/>
                <w:szCs w:val="24"/>
                <w:highlight w:val="none"/>
              </w:rPr>
              <w:t>法定代表人身份证复印件</w:t>
            </w:r>
          </w:p>
          <w:p w14:paraId="323E9A78">
            <w:pPr>
              <w:pStyle w:val="10"/>
              <w:keepNext w:val="0"/>
              <w:keepLines w:val="0"/>
              <w:suppressLineNumbers w:val="0"/>
              <w:spacing w:before="240" w:beforeLines="100" w:beforeAutospacing="0" w:after="120" w:afterLines="50" w:afterAutospacing="0" w:line="240" w:lineRule="auto"/>
              <w:ind w:left="0" w:right="0"/>
              <w:rPr>
                <w:rFonts w:hint="default" w:ascii="宋体" w:hAnsi="宋体" w:eastAsia="宋体" w:cs="宋体"/>
                <w:szCs w:val="24"/>
                <w:highlight w:val="none"/>
              </w:rPr>
            </w:pPr>
            <w:r>
              <w:rPr>
                <w:rFonts w:hint="eastAsia" w:ascii="宋体" w:hAnsi="宋体" w:eastAsia="宋体" w:cs="宋体"/>
                <w:szCs w:val="24"/>
                <w:highlight w:val="none"/>
              </w:rPr>
              <w:t>反面</w:t>
            </w:r>
          </w:p>
          <w:p w14:paraId="6599FDFF">
            <w:pPr>
              <w:pStyle w:val="10"/>
              <w:keepNext w:val="0"/>
              <w:keepLines w:val="0"/>
              <w:suppressLineNumbers w:val="0"/>
              <w:spacing w:before="240" w:beforeLines="100" w:beforeAutospacing="0" w:after="120" w:afterLines="50" w:afterAutospacing="0" w:line="240" w:lineRule="auto"/>
              <w:ind w:left="0" w:right="0"/>
              <w:rPr>
                <w:rFonts w:hint="default" w:ascii="宋体" w:hAnsi="宋体" w:eastAsia="宋体" w:cs="宋体"/>
                <w:szCs w:val="24"/>
                <w:highlight w:val="none"/>
              </w:rPr>
            </w:pPr>
            <w:r>
              <w:rPr>
                <w:rFonts w:hint="eastAsia" w:ascii="宋体" w:hAnsi="宋体" w:eastAsia="宋体" w:cs="宋体"/>
                <w:szCs w:val="24"/>
                <w:highlight w:val="none"/>
              </w:rPr>
              <w:t>（身份证复印件需清晰可辨认）</w:t>
            </w:r>
          </w:p>
        </w:tc>
      </w:tr>
    </w:tbl>
    <w:p w14:paraId="1BABBA41">
      <w:pPr>
        <w:pStyle w:val="10"/>
        <w:spacing w:before="240" w:beforeLines="100" w:after="120" w:afterLines="50" w:line="240" w:lineRule="auto"/>
        <w:rPr>
          <w:rFonts w:ascii="宋体" w:hAnsi="宋体" w:eastAsia="宋体" w:cs="宋体"/>
          <w:szCs w:val="24"/>
          <w:highlight w:val="none"/>
        </w:rPr>
      </w:pPr>
      <w:r>
        <w:rPr>
          <w:rFonts w:hint="eastAsia" w:ascii="宋体" w:hAnsi="宋体" w:eastAsia="宋体" w:cs="宋体"/>
          <w:szCs w:val="24"/>
          <w:highlight w:val="none"/>
        </w:rPr>
        <w:t>注：身份证复印件如为粘贴的，须在身份证复印件与本页接缝处加盖公章；</w:t>
      </w:r>
    </w:p>
    <w:p w14:paraId="39741FAD">
      <w:pPr>
        <w:pStyle w:val="10"/>
        <w:spacing w:before="240" w:beforeLines="100" w:after="120" w:afterLines="50" w:line="240" w:lineRule="auto"/>
        <w:rPr>
          <w:rFonts w:ascii="宋体" w:hAnsi="宋体" w:eastAsia="宋体" w:cs="宋体"/>
          <w:szCs w:val="24"/>
          <w:highlight w:val="none"/>
        </w:rPr>
      </w:pPr>
    </w:p>
    <w:p w14:paraId="68692A31">
      <w:pPr>
        <w:pStyle w:val="10"/>
        <w:spacing w:before="240" w:beforeLines="100" w:after="120" w:afterLines="50" w:line="240" w:lineRule="auto"/>
        <w:jc w:val="right"/>
        <w:rPr>
          <w:rFonts w:ascii="宋体" w:hAnsi="宋体" w:eastAsia="宋体" w:cs="宋体"/>
          <w:szCs w:val="24"/>
          <w:highlight w:val="none"/>
        </w:rPr>
      </w:pPr>
      <w:r>
        <w:rPr>
          <w:rFonts w:hint="eastAsia" w:ascii="宋体" w:hAnsi="宋体" w:eastAsia="宋体" w:cs="宋体"/>
          <w:szCs w:val="24"/>
          <w:highlight w:val="none"/>
        </w:rPr>
        <w:t xml:space="preserve">法定代表人（签章）：  </w:t>
      </w:r>
    </w:p>
    <w:p w14:paraId="3945E4A1">
      <w:pPr>
        <w:pStyle w:val="10"/>
        <w:spacing w:before="240" w:beforeLines="100" w:after="120" w:afterLines="50" w:line="240" w:lineRule="auto"/>
        <w:jc w:val="right"/>
        <w:rPr>
          <w:rFonts w:ascii="宋体" w:hAnsi="宋体" w:eastAsia="宋体" w:cs="宋体"/>
          <w:b/>
          <w:szCs w:val="24"/>
          <w:highlight w:val="none"/>
        </w:rPr>
      </w:pPr>
      <w:r>
        <w:rPr>
          <w:rFonts w:hint="eastAsia" w:ascii="宋体" w:hAnsi="宋体" w:eastAsia="宋体" w:cs="宋体"/>
          <w:szCs w:val="24"/>
          <w:highlight w:val="none"/>
        </w:rPr>
        <w:t>供应商（公章）：</w:t>
      </w:r>
    </w:p>
    <w:p w14:paraId="5EF81BDE">
      <w:pPr>
        <w:spacing w:line="240" w:lineRule="auto"/>
        <w:ind w:left="-12" w:leftChars="-5" w:firstLine="8" w:firstLineChars="3"/>
        <w:jc w:val="center"/>
        <w:rPr>
          <w:rFonts w:ascii="宋体" w:hAnsi="宋体" w:eastAsia="宋体" w:cs="宋体"/>
          <w:b/>
          <w:sz w:val="28"/>
          <w:szCs w:val="28"/>
          <w:highlight w:val="none"/>
        </w:rPr>
      </w:pPr>
    </w:p>
    <w:p w14:paraId="75B42BBB">
      <w:pPr>
        <w:spacing w:line="240" w:lineRule="auto"/>
        <w:ind w:left="-12" w:leftChars="-5" w:firstLine="8" w:firstLineChars="3"/>
        <w:jc w:val="center"/>
        <w:rPr>
          <w:rFonts w:ascii="宋体" w:hAnsi="宋体" w:eastAsia="宋体" w:cs="宋体"/>
          <w:b/>
          <w:sz w:val="28"/>
          <w:szCs w:val="28"/>
          <w:highlight w:val="none"/>
        </w:rPr>
      </w:pPr>
    </w:p>
    <w:p w14:paraId="681B76D0">
      <w:pPr>
        <w:spacing w:line="240" w:lineRule="auto"/>
        <w:ind w:left="-12" w:leftChars="-5" w:firstLine="8" w:firstLineChars="3"/>
        <w:jc w:val="center"/>
        <w:rPr>
          <w:rFonts w:ascii="宋体" w:hAnsi="宋体" w:eastAsia="宋体" w:cs="宋体"/>
          <w:b/>
          <w:sz w:val="28"/>
          <w:szCs w:val="28"/>
          <w:highlight w:val="none"/>
        </w:rPr>
      </w:pPr>
    </w:p>
    <w:p w14:paraId="2B9FB078">
      <w:pPr>
        <w:spacing w:line="240" w:lineRule="auto"/>
        <w:ind w:left="-12" w:leftChars="-5" w:firstLine="8" w:firstLineChars="3"/>
        <w:jc w:val="center"/>
        <w:rPr>
          <w:rFonts w:ascii="宋体" w:hAnsi="宋体" w:eastAsia="宋体" w:cs="宋体"/>
          <w:b/>
          <w:sz w:val="28"/>
          <w:szCs w:val="28"/>
          <w:highlight w:val="none"/>
        </w:rPr>
      </w:pPr>
    </w:p>
    <w:p w14:paraId="30B621F3">
      <w:pPr>
        <w:spacing w:line="240" w:lineRule="auto"/>
        <w:ind w:left="-12" w:leftChars="-5" w:firstLine="8" w:firstLineChars="3"/>
        <w:jc w:val="center"/>
        <w:rPr>
          <w:rFonts w:ascii="宋体" w:hAnsi="宋体" w:eastAsia="宋体" w:cs="宋体"/>
          <w:b/>
          <w:sz w:val="28"/>
          <w:szCs w:val="28"/>
          <w:highlight w:val="none"/>
        </w:rPr>
      </w:pPr>
    </w:p>
    <w:p w14:paraId="7A46BDF6">
      <w:pPr>
        <w:spacing w:line="240" w:lineRule="auto"/>
        <w:ind w:left="-12" w:leftChars="-5" w:firstLine="8" w:firstLineChars="3"/>
        <w:jc w:val="center"/>
        <w:rPr>
          <w:rFonts w:ascii="宋体" w:hAnsi="宋体" w:eastAsia="宋体" w:cs="宋体"/>
          <w:b/>
          <w:sz w:val="28"/>
          <w:szCs w:val="28"/>
          <w:highlight w:val="none"/>
        </w:rPr>
      </w:pPr>
    </w:p>
    <w:p w14:paraId="4D45A175">
      <w:pPr>
        <w:spacing w:line="240" w:lineRule="auto"/>
        <w:ind w:left="-12" w:leftChars="-5" w:firstLine="8" w:firstLineChars="3"/>
        <w:jc w:val="center"/>
        <w:rPr>
          <w:rFonts w:ascii="宋体" w:hAnsi="宋体" w:eastAsia="宋体" w:cs="宋体"/>
          <w:b/>
          <w:sz w:val="28"/>
          <w:szCs w:val="28"/>
          <w:highlight w:val="none"/>
        </w:rPr>
      </w:pPr>
    </w:p>
    <w:p w14:paraId="500E2A6C">
      <w:pPr>
        <w:spacing w:line="240" w:lineRule="auto"/>
        <w:ind w:left="-12" w:leftChars="-5" w:firstLine="8" w:firstLineChars="3"/>
        <w:jc w:val="center"/>
        <w:rPr>
          <w:rFonts w:ascii="宋体" w:hAnsi="宋体" w:eastAsia="宋体" w:cs="宋体"/>
          <w:b/>
          <w:sz w:val="28"/>
          <w:szCs w:val="28"/>
          <w:highlight w:val="none"/>
        </w:rPr>
      </w:pPr>
    </w:p>
    <w:p w14:paraId="77CFF096">
      <w:pPr>
        <w:spacing w:line="240" w:lineRule="auto"/>
        <w:ind w:left="-12" w:leftChars="-5" w:firstLine="8" w:firstLineChars="3"/>
        <w:jc w:val="center"/>
        <w:rPr>
          <w:rFonts w:ascii="宋体" w:hAnsi="宋体" w:eastAsia="宋体" w:cs="宋体"/>
          <w:b/>
          <w:sz w:val="28"/>
          <w:szCs w:val="28"/>
          <w:highlight w:val="none"/>
        </w:rPr>
      </w:pPr>
    </w:p>
    <w:p w14:paraId="79FF412D">
      <w:pPr>
        <w:spacing w:line="240" w:lineRule="auto"/>
        <w:ind w:left="-12" w:leftChars="-5" w:firstLine="8" w:firstLineChars="3"/>
        <w:jc w:val="center"/>
        <w:rPr>
          <w:rFonts w:ascii="宋体" w:hAnsi="宋体" w:eastAsia="宋体" w:cs="宋体"/>
          <w:b/>
          <w:sz w:val="28"/>
          <w:szCs w:val="28"/>
          <w:highlight w:val="none"/>
        </w:rPr>
      </w:pPr>
    </w:p>
    <w:p w14:paraId="1C3C7456">
      <w:pPr>
        <w:spacing w:line="240" w:lineRule="auto"/>
        <w:ind w:left="-12" w:leftChars="-5" w:firstLine="8" w:firstLineChars="3"/>
        <w:jc w:val="center"/>
        <w:rPr>
          <w:rFonts w:ascii="宋体" w:hAnsi="宋体" w:eastAsia="宋体" w:cs="宋体"/>
          <w:b/>
          <w:sz w:val="28"/>
          <w:szCs w:val="28"/>
          <w:highlight w:val="none"/>
        </w:rPr>
      </w:pPr>
    </w:p>
    <w:p w14:paraId="30E62692">
      <w:pPr>
        <w:spacing w:line="240" w:lineRule="auto"/>
        <w:ind w:left="-12" w:leftChars="-5" w:firstLine="8" w:firstLineChars="3"/>
        <w:jc w:val="center"/>
        <w:rPr>
          <w:rFonts w:ascii="宋体" w:hAnsi="宋体" w:eastAsia="宋体" w:cs="宋体"/>
          <w:b/>
          <w:sz w:val="28"/>
          <w:szCs w:val="28"/>
          <w:highlight w:val="none"/>
        </w:rPr>
      </w:pPr>
    </w:p>
    <w:p w14:paraId="1E4FE8A4">
      <w:pPr>
        <w:spacing w:line="240" w:lineRule="auto"/>
        <w:ind w:left="-12" w:leftChars="-5" w:firstLine="8" w:firstLineChars="3"/>
        <w:jc w:val="center"/>
        <w:rPr>
          <w:rFonts w:ascii="宋体" w:hAnsi="宋体" w:eastAsia="宋体" w:cs="宋体"/>
          <w:b/>
          <w:sz w:val="28"/>
          <w:szCs w:val="28"/>
          <w:highlight w:val="none"/>
        </w:rPr>
      </w:pPr>
    </w:p>
    <w:p w14:paraId="3644AAF7">
      <w:pPr>
        <w:spacing w:line="240" w:lineRule="auto"/>
        <w:ind w:left="-12" w:leftChars="-5" w:firstLine="8" w:firstLineChars="3"/>
        <w:jc w:val="center"/>
        <w:rPr>
          <w:rFonts w:ascii="宋体" w:hAnsi="宋体" w:eastAsia="宋体" w:cs="宋体"/>
          <w:b/>
          <w:sz w:val="28"/>
          <w:szCs w:val="28"/>
          <w:highlight w:val="none"/>
        </w:rPr>
      </w:pPr>
    </w:p>
    <w:p w14:paraId="4285B979">
      <w:pPr>
        <w:spacing w:line="240" w:lineRule="auto"/>
        <w:ind w:left="-12" w:leftChars="-5" w:firstLine="8" w:firstLineChars="3"/>
        <w:jc w:val="center"/>
        <w:rPr>
          <w:rFonts w:ascii="宋体" w:hAnsi="宋体" w:eastAsia="宋体" w:cs="宋体"/>
          <w:b/>
          <w:sz w:val="28"/>
          <w:szCs w:val="28"/>
          <w:highlight w:val="none"/>
        </w:rPr>
      </w:pPr>
    </w:p>
    <w:p w14:paraId="769B4625">
      <w:pPr>
        <w:spacing w:line="240" w:lineRule="auto"/>
        <w:ind w:firstLine="0" w:firstLineChars="0"/>
        <w:jc w:val="both"/>
        <w:rPr>
          <w:rFonts w:ascii="宋体" w:hAnsi="宋体" w:eastAsia="宋体" w:cs="宋体"/>
          <w:b/>
          <w:sz w:val="28"/>
          <w:szCs w:val="28"/>
          <w:highlight w:val="none"/>
        </w:rPr>
      </w:pPr>
    </w:p>
    <w:p w14:paraId="2EB87783">
      <w:pPr>
        <w:rPr>
          <w:rFonts w:hint="eastAsia" w:ascii="宋体" w:hAnsi="宋体" w:eastAsia="宋体" w:cs="宋体"/>
          <w:sz w:val="36"/>
          <w:szCs w:val="36"/>
          <w:highlight w:val="none"/>
        </w:rPr>
      </w:pPr>
      <w:r>
        <w:rPr>
          <w:rFonts w:hint="eastAsia" w:ascii="宋体" w:hAnsi="宋体" w:eastAsia="宋体" w:cs="宋体"/>
          <w:sz w:val="36"/>
          <w:szCs w:val="36"/>
          <w:highlight w:val="none"/>
        </w:rPr>
        <w:br w:type="page"/>
      </w:r>
    </w:p>
    <w:p w14:paraId="75D79E0F">
      <w:pPr>
        <w:spacing w:line="240" w:lineRule="auto"/>
        <w:ind w:left="-12" w:leftChars="-5" w:firstLine="10" w:firstLineChars="3"/>
        <w:jc w:val="center"/>
        <w:rPr>
          <w:rFonts w:ascii="宋体" w:hAnsi="宋体" w:eastAsia="宋体" w:cs="宋体"/>
          <w:sz w:val="28"/>
          <w:szCs w:val="28"/>
          <w:highlight w:val="none"/>
        </w:rPr>
      </w:pPr>
      <w:r>
        <w:rPr>
          <w:rFonts w:hint="eastAsia" w:ascii="宋体" w:hAnsi="宋体" w:eastAsia="宋体" w:cs="宋体"/>
          <w:sz w:val="36"/>
          <w:szCs w:val="36"/>
          <w:highlight w:val="none"/>
        </w:rPr>
        <w:t>1.2法定代表人授权委托书</w:t>
      </w:r>
    </w:p>
    <w:p w14:paraId="230BB55E">
      <w:pPr>
        <w:pStyle w:val="10"/>
        <w:spacing w:before="240" w:beforeLines="100" w:after="120" w:afterLines="50" w:line="360" w:lineRule="auto"/>
        <w:rPr>
          <w:rFonts w:ascii="宋体" w:hAnsi="宋体" w:eastAsia="宋体" w:cs="宋体"/>
          <w:szCs w:val="24"/>
          <w:highlight w:val="none"/>
        </w:rPr>
      </w:pPr>
      <w:r>
        <w:rPr>
          <w:rFonts w:hint="eastAsia" w:ascii="宋体" w:hAnsi="宋体" w:eastAsia="宋体" w:cs="宋体"/>
          <w:szCs w:val="24"/>
          <w:highlight w:val="none"/>
        </w:rPr>
        <w:t>致</w:t>
      </w:r>
      <w:r>
        <w:rPr>
          <w:rFonts w:hint="eastAsia" w:ascii="宋体" w:hAnsi="宋体" w:eastAsia="宋体" w:cs="宋体"/>
          <w:szCs w:val="24"/>
          <w:highlight w:val="none"/>
          <w:u w:val="single"/>
        </w:rPr>
        <w:t>（采购代理机构）</w:t>
      </w:r>
      <w:r>
        <w:rPr>
          <w:rFonts w:hint="eastAsia" w:ascii="宋体" w:hAnsi="宋体" w:eastAsia="宋体" w:cs="宋体"/>
          <w:szCs w:val="24"/>
          <w:highlight w:val="none"/>
        </w:rPr>
        <w:t>：</w:t>
      </w:r>
    </w:p>
    <w:p w14:paraId="45F9422E">
      <w:pPr>
        <w:pStyle w:val="10"/>
        <w:spacing w:before="240" w:beforeLines="100" w:after="120" w:afterLines="50" w:line="360" w:lineRule="auto"/>
        <w:ind w:firstLine="491" w:firstLineChars="205"/>
        <w:rPr>
          <w:rFonts w:ascii="宋体" w:hAnsi="宋体" w:eastAsia="宋体" w:cs="宋体"/>
          <w:szCs w:val="24"/>
          <w:highlight w:val="none"/>
        </w:rPr>
      </w:pPr>
      <w:r>
        <w:rPr>
          <w:rFonts w:hint="eastAsia" w:ascii="宋体" w:hAnsi="宋体" w:eastAsia="宋体" w:cs="宋体"/>
          <w:szCs w:val="24"/>
          <w:highlight w:val="none"/>
          <w:u w:val="single"/>
        </w:rPr>
        <w:t xml:space="preserve">（供应商全称或联合体牵头人） </w:t>
      </w:r>
      <w:r>
        <w:rPr>
          <w:rFonts w:hint="eastAsia" w:ascii="宋体" w:hAnsi="宋体" w:eastAsia="宋体" w:cs="宋体"/>
          <w:szCs w:val="24"/>
          <w:highlight w:val="none"/>
        </w:rPr>
        <w:t>法定代表人</w:t>
      </w:r>
      <w:r>
        <w:rPr>
          <w:rFonts w:hint="eastAsia" w:ascii="宋体" w:hAnsi="宋体" w:eastAsia="宋体" w:cs="宋体"/>
          <w:szCs w:val="24"/>
          <w:highlight w:val="none"/>
          <w:u w:val="single"/>
        </w:rPr>
        <w:t xml:space="preserve"> 姓名 </w:t>
      </w:r>
      <w:r>
        <w:rPr>
          <w:rFonts w:hint="eastAsia" w:ascii="宋体" w:hAnsi="宋体" w:eastAsia="宋体" w:cs="宋体"/>
          <w:szCs w:val="24"/>
          <w:highlight w:val="none"/>
        </w:rPr>
        <w:t>授权</w:t>
      </w:r>
      <w:r>
        <w:rPr>
          <w:rFonts w:hint="eastAsia" w:ascii="宋体" w:hAnsi="宋体" w:eastAsia="宋体" w:cs="宋体"/>
          <w:szCs w:val="24"/>
          <w:highlight w:val="none"/>
          <w:u w:val="single"/>
        </w:rPr>
        <w:t xml:space="preserve"> 被授权人姓名</w:t>
      </w:r>
      <w:r>
        <w:rPr>
          <w:rFonts w:hint="eastAsia" w:ascii="宋体" w:hAnsi="宋体" w:eastAsia="宋体" w:cs="宋体"/>
          <w:szCs w:val="24"/>
          <w:highlight w:val="none"/>
        </w:rPr>
        <w:t>（身份证号码：）为本公司合法代理人，参加贵方组织的</w:t>
      </w:r>
      <w:r>
        <w:rPr>
          <w:rFonts w:hint="eastAsia" w:ascii="宋体" w:hAnsi="宋体" w:eastAsia="宋体" w:cs="宋体"/>
          <w:szCs w:val="24"/>
          <w:highlight w:val="none"/>
          <w:u w:val="single"/>
        </w:rPr>
        <w:t>项目名称</w:t>
      </w:r>
      <w:r>
        <w:rPr>
          <w:rFonts w:hint="eastAsia" w:ascii="宋体" w:hAnsi="宋体" w:eastAsia="宋体" w:cs="宋体"/>
          <w:szCs w:val="24"/>
          <w:highlight w:val="none"/>
        </w:rPr>
        <w:t>（</w:t>
      </w:r>
      <w:r>
        <w:rPr>
          <w:rFonts w:hint="eastAsia" w:ascii="宋体" w:hAnsi="宋体" w:eastAsia="宋体" w:cs="宋体"/>
          <w:highlight w:val="none"/>
        </w:rPr>
        <w:t>项目</w:t>
      </w:r>
      <w:r>
        <w:rPr>
          <w:rFonts w:hint="eastAsia" w:ascii="宋体" w:hAnsi="宋体" w:eastAsia="宋体" w:cs="宋体"/>
          <w:szCs w:val="24"/>
          <w:highlight w:val="none"/>
        </w:rPr>
        <w:t>编号：     ）的采购活动，代表本公司处理采购活动中的一切事宜。</w:t>
      </w:r>
    </w:p>
    <w:p w14:paraId="28963D76">
      <w:pPr>
        <w:pStyle w:val="10"/>
        <w:spacing w:before="240" w:beforeLines="100" w:after="120" w:afterLines="50" w:line="360" w:lineRule="auto"/>
        <w:ind w:firstLine="491" w:firstLineChars="205"/>
        <w:rPr>
          <w:rFonts w:ascii="宋体" w:hAnsi="宋体" w:eastAsia="宋体" w:cs="宋体"/>
          <w:szCs w:val="24"/>
          <w:highlight w:val="none"/>
        </w:rPr>
      </w:pPr>
      <w:r>
        <w:rPr>
          <w:rFonts w:hint="eastAsia" w:ascii="宋体" w:hAnsi="宋体" w:eastAsia="宋体" w:cs="宋体"/>
          <w:szCs w:val="24"/>
          <w:highlight w:val="none"/>
        </w:rPr>
        <w:t>本授权委托书签章即生效，被委托人无转委托权。</w:t>
      </w:r>
    </w:p>
    <w:tbl>
      <w:tblPr>
        <w:tblStyle w:val="21"/>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512"/>
      </w:tblGrid>
      <w:tr w14:paraId="57FD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6" w:hRule="atLeast"/>
        </w:trPr>
        <w:tc>
          <w:tcPr>
            <w:tcW w:w="4560" w:type="dxa"/>
            <w:vAlign w:val="center"/>
          </w:tcPr>
          <w:p w14:paraId="3B2574C4">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法定代表人身份证复印件</w:t>
            </w:r>
          </w:p>
          <w:p w14:paraId="20BAE8B6">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正面</w:t>
            </w:r>
          </w:p>
          <w:p w14:paraId="03AE6B94">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（身份证复印件需清晰可辨认）</w:t>
            </w:r>
          </w:p>
        </w:tc>
        <w:tc>
          <w:tcPr>
            <w:tcW w:w="4512" w:type="dxa"/>
            <w:vAlign w:val="center"/>
          </w:tcPr>
          <w:p w14:paraId="3649D65D">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被授权人身份证复印件</w:t>
            </w:r>
          </w:p>
          <w:p w14:paraId="2E601136">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正面</w:t>
            </w:r>
          </w:p>
          <w:p w14:paraId="6C503EB1">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（身份证复印件需清晰可辨认）</w:t>
            </w:r>
          </w:p>
        </w:tc>
      </w:tr>
      <w:tr w14:paraId="6709E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9" w:hRule="atLeast"/>
        </w:trPr>
        <w:tc>
          <w:tcPr>
            <w:tcW w:w="4560" w:type="dxa"/>
            <w:vAlign w:val="center"/>
          </w:tcPr>
          <w:p w14:paraId="3E6B7710">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法定代表人身份证复印件</w:t>
            </w:r>
          </w:p>
          <w:p w14:paraId="62E46200">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反面</w:t>
            </w:r>
          </w:p>
          <w:p w14:paraId="004C1E23">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（身份证复印件需清晰可辨认）</w:t>
            </w:r>
          </w:p>
        </w:tc>
        <w:tc>
          <w:tcPr>
            <w:tcW w:w="4512" w:type="dxa"/>
            <w:vAlign w:val="center"/>
          </w:tcPr>
          <w:p w14:paraId="5557A827">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被授权人身份证复印件</w:t>
            </w:r>
          </w:p>
          <w:p w14:paraId="6667F2CA">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反面</w:t>
            </w:r>
          </w:p>
          <w:p w14:paraId="5369D8C9">
            <w:pPr>
              <w:pStyle w:val="10"/>
              <w:keepNext w:val="0"/>
              <w:keepLines w:val="0"/>
              <w:suppressLineNumbers w:val="0"/>
              <w:spacing w:before="240" w:beforeLines="100" w:beforeAutospacing="0" w:after="120" w:afterLines="50" w:afterAutospacing="0" w:line="240" w:lineRule="auto"/>
              <w:ind w:left="0" w:right="0"/>
              <w:jc w:val="center"/>
              <w:rPr>
                <w:rFonts w:hint="default" w:ascii="宋体" w:hAnsi="宋体" w:eastAsia="宋体" w:cs="宋体"/>
                <w:szCs w:val="24"/>
                <w:highlight w:val="none"/>
              </w:rPr>
            </w:pPr>
            <w:r>
              <w:rPr>
                <w:rFonts w:hint="eastAsia" w:ascii="宋体" w:hAnsi="宋体" w:eastAsia="宋体" w:cs="宋体"/>
                <w:szCs w:val="24"/>
                <w:highlight w:val="none"/>
              </w:rPr>
              <w:t>（身份证复印件需清晰可辨认）</w:t>
            </w:r>
          </w:p>
        </w:tc>
      </w:tr>
    </w:tbl>
    <w:p w14:paraId="7815653F">
      <w:pPr>
        <w:pStyle w:val="10"/>
        <w:spacing w:before="240" w:beforeLines="100" w:after="120" w:afterLines="50" w:line="240" w:lineRule="auto"/>
        <w:ind w:firstLine="491" w:firstLineChars="205"/>
        <w:rPr>
          <w:rFonts w:ascii="宋体" w:hAnsi="宋体" w:eastAsia="宋体" w:cs="宋体"/>
          <w:szCs w:val="24"/>
          <w:highlight w:val="none"/>
        </w:rPr>
      </w:pPr>
      <w:r>
        <w:rPr>
          <w:rFonts w:hint="eastAsia" w:ascii="宋体" w:hAnsi="宋体" w:eastAsia="宋体" w:cs="宋体"/>
          <w:szCs w:val="24"/>
          <w:highlight w:val="none"/>
        </w:rPr>
        <w:t>注：身份证复印件如为粘贴的，须在身份证复印件与本页接缝处加盖公章；</w:t>
      </w:r>
    </w:p>
    <w:p w14:paraId="16F7B203">
      <w:pPr>
        <w:pStyle w:val="10"/>
        <w:spacing w:before="240" w:beforeLines="100" w:after="120" w:afterLines="50" w:line="240" w:lineRule="auto"/>
        <w:ind w:firstLine="491" w:firstLineChars="205"/>
        <w:rPr>
          <w:rFonts w:ascii="宋体" w:hAnsi="宋体" w:eastAsia="宋体" w:cs="宋体"/>
          <w:szCs w:val="24"/>
          <w:highlight w:val="none"/>
        </w:rPr>
      </w:pPr>
    </w:p>
    <w:p w14:paraId="7404EDB8">
      <w:pPr>
        <w:pStyle w:val="10"/>
        <w:spacing w:before="240" w:beforeLines="100" w:after="120" w:afterLines="50" w:line="240" w:lineRule="auto"/>
        <w:ind w:firstLine="491" w:firstLineChars="205"/>
        <w:rPr>
          <w:rFonts w:ascii="宋体" w:hAnsi="宋体" w:eastAsia="宋体" w:cs="宋体"/>
          <w:szCs w:val="24"/>
          <w:highlight w:val="none"/>
        </w:rPr>
      </w:pPr>
      <w:r>
        <w:rPr>
          <w:rFonts w:hint="eastAsia" w:ascii="宋体" w:hAnsi="宋体" w:eastAsia="宋体" w:cs="宋体"/>
          <w:szCs w:val="24"/>
          <w:highlight w:val="none"/>
        </w:rPr>
        <w:t>法定代表人（印章）：                          被授权代表签字：</w:t>
      </w:r>
    </w:p>
    <w:p w14:paraId="6740CCAB">
      <w:pPr>
        <w:pStyle w:val="10"/>
        <w:spacing w:before="240" w:beforeLines="100" w:after="120" w:afterLines="50" w:line="240" w:lineRule="auto"/>
        <w:ind w:firstLine="491" w:firstLineChars="205"/>
        <w:rPr>
          <w:rFonts w:ascii="宋体" w:hAnsi="宋体" w:eastAsia="宋体" w:cs="宋体"/>
          <w:szCs w:val="24"/>
          <w:highlight w:val="none"/>
        </w:rPr>
      </w:pPr>
      <w:r>
        <w:rPr>
          <w:rFonts w:hint="eastAsia" w:ascii="宋体" w:hAnsi="宋体" w:eastAsia="宋体" w:cs="宋体"/>
          <w:szCs w:val="24"/>
          <w:highlight w:val="none"/>
        </w:rPr>
        <w:t xml:space="preserve">供应商（公章）： </w:t>
      </w:r>
    </w:p>
    <w:p w14:paraId="57A5587A">
      <w:pPr>
        <w:widowControl/>
        <w:spacing w:line="240" w:lineRule="auto"/>
        <w:ind w:firstLine="480"/>
        <w:jc w:val="both"/>
        <w:rPr>
          <w:rFonts w:ascii="宋体" w:hAnsi="宋体" w:eastAsia="宋体" w:cs="宋体"/>
          <w:highlight w:val="none"/>
        </w:rPr>
      </w:pPr>
      <w:r>
        <w:rPr>
          <w:rFonts w:hint="eastAsia" w:ascii="宋体" w:hAnsi="宋体" w:eastAsia="宋体" w:cs="宋体"/>
          <w:kern w:val="0"/>
          <w:highlight w:val="none"/>
        </w:rPr>
        <w:t xml:space="preserve">                                                 年   月   日</w:t>
      </w:r>
    </w:p>
    <w:p w14:paraId="4C696CE7">
      <w:pPr>
        <w:widowControl/>
        <w:spacing w:line="240" w:lineRule="auto"/>
        <w:ind w:firstLine="480"/>
        <w:rPr>
          <w:rFonts w:ascii="宋体" w:hAnsi="宋体" w:eastAsia="宋体" w:cs="宋体"/>
          <w:highlight w:val="none"/>
        </w:rPr>
      </w:pPr>
    </w:p>
    <w:p w14:paraId="48C1E69D">
      <w:pPr>
        <w:widowControl/>
        <w:spacing w:line="240" w:lineRule="auto"/>
        <w:ind w:firstLine="480"/>
        <w:rPr>
          <w:rFonts w:ascii="宋体" w:hAnsi="宋体" w:eastAsia="宋体" w:cs="宋体"/>
          <w:highlight w:val="none"/>
        </w:rPr>
      </w:pPr>
    </w:p>
    <w:p w14:paraId="4590352E">
      <w:pPr>
        <w:widowControl/>
        <w:spacing w:line="240" w:lineRule="auto"/>
        <w:ind w:firstLine="480"/>
        <w:rPr>
          <w:rFonts w:ascii="宋体" w:hAnsi="宋体" w:eastAsia="宋体" w:cs="宋体"/>
          <w:szCs w:val="21"/>
          <w:highlight w:val="none"/>
        </w:rPr>
      </w:pPr>
    </w:p>
    <w:p w14:paraId="4CD30AEE">
      <w:pPr>
        <w:widowControl/>
        <w:spacing w:line="240" w:lineRule="auto"/>
        <w:ind w:firstLine="480"/>
        <w:rPr>
          <w:rFonts w:ascii="宋体" w:hAnsi="宋体" w:eastAsia="宋体" w:cs="宋体"/>
          <w:szCs w:val="21"/>
          <w:highlight w:val="none"/>
        </w:rPr>
      </w:pPr>
    </w:p>
    <w:p w14:paraId="1E40EDDE">
      <w:pPr>
        <w:widowControl/>
        <w:spacing w:line="240" w:lineRule="auto"/>
        <w:ind w:firstLine="480"/>
        <w:rPr>
          <w:rFonts w:ascii="宋体" w:hAnsi="宋体" w:eastAsia="宋体" w:cs="宋体"/>
          <w:szCs w:val="21"/>
          <w:highlight w:val="none"/>
        </w:rPr>
      </w:pPr>
    </w:p>
    <w:p w14:paraId="46A96DCF">
      <w:pPr>
        <w:widowControl/>
        <w:spacing w:line="240" w:lineRule="auto"/>
        <w:ind w:firstLine="480"/>
        <w:rPr>
          <w:rFonts w:ascii="宋体" w:hAnsi="宋体" w:eastAsia="宋体" w:cs="宋体"/>
          <w:szCs w:val="21"/>
          <w:highlight w:val="none"/>
        </w:rPr>
      </w:pPr>
    </w:p>
    <w:p w14:paraId="44CEBD82">
      <w:pPr>
        <w:widowControl/>
        <w:spacing w:line="240" w:lineRule="auto"/>
        <w:ind w:firstLine="480"/>
        <w:rPr>
          <w:rFonts w:ascii="宋体" w:hAnsi="宋体" w:eastAsia="宋体" w:cs="宋体"/>
          <w:szCs w:val="21"/>
          <w:highlight w:val="none"/>
        </w:rPr>
      </w:pPr>
    </w:p>
    <w:p w14:paraId="72E81326">
      <w:pPr>
        <w:widowControl/>
        <w:spacing w:line="240" w:lineRule="auto"/>
        <w:ind w:firstLine="480"/>
        <w:rPr>
          <w:rFonts w:ascii="宋体" w:hAnsi="宋体" w:eastAsia="宋体" w:cs="宋体"/>
          <w:szCs w:val="21"/>
          <w:highlight w:val="none"/>
        </w:rPr>
      </w:pPr>
    </w:p>
    <w:p w14:paraId="786024CB">
      <w:pPr>
        <w:widowControl/>
        <w:spacing w:line="240" w:lineRule="auto"/>
        <w:ind w:firstLine="480"/>
        <w:rPr>
          <w:rFonts w:ascii="宋体" w:hAnsi="宋体" w:eastAsia="宋体" w:cs="宋体"/>
          <w:szCs w:val="21"/>
          <w:highlight w:val="none"/>
        </w:rPr>
      </w:pPr>
    </w:p>
    <w:p w14:paraId="0661628F">
      <w:pPr>
        <w:widowControl/>
        <w:spacing w:line="240" w:lineRule="auto"/>
        <w:ind w:firstLine="480"/>
        <w:rPr>
          <w:rFonts w:ascii="宋体" w:hAnsi="宋体" w:eastAsia="宋体" w:cs="宋体"/>
          <w:szCs w:val="21"/>
          <w:highlight w:val="none"/>
        </w:rPr>
      </w:pPr>
    </w:p>
    <w:p w14:paraId="0A787D34">
      <w:pPr>
        <w:widowControl/>
        <w:spacing w:line="240" w:lineRule="auto"/>
        <w:ind w:firstLine="480"/>
        <w:rPr>
          <w:rFonts w:ascii="宋体" w:hAnsi="宋体" w:eastAsia="宋体" w:cs="宋体"/>
          <w:szCs w:val="21"/>
          <w:highlight w:val="none"/>
        </w:rPr>
      </w:pPr>
    </w:p>
    <w:p w14:paraId="0603C88B">
      <w:pPr>
        <w:widowControl/>
        <w:spacing w:line="240" w:lineRule="auto"/>
        <w:ind w:firstLine="480"/>
        <w:rPr>
          <w:rFonts w:ascii="宋体" w:hAnsi="宋体" w:eastAsia="宋体" w:cs="宋体"/>
          <w:szCs w:val="21"/>
          <w:highlight w:val="none"/>
        </w:rPr>
      </w:pPr>
    </w:p>
    <w:p w14:paraId="06FFE408">
      <w:pPr>
        <w:widowControl/>
        <w:spacing w:line="240" w:lineRule="auto"/>
        <w:ind w:firstLine="0" w:firstLineChars="0"/>
        <w:rPr>
          <w:rFonts w:ascii="宋体" w:hAnsi="宋体" w:eastAsia="宋体" w:cs="宋体"/>
          <w:szCs w:val="21"/>
          <w:highlight w:val="none"/>
        </w:rPr>
      </w:pPr>
    </w:p>
    <w:p w14:paraId="22990B79">
      <w:pPr>
        <w:spacing w:line="240" w:lineRule="auto"/>
        <w:ind w:firstLine="480" w:firstLineChars="0"/>
        <w:rPr>
          <w:rFonts w:ascii="宋体" w:hAnsi="宋体" w:eastAsia="宋体" w:cs="宋体"/>
          <w:b/>
          <w:highlight w:val="none"/>
        </w:rPr>
      </w:pPr>
      <w:r>
        <w:rPr>
          <w:rFonts w:hint="eastAsia" w:ascii="宋体" w:hAnsi="宋体" w:eastAsia="宋体" w:cs="宋体"/>
          <w:b/>
          <w:sz w:val="30"/>
          <w:szCs w:val="30"/>
          <w:highlight w:val="none"/>
        </w:rPr>
        <w:t>（二）一般资格</w:t>
      </w:r>
    </w:p>
    <w:p w14:paraId="578DB33F">
      <w:pPr>
        <w:widowControl/>
        <w:ind w:firstLine="482"/>
        <w:rPr>
          <w:rFonts w:ascii="宋体" w:hAnsi="宋体" w:eastAsia="宋体" w:cs="宋体"/>
          <w:b/>
          <w:highlight w:val="none"/>
        </w:rPr>
      </w:pPr>
      <w:r>
        <w:rPr>
          <w:rFonts w:hint="eastAsia" w:ascii="宋体" w:hAnsi="宋体" w:eastAsia="宋体" w:cs="宋体"/>
          <w:b/>
          <w:highlight w:val="none"/>
        </w:rPr>
        <w:t>1.</w:t>
      </w:r>
      <w:r>
        <w:rPr>
          <w:rFonts w:hint="eastAsia" w:ascii="宋体" w:hAnsi="宋体" w:eastAsia="宋体" w:cs="宋体"/>
          <w:b/>
          <w:highlight w:val="none"/>
          <w:lang w:val="en-US" w:eastAsia="zh-CN"/>
        </w:rPr>
        <w:t>按采购文件要求提供</w:t>
      </w:r>
      <w:r>
        <w:rPr>
          <w:rFonts w:hint="eastAsia" w:ascii="宋体" w:hAnsi="宋体" w:eastAsia="宋体" w:cs="宋体"/>
          <w:b/>
          <w:highlight w:val="none"/>
        </w:rPr>
        <w:t>（复印或扫描件须加盖竞标供应商公章）</w:t>
      </w:r>
    </w:p>
    <w:p w14:paraId="172B0539">
      <w:pPr>
        <w:widowControl/>
        <w:spacing w:line="240" w:lineRule="auto"/>
        <w:ind w:firstLine="480"/>
        <w:rPr>
          <w:rFonts w:ascii="宋体" w:hAnsi="宋体" w:eastAsia="宋体" w:cs="宋体"/>
          <w:szCs w:val="21"/>
          <w:highlight w:val="none"/>
        </w:rPr>
      </w:pPr>
    </w:p>
    <w:p w14:paraId="21F919B4">
      <w:pPr>
        <w:spacing w:before="240" w:beforeLines="100" w:after="120" w:afterLines="50" w:line="240" w:lineRule="auto"/>
        <w:ind w:firstLine="482"/>
        <w:rPr>
          <w:rFonts w:ascii="宋体" w:hAnsi="宋体" w:eastAsia="宋体" w:cs="宋体"/>
          <w:b/>
          <w:kern w:val="0"/>
          <w:highlight w:val="none"/>
        </w:rPr>
      </w:pPr>
    </w:p>
    <w:p w14:paraId="35B6AF52">
      <w:pPr>
        <w:spacing w:before="240" w:beforeLines="100" w:after="120" w:afterLines="50" w:line="240" w:lineRule="auto"/>
        <w:ind w:firstLine="482"/>
        <w:rPr>
          <w:rFonts w:ascii="宋体" w:hAnsi="宋体" w:eastAsia="宋体" w:cs="宋体"/>
          <w:b/>
          <w:kern w:val="0"/>
          <w:highlight w:val="none"/>
        </w:rPr>
      </w:pPr>
    </w:p>
    <w:p w14:paraId="6550FA10">
      <w:pPr>
        <w:spacing w:before="240" w:beforeLines="100" w:after="120" w:afterLines="50" w:line="240" w:lineRule="auto"/>
        <w:ind w:firstLine="482"/>
        <w:rPr>
          <w:rFonts w:ascii="宋体" w:hAnsi="宋体" w:eastAsia="宋体" w:cs="宋体"/>
          <w:b/>
          <w:kern w:val="0"/>
          <w:highlight w:val="none"/>
        </w:rPr>
      </w:pPr>
    </w:p>
    <w:p w14:paraId="79B28EDF">
      <w:pPr>
        <w:spacing w:before="240" w:beforeLines="100" w:after="120" w:afterLines="50" w:line="240" w:lineRule="auto"/>
        <w:ind w:firstLine="482"/>
        <w:rPr>
          <w:rFonts w:ascii="宋体" w:hAnsi="宋体" w:eastAsia="宋体" w:cs="宋体"/>
          <w:b/>
          <w:kern w:val="0"/>
          <w:highlight w:val="none"/>
        </w:rPr>
      </w:pPr>
    </w:p>
    <w:p w14:paraId="5AECE429">
      <w:pPr>
        <w:spacing w:before="240" w:beforeLines="100" w:after="120" w:afterLines="50" w:line="240" w:lineRule="auto"/>
        <w:ind w:firstLine="482"/>
        <w:rPr>
          <w:rFonts w:ascii="宋体" w:hAnsi="宋体" w:eastAsia="宋体" w:cs="宋体"/>
          <w:b/>
          <w:kern w:val="0"/>
          <w:highlight w:val="none"/>
        </w:rPr>
      </w:pPr>
    </w:p>
    <w:p w14:paraId="56A03F9D">
      <w:pPr>
        <w:spacing w:before="240" w:beforeLines="100" w:after="120" w:afterLines="50" w:line="240" w:lineRule="auto"/>
        <w:ind w:firstLine="482"/>
        <w:rPr>
          <w:rFonts w:ascii="宋体" w:hAnsi="宋体" w:eastAsia="宋体" w:cs="宋体"/>
          <w:b/>
          <w:kern w:val="0"/>
          <w:highlight w:val="none"/>
        </w:rPr>
      </w:pPr>
    </w:p>
    <w:p w14:paraId="6DACE87B">
      <w:pPr>
        <w:spacing w:before="240" w:beforeLines="100" w:after="120" w:afterLines="50" w:line="240" w:lineRule="auto"/>
        <w:ind w:firstLine="482"/>
        <w:rPr>
          <w:rFonts w:ascii="宋体" w:hAnsi="宋体" w:eastAsia="宋体" w:cs="宋体"/>
          <w:b/>
          <w:kern w:val="0"/>
          <w:highlight w:val="none"/>
        </w:rPr>
      </w:pPr>
    </w:p>
    <w:p w14:paraId="3C3B3B5F">
      <w:pPr>
        <w:spacing w:before="240" w:beforeLines="100" w:after="120" w:afterLines="50" w:line="240" w:lineRule="auto"/>
        <w:ind w:firstLine="482"/>
        <w:rPr>
          <w:rFonts w:ascii="宋体" w:hAnsi="宋体" w:eastAsia="宋体" w:cs="宋体"/>
          <w:b/>
          <w:kern w:val="0"/>
          <w:highlight w:val="none"/>
        </w:rPr>
      </w:pPr>
    </w:p>
    <w:p w14:paraId="3659DAB9">
      <w:pPr>
        <w:spacing w:before="240" w:beforeLines="100" w:after="120" w:afterLines="50" w:line="240" w:lineRule="auto"/>
        <w:ind w:firstLine="482"/>
        <w:rPr>
          <w:rFonts w:ascii="宋体" w:hAnsi="宋体" w:eastAsia="宋体" w:cs="宋体"/>
          <w:b/>
          <w:kern w:val="0"/>
          <w:highlight w:val="none"/>
        </w:rPr>
      </w:pPr>
    </w:p>
    <w:p w14:paraId="4F235EA4">
      <w:pPr>
        <w:spacing w:before="240" w:beforeLines="100" w:after="120" w:afterLines="50" w:line="240" w:lineRule="auto"/>
        <w:ind w:firstLine="482"/>
        <w:rPr>
          <w:rFonts w:ascii="宋体" w:hAnsi="宋体" w:eastAsia="宋体" w:cs="宋体"/>
          <w:b/>
          <w:kern w:val="0"/>
          <w:highlight w:val="none"/>
        </w:rPr>
      </w:pPr>
    </w:p>
    <w:p w14:paraId="12701501">
      <w:pPr>
        <w:spacing w:before="240" w:beforeLines="100" w:after="120" w:afterLines="50" w:line="240" w:lineRule="auto"/>
        <w:ind w:firstLine="482"/>
        <w:rPr>
          <w:rFonts w:ascii="宋体" w:hAnsi="宋体" w:eastAsia="宋体" w:cs="宋体"/>
          <w:b/>
          <w:kern w:val="0"/>
          <w:highlight w:val="none"/>
        </w:rPr>
      </w:pPr>
    </w:p>
    <w:p w14:paraId="6EA0B3AF">
      <w:pPr>
        <w:spacing w:before="240" w:beforeLines="100" w:after="120" w:afterLines="50" w:line="240" w:lineRule="auto"/>
        <w:ind w:firstLine="482"/>
        <w:rPr>
          <w:rFonts w:ascii="宋体" w:hAnsi="宋体" w:eastAsia="宋体" w:cs="宋体"/>
          <w:b/>
          <w:kern w:val="0"/>
          <w:highlight w:val="none"/>
        </w:rPr>
      </w:pPr>
    </w:p>
    <w:p w14:paraId="38A4AFD9">
      <w:pPr>
        <w:spacing w:before="240" w:beforeLines="100" w:after="120" w:afterLines="50" w:line="240" w:lineRule="auto"/>
        <w:ind w:firstLine="482"/>
        <w:rPr>
          <w:rFonts w:ascii="宋体" w:hAnsi="宋体" w:eastAsia="宋体" w:cs="宋体"/>
          <w:b/>
          <w:kern w:val="0"/>
          <w:highlight w:val="none"/>
        </w:rPr>
      </w:pPr>
    </w:p>
    <w:p w14:paraId="53AE7FCF">
      <w:pPr>
        <w:spacing w:before="240" w:beforeLines="100" w:after="120" w:afterLines="50" w:line="240" w:lineRule="auto"/>
        <w:ind w:firstLine="482"/>
        <w:rPr>
          <w:rFonts w:ascii="宋体" w:hAnsi="宋体" w:eastAsia="宋体" w:cs="宋体"/>
          <w:b/>
          <w:kern w:val="0"/>
          <w:highlight w:val="none"/>
        </w:rPr>
      </w:pPr>
    </w:p>
    <w:p w14:paraId="59F0F791">
      <w:pPr>
        <w:spacing w:before="240" w:beforeLines="100" w:after="120" w:afterLines="50" w:line="240" w:lineRule="auto"/>
        <w:ind w:firstLine="482"/>
        <w:rPr>
          <w:rFonts w:ascii="宋体" w:hAnsi="宋体" w:eastAsia="宋体" w:cs="宋体"/>
          <w:b/>
          <w:kern w:val="0"/>
          <w:highlight w:val="none"/>
        </w:rPr>
      </w:pPr>
    </w:p>
    <w:p w14:paraId="547EB0F6">
      <w:pPr>
        <w:spacing w:before="240" w:beforeLines="100" w:after="120" w:afterLines="50" w:line="240" w:lineRule="auto"/>
        <w:ind w:firstLine="482"/>
        <w:rPr>
          <w:rFonts w:ascii="宋体" w:hAnsi="宋体" w:eastAsia="宋体" w:cs="宋体"/>
          <w:b/>
          <w:kern w:val="0"/>
          <w:highlight w:val="none"/>
        </w:rPr>
      </w:pPr>
    </w:p>
    <w:p w14:paraId="07477B30">
      <w:pPr>
        <w:spacing w:before="240" w:beforeLines="100" w:after="120" w:afterLines="50" w:line="240" w:lineRule="auto"/>
        <w:ind w:firstLine="482"/>
        <w:rPr>
          <w:rFonts w:ascii="宋体" w:hAnsi="宋体" w:eastAsia="宋体" w:cs="宋体"/>
          <w:b/>
          <w:kern w:val="0"/>
          <w:highlight w:val="none"/>
        </w:rPr>
      </w:pPr>
    </w:p>
    <w:p w14:paraId="0ABE8005">
      <w:pPr>
        <w:spacing w:before="240" w:beforeLines="100" w:after="120" w:afterLines="50" w:line="240" w:lineRule="auto"/>
        <w:ind w:firstLine="482"/>
        <w:rPr>
          <w:rFonts w:ascii="宋体" w:hAnsi="宋体" w:eastAsia="宋体" w:cs="宋体"/>
          <w:b/>
          <w:kern w:val="0"/>
          <w:highlight w:val="none"/>
        </w:rPr>
      </w:pPr>
    </w:p>
    <w:p w14:paraId="3A2C31EF">
      <w:pPr>
        <w:ind w:firstLine="482"/>
        <w:rPr>
          <w:rFonts w:ascii="宋体" w:hAnsi="宋体" w:eastAsia="宋体" w:cs="宋体"/>
          <w:b/>
          <w:szCs w:val="21"/>
          <w:highlight w:val="none"/>
        </w:rPr>
      </w:pPr>
      <w:r>
        <w:rPr>
          <w:rFonts w:ascii="宋体" w:hAnsi="宋体" w:eastAsia="宋体" w:cs="宋体"/>
          <w:b/>
          <w:szCs w:val="21"/>
          <w:highlight w:val="none"/>
        </w:rPr>
        <w:br w:type="page"/>
      </w:r>
    </w:p>
    <w:p w14:paraId="48D3D961">
      <w:pPr>
        <w:pStyle w:val="30"/>
        <w:ind w:firstLine="480"/>
        <w:rPr>
          <w:color w:val="auto"/>
          <w:highlight w:val="none"/>
        </w:rPr>
      </w:pPr>
    </w:p>
    <w:p w14:paraId="7724C3B7">
      <w:pPr>
        <w:spacing w:line="240" w:lineRule="atLeast"/>
        <w:ind w:firstLine="482"/>
        <w:rPr>
          <w:rFonts w:ascii="宋体" w:hAnsi="宋体" w:eastAsia="宋体" w:cs="宋体"/>
          <w:b/>
          <w:highlight w:val="none"/>
        </w:rPr>
      </w:pPr>
      <w:r>
        <w:rPr>
          <w:rFonts w:hint="eastAsia" w:ascii="宋体" w:hAnsi="宋体" w:eastAsia="宋体" w:cs="宋体"/>
          <w:b/>
          <w:highlight w:val="none"/>
        </w:rPr>
        <w:t>2.财务状况报告材料（复印或扫描件须加盖竞标供应商公章）</w:t>
      </w:r>
    </w:p>
    <w:p w14:paraId="038B417D">
      <w:pPr>
        <w:ind w:firstLine="480"/>
        <w:rPr>
          <w:rFonts w:ascii="宋体" w:hAnsi="宋体" w:eastAsia="宋体" w:cs="宋体"/>
          <w:highlight w:val="none"/>
        </w:rPr>
      </w:pPr>
    </w:p>
    <w:p w14:paraId="2780726F">
      <w:pPr>
        <w:ind w:firstLine="480"/>
        <w:rPr>
          <w:rFonts w:ascii="宋体" w:hAnsi="宋体" w:eastAsia="宋体" w:cs="宋体"/>
          <w:szCs w:val="21"/>
          <w:highlight w:val="none"/>
        </w:rPr>
      </w:pPr>
      <w:r>
        <w:rPr>
          <w:rFonts w:hint="eastAsia" w:ascii="宋体" w:hAnsi="宋体" w:eastAsia="宋体" w:cs="宋体"/>
          <w:highlight w:val="none"/>
        </w:rPr>
        <w:t>要求及注意事项：按竞争性磋商采购文件的规定和要求，复印或扫描件必需清晰，</w:t>
      </w:r>
      <w:r>
        <w:rPr>
          <w:rFonts w:hint="eastAsia" w:ascii="宋体" w:hAnsi="宋体" w:eastAsia="宋体" w:cs="宋体"/>
          <w:highlight w:val="none"/>
          <w:lang w:val="zh-CN"/>
        </w:rPr>
        <w:t>竞标人应保证复印件或扫描件清晰可辨识相关内容，且真实有效。</w:t>
      </w:r>
    </w:p>
    <w:p w14:paraId="40806DF1">
      <w:pPr>
        <w:spacing w:line="240" w:lineRule="atLeast"/>
        <w:ind w:firstLine="480"/>
        <w:rPr>
          <w:rFonts w:ascii="宋体" w:hAnsi="宋体" w:eastAsia="宋体" w:cs="宋体"/>
          <w:szCs w:val="21"/>
          <w:highlight w:val="none"/>
        </w:rPr>
      </w:pPr>
    </w:p>
    <w:p w14:paraId="2F4BB7F6">
      <w:pPr>
        <w:spacing w:line="240" w:lineRule="atLeast"/>
        <w:ind w:firstLine="480"/>
        <w:rPr>
          <w:rFonts w:ascii="宋体" w:hAnsi="宋体" w:eastAsia="宋体" w:cs="宋体"/>
          <w:szCs w:val="21"/>
          <w:highlight w:val="none"/>
        </w:rPr>
      </w:pPr>
    </w:p>
    <w:p w14:paraId="4FB05941">
      <w:pPr>
        <w:spacing w:line="240" w:lineRule="atLeast"/>
        <w:ind w:firstLine="480"/>
        <w:rPr>
          <w:rFonts w:ascii="宋体" w:hAnsi="宋体" w:eastAsia="宋体" w:cs="宋体"/>
          <w:szCs w:val="21"/>
          <w:highlight w:val="none"/>
        </w:rPr>
      </w:pPr>
    </w:p>
    <w:p w14:paraId="14DC1B72">
      <w:pPr>
        <w:spacing w:line="240" w:lineRule="atLeast"/>
        <w:ind w:firstLine="480"/>
        <w:rPr>
          <w:rFonts w:ascii="宋体" w:hAnsi="宋体" w:eastAsia="宋体" w:cs="宋体"/>
          <w:szCs w:val="21"/>
          <w:highlight w:val="none"/>
        </w:rPr>
      </w:pPr>
    </w:p>
    <w:p w14:paraId="3CDFD2F1">
      <w:pPr>
        <w:spacing w:line="240" w:lineRule="atLeast"/>
        <w:ind w:firstLine="480"/>
        <w:rPr>
          <w:rFonts w:ascii="宋体" w:hAnsi="宋体" w:eastAsia="宋体" w:cs="宋体"/>
          <w:szCs w:val="21"/>
          <w:highlight w:val="none"/>
        </w:rPr>
      </w:pPr>
    </w:p>
    <w:p w14:paraId="3EADC3E8">
      <w:pPr>
        <w:spacing w:line="240" w:lineRule="atLeast"/>
        <w:ind w:firstLine="480"/>
        <w:rPr>
          <w:rFonts w:ascii="宋体" w:hAnsi="宋体" w:eastAsia="宋体" w:cs="宋体"/>
          <w:szCs w:val="21"/>
          <w:highlight w:val="none"/>
        </w:rPr>
      </w:pPr>
    </w:p>
    <w:p w14:paraId="2FA8BACA">
      <w:pPr>
        <w:spacing w:line="240" w:lineRule="atLeast"/>
        <w:ind w:firstLine="480"/>
        <w:rPr>
          <w:rFonts w:ascii="宋体" w:hAnsi="宋体" w:eastAsia="宋体" w:cs="宋体"/>
          <w:szCs w:val="21"/>
          <w:highlight w:val="none"/>
        </w:rPr>
      </w:pPr>
    </w:p>
    <w:p w14:paraId="603B6D85">
      <w:pPr>
        <w:spacing w:line="240" w:lineRule="atLeast"/>
        <w:ind w:firstLine="480"/>
        <w:rPr>
          <w:rFonts w:ascii="宋体" w:hAnsi="宋体" w:eastAsia="宋体" w:cs="宋体"/>
          <w:szCs w:val="21"/>
          <w:highlight w:val="none"/>
        </w:rPr>
      </w:pPr>
    </w:p>
    <w:p w14:paraId="51F7068D">
      <w:pPr>
        <w:spacing w:line="240" w:lineRule="atLeast"/>
        <w:ind w:firstLine="480"/>
        <w:rPr>
          <w:rFonts w:ascii="宋体" w:hAnsi="宋体" w:eastAsia="宋体" w:cs="宋体"/>
          <w:szCs w:val="21"/>
          <w:highlight w:val="none"/>
        </w:rPr>
      </w:pPr>
    </w:p>
    <w:p w14:paraId="3B232D5E">
      <w:pPr>
        <w:spacing w:line="240" w:lineRule="atLeast"/>
        <w:ind w:firstLine="480"/>
        <w:rPr>
          <w:rFonts w:ascii="宋体" w:hAnsi="宋体" w:eastAsia="宋体" w:cs="宋体"/>
          <w:szCs w:val="21"/>
          <w:highlight w:val="none"/>
        </w:rPr>
      </w:pPr>
    </w:p>
    <w:p w14:paraId="5DC511FC">
      <w:pPr>
        <w:spacing w:line="240" w:lineRule="atLeast"/>
        <w:ind w:firstLine="480"/>
        <w:rPr>
          <w:rFonts w:ascii="宋体" w:hAnsi="宋体" w:eastAsia="宋体" w:cs="宋体"/>
          <w:szCs w:val="21"/>
          <w:highlight w:val="none"/>
        </w:rPr>
      </w:pPr>
    </w:p>
    <w:p w14:paraId="3EDE39F5">
      <w:pPr>
        <w:spacing w:line="240" w:lineRule="atLeast"/>
        <w:ind w:firstLine="480"/>
        <w:rPr>
          <w:rFonts w:ascii="宋体" w:hAnsi="宋体" w:eastAsia="宋体" w:cs="宋体"/>
          <w:szCs w:val="21"/>
          <w:highlight w:val="none"/>
        </w:rPr>
      </w:pPr>
    </w:p>
    <w:p w14:paraId="74427947">
      <w:pPr>
        <w:spacing w:line="240" w:lineRule="atLeast"/>
        <w:ind w:firstLine="480"/>
        <w:rPr>
          <w:rFonts w:ascii="宋体" w:hAnsi="宋体" w:eastAsia="宋体" w:cs="宋体"/>
          <w:szCs w:val="21"/>
          <w:highlight w:val="none"/>
        </w:rPr>
      </w:pPr>
    </w:p>
    <w:p w14:paraId="502CC314">
      <w:pPr>
        <w:spacing w:line="240" w:lineRule="atLeast"/>
        <w:ind w:firstLine="480"/>
        <w:rPr>
          <w:rFonts w:ascii="宋体" w:hAnsi="宋体" w:eastAsia="宋体" w:cs="宋体"/>
          <w:szCs w:val="21"/>
          <w:highlight w:val="none"/>
        </w:rPr>
      </w:pPr>
    </w:p>
    <w:p w14:paraId="5FE322A7">
      <w:pPr>
        <w:spacing w:line="240" w:lineRule="atLeast"/>
        <w:ind w:firstLine="480"/>
        <w:rPr>
          <w:rFonts w:ascii="宋体" w:hAnsi="宋体" w:eastAsia="宋体" w:cs="宋体"/>
          <w:szCs w:val="21"/>
          <w:highlight w:val="none"/>
        </w:rPr>
      </w:pPr>
    </w:p>
    <w:p w14:paraId="2916E0B1">
      <w:pPr>
        <w:spacing w:line="240" w:lineRule="atLeast"/>
        <w:ind w:firstLine="480"/>
        <w:rPr>
          <w:rFonts w:ascii="宋体" w:hAnsi="宋体" w:eastAsia="宋体" w:cs="宋体"/>
          <w:szCs w:val="21"/>
          <w:highlight w:val="none"/>
        </w:rPr>
      </w:pPr>
    </w:p>
    <w:p w14:paraId="16A10924">
      <w:pPr>
        <w:spacing w:line="240" w:lineRule="atLeast"/>
        <w:ind w:firstLine="480"/>
        <w:rPr>
          <w:rFonts w:ascii="宋体" w:hAnsi="宋体" w:eastAsia="宋体" w:cs="宋体"/>
          <w:szCs w:val="21"/>
          <w:highlight w:val="none"/>
        </w:rPr>
      </w:pPr>
    </w:p>
    <w:p w14:paraId="3F7B1E7B">
      <w:pPr>
        <w:spacing w:line="240" w:lineRule="atLeast"/>
        <w:ind w:firstLine="480"/>
        <w:rPr>
          <w:rFonts w:ascii="宋体" w:hAnsi="宋体" w:eastAsia="宋体" w:cs="宋体"/>
          <w:szCs w:val="21"/>
          <w:highlight w:val="none"/>
        </w:rPr>
      </w:pPr>
    </w:p>
    <w:p w14:paraId="1C7E0D55">
      <w:pPr>
        <w:spacing w:line="240" w:lineRule="atLeast"/>
        <w:ind w:firstLine="480"/>
        <w:rPr>
          <w:rFonts w:ascii="宋体" w:hAnsi="宋体" w:eastAsia="宋体" w:cs="宋体"/>
          <w:szCs w:val="21"/>
          <w:highlight w:val="none"/>
        </w:rPr>
      </w:pPr>
    </w:p>
    <w:p w14:paraId="2B058242">
      <w:pPr>
        <w:spacing w:line="240" w:lineRule="atLeast"/>
        <w:ind w:firstLine="480"/>
        <w:rPr>
          <w:rFonts w:ascii="宋体" w:hAnsi="宋体" w:eastAsia="宋体" w:cs="宋体"/>
          <w:szCs w:val="21"/>
          <w:highlight w:val="none"/>
        </w:rPr>
      </w:pPr>
    </w:p>
    <w:p w14:paraId="45DDDBBA">
      <w:pPr>
        <w:spacing w:line="240" w:lineRule="atLeast"/>
        <w:ind w:firstLine="480"/>
        <w:rPr>
          <w:rFonts w:ascii="宋体" w:hAnsi="宋体" w:eastAsia="宋体" w:cs="宋体"/>
          <w:szCs w:val="21"/>
          <w:highlight w:val="none"/>
        </w:rPr>
      </w:pPr>
    </w:p>
    <w:p w14:paraId="2D7F8A5E">
      <w:pPr>
        <w:spacing w:line="240" w:lineRule="atLeast"/>
        <w:ind w:firstLine="480"/>
        <w:rPr>
          <w:rFonts w:ascii="宋体" w:hAnsi="宋体" w:eastAsia="宋体" w:cs="宋体"/>
          <w:szCs w:val="21"/>
          <w:highlight w:val="none"/>
        </w:rPr>
      </w:pPr>
    </w:p>
    <w:p w14:paraId="6075CB6B">
      <w:pPr>
        <w:spacing w:line="240" w:lineRule="atLeast"/>
        <w:ind w:firstLine="480"/>
        <w:rPr>
          <w:rFonts w:ascii="宋体" w:hAnsi="宋体" w:eastAsia="宋体" w:cs="宋体"/>
          <w:szCs w:val="21"/>
          <w:highlight w:val="none"/>
        </w:rPr>
      </w:pPr>
    </w:p>
    <w:p w14:paraId="1F0401F3">
      <w:pPr>
        <w:spacing w:line="240" w:lineRule="atLeast"/>
        <w:ind w:firstLine="480"/>
        <w:rPr>
          <w:rFonts w:ascii="宋体" w:hAnsi="宋体" w:eastAsia="宋体" w:cs="宋体"/>
          <w:szCs w:val="21"/>
          <w:highlight w:val="none"/>
        </w:rPr>
      </w:pPr>
    </w:p>
    <w:p w14:paraId="63AC1427">
      <w:pPr>
        <w:spacing w:line="240" w:lineRule="atLeast"/>
        <w:ind w:firstLine="480"/>
        <w:rPr>
          <w:rFonts w:ascii="宋体" w:hAnsi="宋体" w:eastAsia="宋体" w:cs="宋体"/>
          <w:szCs w:val="21"/>
          <w:highlight w:val="none"/>
        </w:rPr>
      </w:pPr>
    </w:p>
    <w:p w14:paraId="5E5AAA2C">
      <w:pPr>
        <w:spacing w:line="240" w:lineRule="atLeast"/>
        <w:ind w:firstLine="480"/>
        <w:rPr>
          <w:rFonts w:ascii="宋体" w:hAnsi="宋体" w:eastAsia="宋体" w:cs="宋体"/>
          <w:szCs w:val="21"/>
          <w:highlight w:val="none"/>
        </w:rPr>
      </w:pPr>
    </w:p>
    <w:p w14:paraId="21DE0742">
      <w:pPr>
        <w:spacing w:line="240" w:lineRule="atLeast"/>
        <w:ind w:firstLine="480"/>
        <w:rPr>
          <w:rFonts w:ascii="宋体" w:hAnsi="宋体" w:eastAsia="宋体" w:cs="宋体"/>
          <w:szCs w:val="21"/>
          <w:highlight w:val="none"/>
        </w:rPr>
      </w:pPr>
    </w:p>
    <w:p w14:paraId="00A93410">
      <w:pPr>
        <w:spacing w:line="240" w:lineRule="atLeast"/>
        <w:ind w:firstLine="480"/>
        <w:rPr>
          <w:rFonts w:ascii="宋体" w:hAnsi="宋体" w:eastAsia="宋体" w:cs="宋体"/>
          <w:szCs w:val="21"/>
          <w:highlight w:val="none"/>
        </w:rPr>
      </w:pPr>
    </w:p>
    <w:p w14:paraId="57F246CD">
      <w:pPr>
        <w:spacing w:line="240" w:lineRule="atLeast"/>
        <w:ind w:firstLine="480"/>
        <w:rPr>
          <w:rFonts w:ascii="宋体" w:hAnsi="宋体" w:eastAsia="宋体" w:cs="宋体"/>
          <w:szCs w:val="21"/>
          <w:highlight w:val="none"/>
        </w:rPr>
      </w:pPr>
    </w:p>
    <w:p w14:paraId="301FB40E">
      <w:pPr>
        <w:spacing w:line="240" w:lineRule="atLeast"/>
        <w:ind w:firstLine="480"/>
        <w:rPr>
          <w:rFonts w:ascii="宋体" w:hAnsi="宋体" w:eastAsia="宋体" w:cs="宋体"/>
          <w:szCs w:val="21"/>
          <w:highlight w:val="none"/>
        </w:rPr>
      </w:pPr>
    </w:p>
    <w:p w14:paraId="417B0593">
      <w:pPr>
        <w:spacing w:line="240" w:lineRule="atLeast"/>
        <w:ind w:firstLine="480"/>
        <w:rPr>
          <w:rFonts w:ascii="宋体" w:hAnsi="宋体" w:eastAsia="宋体" w:cs="宋体"/>
          <w:szCs w:val="21"/>
          <w:highlight w:val="none"/>
        </w:rPr>
      </w:pPr>
    </w:p>
    <w:p w14:paraId="753E8EC6">
      <w:pPr>
        <w:spacing w:line="240" w:lineRule="atLeast"/>
        <w:ind w:firstLine="480"/>
        <w:rPr>
          <w:rFonts w:ascii="宋体" w:hAnsi="宋体" w:eastAsia="宋体" w:cs="宋体"/>
          <w:szCs w:val="21"/>
          <w:highlight w:val="none"/>
        </w:rPr>
      </w:pPr>
    </w:p>
    <w:p w14:paraId="0CD133E3">
      <w:pPr>
        <w:spacing w:line="240" w:lineRule="atLeast"/>
        <w:ind w:firstLine="480"/>
        <w:rPr>
          <w:rFonts w:ascii="宋体" w:hAnsi="宋体" w:eastAsia="宋体" w:cs="宋体"/>
          <w:szCs w:val="21"/>
          <w:highlight w:val="none"/>
        </w:rPr>
      </w:pPr>
    </w:p>
    <w:p w14:paraId="563ADBCB">
      <w:pPr>
        <w:spacing w:line="240" w:lineRule="atLeast"/>
        <w:ind w:firstLine="480"/>
        <w:rPr>
          <w:rFonts w:ascii="宋体" w:hAnsi="宋体" w:eastAsia="宋体" w:cs="宋体"/>
          <w:szCs w:val="21"/>
          <w:highlight w:val="none"/>
        </w:rPr>
      </w:pPr>
    </w:p>
    <w:p w14:paraId="0178BBFE">
      <w:pPr>
        <w:spacing w:line="240" w:lineRule="atLeast"/>
        <w:ind w:firstLine="480"/>
        <w:rPr>
          <w:rFonts w:ascii="宋体" w:hAnsi="宋体" w:eastAsia="宋体" w:cs="宋体"/>
          <w:szCs w:val="21"/>
          <w:highlight w:val="none"/>
        </w:rPr>
      </w:pPr>
    </w:p>
    <w:p w14:paraId="2CF5A82A">
      <w:pPr>
        <w:spacing w:line="240" w:lineRule="atLeast"/>
        <w:ind w:firstLine="480"/>
        <w:rPr>
          <w:rFonts w:ascii="宋体" w:hAnsi="宋体" w:eastAsia="宋体" w:cs="宋体"/>
          <w:szCs w:val="21"/>
          <w:highlight w:val="none"/>
        </w:rPr>
      </w:pPr>
    </w:p>
    <w:p w14:paraId="1542D612">
      <w:pPr>
        <w:spacing w:line="240" w:lineRule="atLeast"/>
        <w:ind w:firstLine="480"/>
        <w:rPr>
          <w:rFonts w:ascii="宋体" w:hAnsi="宋体" w:eastAsia="宋体" w:cs="宋体"/>
          <w:szCs w:val="21"/>
          <w:highlight w:val="none"/>
        </w:rPr>
      </w:pPr>
    </w:p>
    <w:p w14:paraId="205597A4">
      <w:pPr>
        <w:spacing w:line="240" w:lineRule="atLeast"/>
        <w:ind w:firstLine="480"/>
        <w:rPr>
          <w:rFonts w:ascii="宋体" w:hAnsi="宋体" w:eastAsia="宋体" w:cs="宋体"/>
          <w:szCs w:val="21"/>
          <w:highlight w:val="none"/>
        </w:rPr>
      </w:pPr>
    </w:p>
    <w:p w14:paraId="7FA9C053">
      <w:pPr>
        <w:spacing w:line="240" w:lineRule="atLeast"/>
        <w:ind w:firstLine="480"/>
        <w:rPr>
          <w:rFonts w:ascii="宋体" w:hAnsi="宋体" w:eastAsia="宋体" w:cs="宋体"/>
          <w:szCs w:val="21"/>
          <w:highlight w:val="none"/>
        </w:rPr>
      </w:pPr>
    </w:p>
    <w:p w14:paraId="0E16FD85">
      <w:pPr>
        <w:spacing w:line="240" w:lineRule="atLeast"/>
        <w:ind w:firstLine="482"/>
        <w:rPr>
          <w:rFonts w:ascii="宋体" w:hAnsi="宋体" w:eastAsia="宋体" w:cs="宋体"/>
          <w:b/>
          <w:highlight w:val="none"/>
        </w:rPr>
      </w:pPr>
      <w:r>
        <w:rPr>
          <w:rFonts w:hint="eastAsia" w:ascii="宋体" w:hAnsi="宋体" w:eastAsia="宋体" w:cs="宋体"/>
          <w:b/>
          <w:highlight w:val="none"/>
        </w:rPr>
        <w:t>3. 具备履行合同所必需的设备和专业技术能力的证明材料或承诺</w:t>
      </w:r>
    </w:p>
    <w:p w14:paraId="5CA52A6B">
      <w:pPr>
        <w:ind w:firstLine="482"/>
        <w:rPr>
          <w:color w:val="auto"/>
          <w:highlight w:val="none"/>
        </w:rPr>
      </w:pPr>
      <w:r>
        <w:rPr>
          <w:rFonts w:hint="eastAsia" w:ascii="宋体" w:hAnsi="宋体" w:eastAsia="宋体" w:cs="宋体"/>
          <w:b/>
          <w:bCs/>
          <w:highlight w:val="none"/>
        </w:rPr>
        <w:br w:type="page"/>
      </w:r>
    </w:p>
    <w:p w14:paraId="43C5A5E3">
      <w:pPr>
        <w:spacing w:line="240" w:lineRule="atLeast"/>
        <w:ind w:firstLine="482"/>
        <w:rPr>
          <w:rFonts w:ascii="宋体" w:hAnsi="宋体" w:eastAsia="宋体" w:cs="宋体"/>
          <w:b/>
          <w:szCs w:val="21"/>
          <w:highlight w:val="none"/>
        </w:rPr>
      </w:pPr>
      <w:r>
        <w:rPr>
          <w:rFonts w:hint="eastAsia" w:ascii="宋体" w:hAnsi="宋体" w:eastAsia="宋体" w:cs="宋体"/>
          <w:b/>
          <w:szCs w:val="21"/>
          <w:highlight w:val="none"/>
        </w:rPr>
        <w:t>4.依法缴纳税收和社会保障资金的相关凭证；（复印或扫描件须加盖竞标供应商公章）</w:t>
      </w:r>
    </w:p>
    <w:p w14:paraId="236D20A2">
      <w:pPr>
        <w:ind w:firstLine="480"/>
        <w:rPr>
          <w:rFonts w:ascii="宋体" w:hAnsi="宋体" w:eastAsia="宋体" w:cs="宋体"/>
          <w:highlight w:val="none"/>
        </w:rPr>
      </w:pPr>
      <w:r>
        <w:rPr>
          <w:rFonts w:ascii="宋体" w:hAnsi="宋体" w:eastAsia="宋体" w:cs="宋体"/>
          <w:highlight w:val="none"/>
        </w:rPr>
        <w:br w:type="page"/>
      </w:r>
    </w:p>
    <w:p w14:paraId="478F68E6">
      <w:pPr>
        <w:numPr>
          <w:ilvl w:val="0"/>
          <w:numId w:val="0"/>
        </w:numPr>
        <w:spacing w:line="240" w:lineRule="atLeast"/>
        <w:rPr>
          <w:rFonts w:ascii="宋体" w:hAnsi="宋体" w:eastAsia="宋体" w:cs="宋体"/>
          <w:b/>
          <w:szCs w:val="21"/>
          <w:highlight w:val="none"/>
        </w:rPr>
      </w:pPr>
      <w:r>
        <w:rPr>
          <w:rFonts w:hint="eastAsia" w:ascii="宋体" w:hAnsi="宋体" w:eastAsia="宋体" w:cs="宋体"/>
          <w:b/>
          <w:szCs w:val="21"/>
          <w:highlight w:val="none"/>
          <w:lang w:val="en-US" w:eastAsia="zh-CN"/>
        </w:rPr>
        <w:t>5.</w:t>
      </w:r>
      <w:r>
        <w:rPr>
          <w:rFonts w:hint="eastAsia" w:ascii="宋体" w:hAnsi="宋体" w:eastAsia="宋体" w:cs="宋体"/>
          <w:b/>
          <w:szCs w:val="21"/>
          <w:highlight w:val="none"/>
        </w:rPr>
        <w:t>参加本次采购活动前3年内在经营活动中没有重大违法记录的书面声明</w:t>
      </w:r>
    </w:p>
    <w:p w14:paraId="60CD42E6">
      <w:pPr>
        <w:spacing w:line="240" w:lineRule="atLeast"/>
        <w:ind w:firstLine="0" w:firstLineChars="0"/>
        <w:rPr>
          <w:rFonts w:ascii="宋体" w:hAnsi="宋体" w:eastAsia="宋体" w:cs="宋体"/>
          <w:highlight w:val="none"/>
        </w:rPr>
      </w:pPr>
      <w:r>
        <w:rPr>
          <w:rFonts w:hint="eastAsia" w:ascii="宋体" w:hAnsi="宋体" w:eastAsia="宋体" w:cs="宋体"/>
          <w:b/>
          <w:szCs w:val="21"/>
          <w:highlight w:val="none"/>
        </w:rPr>
        <w:t xml:space="preserve">   </w:t>
      </w:r>
    </w:p>
    <w:p w14:paraId="50BE164B">
      <w:pPr>
        <w:spacing w:line="240" w:lineRule="atLeast"/>
        <w:ind w:firstLine="480"/>
        <w:rPr>
          <w:rFonts w:ascii="宋体" w:hAnsi="宋体" w:eastAsia="宋体" w:cs="宋体"/>
          <w:highlight w:val="none"/>
        </w:rPr>
      </w:pPr>
    </w:p>
    <w:p w14:paraId="0760E115">
      <w:pPr>
        <w:ind w:firstLine="723"/>
        <w:jc w:val="center"/>
        <w:rPr>
          <w:rFonts w:ascii="宋体" w:hAnsi="宋体" w:eastAsia="宋体" w:cs="宋体"/>
          <w:b/>
          <w:sz w:val="28"/>
          <w:szCs w:val="28"/>
          <w:highlight w:val="none"/>
        </w:rPr>
      </w:pPr>
      <w:r>
        <w:rPr>
          <w:rFonts w:hint="eastAsia" w:ascii="宋体" w:hAnsi="宋体" w:eastAsia="宋体" w:cs="宋体"/>
          <w:b/>
          <w:sz w:val="36"/>
          <w:szCs w:val="36"/>
          <w:highlight w:val="none"/>
        </w:rPr>
        <w:t>无重大违法记录的声明</w:t>
      </w:r>
    </w:p>
    <w:p w14:paraId="461A58A8">
      <w:pPr>
        <w:ind w:firstLine="480"/>
        <w:rPr>
          <w:rFonts w:ascii="宋体" w:hAnsi="宋体" w:eastAsia="宋体" w:cs="宋体"/>
          <w:szCs w:val="21"/>
          <w:highlight w:val="none"/>
        </w:rPr>
      </w:pPr>
    </w:p>
    <w:p w14:paraId="5ADC261A">
      <w:pPr>
        <w:ind w:firstLine="480"/>
        <w:rPr>
          <w:rFonts w:ascii="宋体" w:hAnsi="宋体" w:eastAsia="宋体" w:cs="宋体"/>
          <w:highlight w:val="none"/>
          <w:u w:val="single"/>
        </w:rPr>
      </w:pPr>
      <w:r>
        <w:rPr>
          <w:rFonts w:hint="eastAsia" w:ascii="宋体" w:hAnsi="宋体" w:eastAsia="宋体" w:cs="宋体"/>
          <w:highlight w:val="none"/>
        </w:rPr>
        <w:t>致：</w:t>
      </w:r>
      <w:r>
        <w:rPr>
          <w:rFonts w:hint="eastAsia" w:ascii="宋体" w:hAnsi="宋体" w:eastAsia="宋体" w:cs="宋体"/>
          <w:highlight w:val="none"/>
          <w:u w:val="single"/>
        </w:rPr>
        <w:t xml:space="preserve">   （采购人或采购代理机构）     </w:t>
      </w:r>
    </w:p>
    <w:p w14:paraId="7B6ADD31">
      <w:pPr>
        <w:ind w:firstLine="480"/>
        <w:rPr>
          <w:rFonts w:ascii="宋体" w:hAnsi="宋体" w:eastAsia="宋体" w:cs="宋体"/>
          <w:highlight w:val="none"/>
        </w:rPr>
      </w:pPr>
      <w:r>
        <w:rPr>
          <w:rFonts w:hint="eastAsia" w:ascii="宋体" w:hAnsi="宋体" w:eastAsia="宋体" w:cs="宋体"/>
          <w:highlight w:val="none"/>
          <w:u w:val="single"/>
        </w:rPr>
        <w:t xml:space="preserve">      （供应商全称）            </w:t>
      </w:r>
      <w:r>
        <w:rPr>
          <w:rFonts w:hint="eastAsia" w:ascii="宋体" w:hAnsi="宋体" w:eastAsia="宋体" w:cs="宋体"/>
          <w:highlight w:val="none"/>
        </w:rPr>
        <w:t>，参加贵单位组织的项目编号为：，项目名称：的政府采购活动，在此郑重声明：我单位在参加本项目采购活动前3年内在经营活动中未因违法经营受到刑事处罚或者责令停产停业、吊销许可证或者执照、较大数额罚款等行政处罚。</w:t>
      </w:r>
    </w:p>
    <w:p w14:paraId="5B542B7B">
      <w:pPr>
        <w:ind w:firstLine="480"/>
        <w:rPr>
          <w:rFonts w:ascii="宋体" w:hAnsi="宋体" w:eastAsia="宋体" w:cs="宋体"/>
          <w:highlight w:val="none"/>
        </w:rPr>
      </w:pPr>
    </w:p>
    <w:p w14:paraId="1E5FA89C">
      <w:pPr>
        <w:ind w:firstLine="480"/>
        <w:rPr>
          <w:rFonts w:ascii="宋体" w:hAnsi="宋体" w:eastAsia="宋体" w:cs="宋体"/>
          <w:highlight w:val="none"/>
        </w:rPr>
      </w:pPr>
    </w:p>
    <w:p w14:paraId="6E389FD6">
      <w:pPr>
        <w:ind w:firstLine="480"/>
        <w:jc w:val="right"/>
        <w:rPr>
          <w:rFonts w:ascii="宋体" w:hAnsi="宋体" w:eastAsia="宋体" w:cs="宋体"/>
          <w:highlight w:val="none"/>
        </w:rPr>
      </w:pPr>
      <w:r>
        <w:rPr>
          <w:rFonts w:hint="eastAsia" w:ascii="宋体" w:hAnsi="宋体" w:eastAsia="宋体" w:cs="宋体"/>
          <w:highlight w:val="none"/>
        </w:rPr>
        <w:t>竞标供应商：（公章）</w:t>
      </w:r>
    </w:p>
    <w:p w14:paraId="0624916C">
      <w:pPr>
        <w:ind w:firstLine="480"/>
        <w:jc w:val="right"/>
        <w:rPr>
          <w:rFonts w:ascii="宋体" w:hAnsi="宋体" w:eastAsia="宋体" w:cs="宋体"/>
          <w:highlight w:val="none"/>
        </w:rPr>
      </w:pPr>
      <w:r>
        <w:rPr>
          <w:rFonts w:hint="eastAsia" w:ascii="宋体" w:hAnsi="宋体" w:eastAsia="宋体" w:cs="宋体"/>
          <w:highlight w:val="none"/>
        </w:rPr>
        <w:t>声明时间：</w:t>
      </w:r>
    </w:p>
    <w:p w14:paraId="761015E7">
      <w:pPr>
        <w:ind w:firstLine="723"/>
        <w:jc w:val="center"/>
        <w:rPr>
          <w:rFonts w:ascii="宋体" w:hAnsi="宋体" w:eastAsia="宋体" w:cs="宋体"/>
          <w:b/>
          <w:bCs/>
          <w:kern w:val="0"/>
          <w:sz w:val="36"/>
          <w:szCs w:val="36"/>
          <w:highlight w:val="none"/>
        </w:rPr>
      </w:pPr>
    </w:p>
    <w:p w14:paraId="12FE1351">
      <w:pPr>
        <w:rPr>
          <w:rFonts w:hint="eastAsia" w:ascii="宋体" w:hAnsi="宋体" w:eastAsia="宋体" w:cs="宋体"/>
          <w:b/>
          <w:bCs/>
          <w:kern w:val="0"/>
          <w:sz w:val="36"/>
          <w:szCs w:val="36"/>
          <w:highlight w:val="none"/>
        </w:rPr>
      </w:pPr>
      <w:r>
        <w:rPr>
          <w:rFonts w:hint="eastAsia" w:ascii="宋体" w:hAnsi="宋体" w:eastAsia="宋体" w:cs="宋体"/>
          <w:b/>
          <w:bCs/>
          <w:kern w:val="0"/>
          <w:sz w:val="36"/>
          <w:szCs w:val="36"/>
          <w:highlight w:val="none"/>
        </w:rPr>
        <w:br w:type="page"/>
      </w:r>
    </w:p>
    <w:p w14:paraId="5D54163F">
      <w:pPr>
        <w:spacing w:before="120" w:beforeLines="50" w:after="120" w:afterLines="50"/>
        <w:ind w:firstLine="482"/>
        <w:rPr>
          <w:rFonts w:ascii="宋体" w:hAnsi="宋体" w:eastAsia="宋体" w:cs="宋体"/>
          <w:szCs w:val="21"/>
          <w:highlight w:val="none"/>
        </w:rPr>
      </w:pPr>
      <w:r>
        <w:rPr>
          <w:rFonts w:hint="eastAsia" w:ascii="宋体" w:hAnsi="宋体" w:eastAsia="宋体" w:cs="宋体"/>
          <w:b/>
          <w:bCs/>
          <w:highlight w:val="none"/>
          <w:lang w:val="en-US" w:eastAsia="zh-CN"/>
        </w:rPr>
        <w:t>6</w:t>
      </w:r>
      <w:r>
        <w:rPr>
          <w:rFonts w:hint="eastAsia" w:ascii="宋体" w:hAnsi="宋体" w:eastAsia="宋体" w:cs="宋体"/>
          <w:b/>
          <w:bCs/>
          <w:highlight w:val="none"/>
        </w:rPr>
        <w:t>.其他法规规定的需要提供的资料</w:t>
      </w:r>
      <w:r>
        <w:rPr>
          <w:rFonts w:hint="eastAsia" w:ascii="宋体" w:hAnsi="宋体" w:eastAsia="宋体" w:cs="宋体"/>
          <w:b/>
          <w:bCs/>
          <w:szCs w:val="21"/>
          <w:highlight w:val="none"/>
        </w:rPr>
        <w:t>（格式自拟，复印或扫描件须加盖投标供应商公章）</w:t>
      </w:r>
    </w:p>
    <w:p w14:paraId="004DBEAE">
      <w:pPr>
        <w:ind w:firstLine="723"/>
        <w:jc w:val="center"/>
        <w:rPr>
          <w:rFonts w:hint="eastAsia" w:ascii="宋体" w:hAnsi="宋体" w:eastAsia="宋体" w:cs="宋体"/>
          <w:b/>
          <w:bCs/>
          <w:kern w:val="0"/>
          <w:sz w:val="36"/>
          <w:szCs w:val="36"/>
          <w:highlight w:val="none"/>
        </w:rPr>
      </w:pPr>
    </w:p>
    <w:p w14:paraId="6E86A229">
      <w:pPr>
        <w:ind w:firstLine="723"/>
        <w:jc w:val="center"/>
        <w:rPr>
          <w:rFonts w:ascii="宋体" w:hAnsi="宋体" w:eastAsia="宋体" w:cs="宋体"/>
          <w:b/>
          <w:bCs/>
          <w:sz w:val="21"/>
          <w:szCs w:val="21"/>
          <w:highlight w:val="none"/>
        </w:rPr>
      </w:pPr>
      <w:r>
        <w:rPr>
          <w:rFonts w:hint="eastAsia" w:ascii="宋体" w:hAnsi="宋体" w:eastAsia="宋体" w:cs="宋体"/>
          <w:b/>
          <w:bCs/>
          <w:kern w:val="0"/>
          <w:sz w:val="36"/>
          <w:szCs w:val="36"/>
          <w:highlight w:val="none"/>
        </w:rPr>
        <w:t>供应商信用记录</w:t>
      </w:r>
      <w:r>
        <w:rPr>
          <w:rFonts w:hint="eastAsia" w:ascii="宋体" w:hAnsi="宋体" w:eastAsia="宋体" w:cs="宋体"/>
          <w:b/>
          <w:bCs/>
          <w:sz w:val="36"/>
          <w:szCs w:val="36"/>
          <w:highlight w:val="none"/>
        </w:rPr>
        <w:t>承诺书</w:t>
      </w:r>
    </w:p>
    <w:p w14:paraId="2CA65ED6">
      <w:pPr>
        <w:ind w:firstLine="420"/>
        <w:rPr>
          <w:rFonts w:ascii="宋体" w:hAnsi="宋体" w:eastAsia="宋体" w:cs="宋体"/>
          <w:sz w:val="21"/>
          <w:szCs w:val="21"/>
          <w:highlight w:val="none"/>
        </w:rPr>
      </w:pPr>
    </w:p>
    <w:p w14:paraId="63C6DD17">
      <w:pPr>
        <w:ind w:firstLine="480"/>
        <w:rPr>
          <w:rFonts w:ascii="宋体" w:hAnsi="宋体" w:eastAsia="宋体" w:cs="宋体"/>
          <w:highlight w:val="none"/>
          <w:u w:val="single"/>
        </w:rPr>
      </w:pPr>
      <w:r>
        <w:rPr>
          <w:rFonts w:hint="eastAsia" w:ascii="宋体" w:hAnsi="宋体" w:eastAsia="宋体" w:cs="宋体"/>
          <w:highlight w:val="none"/>
        </w:rPr>
        <w:t>致：</w:t>
      </w:r>
      <w:r>
        <w:rPr>
          <w:rFonts w:hint="eastAsia" w:ascii="宋体" w:hAnsi="宋体" w:eastAsia="宋体" w:cs="宋体"/>
          <w:highlight w:val="none"/>
          <w:u w:val="single"/>
        </w:rPr>
        <w:t xml:space="preserve">   （采购人或采购代理机构）     </w:t>
      </w:r>
    </w:p>
    <w:p w14:paraId="7A1F12EB">
      <w:pPr>
        <w:wordWrap w:val="0"/>
        <w:ind w:firstLine="480"/>
        <w:rPr>
          <w:rFonts w:ascii="宋体" w:hAnsi="宋体" w:eastAsia="宋体" w:cs="宋体"/>
          <w:highlight w:val="none"/>
        </w:rPr>
      </w:pPr>
      <w:r>
        <w:rPr>
          <w:rFonts w:hint="eastAsia" w:ascii="宋体" w:hAnsi="宋体" w:eastAsia="宋体" w:cs="宋体"/>
          <w:highlight w:val="none"/>
          <w:u w:val="single"/>
        </w:rPr>
        <w:t xml:space="preserve">      （供应商全称）            </w:t>
      </w:r>
      <w:r>
        <w:rPr>
          <w:rFonts w:hint="eastAsia" w:ascii="宋体" w:hAnsi="宋体" w:eastAsia="宋体" w:cs="宋体"/>
          <w:highlight w:val="none"/>
        </w:rPr>
        <w:t>参加贵单位组织的项目编号为：</w:t>
      </w:r>
      <w:r>
        <w:rPr>
          <w:rFonts w:hint="eastAsia" w:ascii="宋体" w:hAnsi="宋体" w:eastAsia="宋体" w:cs="宋体"/>
          <w:highlight w:val="none"/>
          <w:u w:val="single"/>
        </w:rPr>
        <w:t xml:space="preserve">                          </w:t>
      </w:r>
      <w:r>
        <w:rPr>
          <w:rFonts w:hint="eastAsia" w:ascii="宋体" w:hAnsi="宋体" w:eastAsia="宋体" w:cs="宋体"/>
          <w:highlight w:val="none"/>
        </w:rPr>
        <w:t>，项目名称：</w:t>
      </w:r>
      <w:r>
        <w:rPr>
          <w:rFonts w:hint="eastAsia" w:ascii="宋体" w:hAnsi="宋体" w:eastAsia="宋体" w:cs="宋体"/>
          <w:highlight w:val="none"/>
          <w:u w:val="single"/>
        </w:rPr>
        <w:t xml:space="preserve">                                          </w:t>
      </w:r>
      <w:r>
        <w:rPr>
          <w:rFonts w:hint="eastAsia" w:ascii="宋体" w:hAnsi="宋体" w:eastAsia="宋体" w:cs="宋体"/>
          <w:highlight w:val="none"/>
        </w:rPr>
        <w:t>的采购活动，在此郑重承诺</w:t>
      </w:r>
      <w:r>
        <w:rPr>
          <w:rFonts w:hint="eastAsia" w:ascii="宋体" w:hAnsi="宋体" w:eastAsia="宋体" w:cs="宋体"/>
          <w:highlight w:val="none"/>
          <w:u w:val="single"/>
        </w:rPr>
        <w:t xml:space="preserve">     </w:t>
      </w:r>
      <w:r>
        <w:rPr>
          <w:rFonts w:hint="eastAsia" w:ascii="宋体" w:hAnsi="宋体" w:cs="宋体"/>
          <w:highlight w:val="none"/>
        </w:rPr>
        <w:t>年</w:t>
      </w:r>
      <w:r>
        <w:rPr>
          <w:rFonts w:hint="eastAsia" w:ascii="宋体" w:hAnsi="宋体" w:eastAsia="宋体" w:cs="宋体"/>
          <w:highlight w:val="none"/>
          <w:u w:val="single"/>
        </w:rPr>
        <w:t xml:space="preserve">    </w:t>
      </w:r>
      <w:r>
        <w:rPr>
          <w:rFonts w:hint="eastAsia" w:ascii="宋体" w:hAnsi="宋体" w:cs="宋体"/>
          <w:highlight w:val="none"/>
        </w:rPr>
        <w:t>月</w:t>
      </w:r>
      <w:r>
        <w:rPr>
          <w:rFonts w:hint="eastAsia" w:ascii="宋体" w:hAnsi="宋体" w:eastAsia="宋体" w:cs="宋体"/>
          <w:highlight w:val="none"/>
          <w:u w:val="single"/>
        </w:rPr>
        <w:t xml:space="preserve">    </w:t>
      </w:r>
      <w:r>
        <w:rPr>
          <w:rFonts w:hint="eastAsia" w:ascii="宋体" w:hAnsi="宋体" w:cs="宋体"/>
          <w:highlight w:val="none"/>
        </w:rPr>
        <w:t>日在</w:t>
      </w:r>
      <w:r>
        <w:rPr>
          <w:rFonts w:hint="eastAsia" w:ascii="宋体" w:hAnsi="宋体" w:eastAsia="宋体" w:cs="宋体"/>
          <w:highlight w:val="none"/>
        </w:rPr>
        <w:t>“信用中国”网站（www.creditchina.gov.cn）、中国政府采购网（www.ccgp.gov.cn）等渠道查询采购公告发布之日前未被列入失信被执行人名单、重大税收违法案件当事人名单、政府采购严重违法失信行为记录名单中，如被列入失信被执行人、重大税收违法案件当事人名单、政府采购严重违法失信行为记录名单中的自愿取消其投标资格，并自愿承担由此造成的一切法律责任及后果。</w:t>
      </w:r>
    </w:p>
    <w:p w14:paraId="16005B4A">
      <w:pPr>
        <w:ind w:firstLine="480"/>
        <w:rPr>
          <w:rFonts w:ascii="宋体" w:hAnsi="宋体" w:eastAsia="宋体" w:cs="宋体"/>
          <w:highlight w:val="none"/>
        </w:rPr>
      </w:pPr>
    </w:p>
    <w:p w14:paraId="3E5833F5">
      <w:pPr>
        <w:ind w:firstLine="480"/>
        <w:rPr>
          <w:rFonts w:ascii="宋体" w:hAnsi="宋体" w:eastAsia="宋体" w:cs="宋体"/>
          <w:highlight w:val="none"/>
        </w:rPr>
      </w:pPr>
    </w:p>
    <w:p w14:paraId="10E006A0">
      <w:pPr>
        <w:pStyle w:val="19"/>
        <w:shd w:val="clear" w:color="auto" w:fill="FFFFFF"/>
        <w:ind w:firstLine="4920" w:firstLineChars="2050"/>
        <w:jc w:val="left"/>
        <w:rPr>
          <w:rFonts w:ascii="宋体" w:hAnsi="宋体" w:cs="宋体"/>
          <w:highlight w:val="none"/>
        </w:rPr>
      </w:pPr>
      <w:r>
        <w:rPr>
          <w:rFonts w:hint="eastAsia" w:ascii="宋体" w:hAnsi="宋体" w:cs="宋体"/>
          <w:highlight w:val="none"/>
        </w:rPr>
        <w:t>承诺单位（公章）：</w:t>
      </w:r>
    </w:p>
    <w:p w14:paraId="6B4D8798">
      <w:pPr>
        <w:spacing w:before="120" w:beforeLines="50" w:after="120" w:afterLines="50"/>
        <w:ind w:firstLine="4800" w:firstLineChars="2000"/>
        <w:rPr>
          <w:rFonts w:ascii="宋体" w:hAnsi="宋体" w:eastAsia="宋体" w:cs="宋体"/>
          <w:b/>
          <w:highlight w:val="none"/>
        </w:rPr>
      </w:pPr>
      <w:r>
        <w:rPr>
          <w:rFonts w:hint="eastAsia" w:ascii="宋体" w:hAnsi="宋体" w:eastAsia="宋体" w:cs="宋体"/>
          <w:highlight w:val="none"/>
        </w:rPr>
        <w:t>签署日期：   年   月  日</w:t>
      </w:r>
    </w:p>
    <w:p w14:paraId="443DF771">
      <w:pPr>
        <w:ind w:left="0" w:leftChars="0" w:firstLine="0" w:firstLineChars="0"/>
        <w:rPr>
          <w:rFonts w:hint="eastAsia" w:ascii="宋体" w:hAnsi="宋体" w:eastAsia="宋体" w:cs="宋体"/>
          <w:b/>
          <w:bCs/>
          <w:sz w:val="30"/>
          <w:szCs w:val="30"/>
          <w:highlight w:val="none"/>
        </w:rPr>
      </w:pPr>
    </w:p>
    <w:p w14:paraId="7DDCA3DD">
      <w:pPr>
        <w:ind w:left="0" w:leftChars="0" w:firstLine="0" w:firstLineChars="0"/>
        <w:rPr>
          <w:rFonts w:hint="eastAsia" w:ascii="宋体" w:hAnsi="宋体" w:eastAsia="宋体" w:cs="宋体"/>
          <w:b/>
          <w:bCs/>
          <w:sz w:val="30"/>
          <w:szCs w:val="30"/>
          <w:highlight w:val="none"/>
        </w:rPr>
      </w:pPr>
    </w:p>
    <w:p w14:paraId="0F15CD64">
      <w:pPr>
        <w:ind w:left="0" w:leftChars="0" w:firstLine="0" w:firstLineChars="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br w:type="page"/>
      </w:r>
    </w:p>
    <w:p w14:paraId="74E67512">
      <w:pPr>
        <w:spacing w:line="240" w:lineRule="auto"/>
        <w:ind w:firstLine="480" w:firstLineChars="0"/>
        <w:jc w:val="both"/>
        <w:rPr>
          <w:rFonts w:ascii="宋体" w:hAnsi="宋体" w:eastAsia="宋体" w:cs="宋体"/>
          <w:b/>
          <w:bCs/>
          <w:sz w:val="30"/>
          <w:szCs w:val="30"/>
          <w:highlight w:val="none"/>
        </w:rPr>
      </w:pPr>
      <w:r>
        <w:rPr>
          <w:rFonts w:hint="eastAsia" w:ascii="宋体" w:hAnsi="宋体" w:eastAsia="宋体" w:cs="宋体"/>
          <w:b/>
          <w:bCs/>
          <w:sz w:val="30"/>
          <w:szCs w:val="30"/>
          <w:highlight w:val="none"/>
        </w:rPr>
        <w:t>（二）特殊专业资格要求</w:t>
      </w:r>
    </w:p>
    <w:p w14:paraId="1383AFEE">
      <w:pPr>
        <w:spacing w:line="240" w:lineRule="auto"/>
        <w:ind w:firstLine="480" w:firstLineChars="0"/>
        <w:jc w:val="both"/>
        <w:rPr>
          <w:rFonts w:ascii="宋体" w:hAnsi="宋体" w:eastAsia="宋体" w:cs="宋体"/>
          <w:b/>
          <w:bCs/>
          <w:sz w:val="30"/>
          <w:szCs w:val="30"/>
          <w:highlight w:val="none"/>
        </w:rPr>
      </w:pPr>
    </w:p>
    <w:p w14:paraId="0EE8B0AF">
      <w:pPr>
        <w:rPr>
          <w:rFonts w:ascii="宋体" w:hAnsi="宋体" w:eastAsia="宋体" w:cs="宋体"/>
          <w:b/>
          <w:bCs/>
          <w:sz w:val="30"/>
          <w:szCs w:val="30"/>
          <w:highlight w:val="none"/>
        </w:rPr>
      </w:pPr>
      <w:r>
        <w:rPr>
          <w:rFonts w:ascii="宋体" w:hAnsi="宋体" w:eastAsia="宋体" w:cs="宋体"/>
          <w:b/>
          <w:bCs/>
          <w:sz w:val="30"/>
          <w:szCs w:val="30"/>
          <w:highlight w:val="none"/>
        </w:rPr>
        <w:br w:type="page"/>
      </w:r>
    </w:p>
    <w:p w14:paraId="284B46E1">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中小微企业声明函（服务）</w:t>
      </w:r>
    </w:p>
    <w:p w14:paraId="6ED04B22">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kern w:val="0"/>
          <w:sz w:val="24"/>
          <w:szCs w:val="24"/>
        </w:rPr>
      </w:pPr>
    </w:p>
    <w:p w14:paraId="131AC98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本公司（联合体）郑重声明，根据《政府采购促进中小企业发展管理办法》（财库﹝2020﹞46号）的规定，本公司（联合体）参加</w:t>
      </w:r>
      <w:r>
        <w:rPr>
          <w:rFonts w:hint="eastAsia" w:ascii="宋体" w:hAnsi="宋体" w:eastAsia="宋体" w:cs="宋体"/>
          <w:color w:val="000000"/>
          <w:kern w:val="0"/>
          <w:sz w:val="24"/>
          <w:szCs w:val="24"/>
          <w:u w:val="single"/>
        </w:rPr>
        <w:t>（单位名称）</w:t>
      </w:r>
      <w:r>
        <w:rPr>
          <w:rFonts w:hint="eastAsia" w:ascii="宋体" w:hAnsi="宋体" w:eastAsia="宋体" w:cs="宋体"/>
          <w:color w:val="000000"/>
          <w:kern w:val="0"/>
          <w:sz w:val="24"/>
          <w:szCs w:val="24"/>
        </w:rPr>
        <w:t>的</w:t>
      </w:r>
      <w:r>
        <w:rPr>
          <w:rFonts w:hint="eastAsia" w:ascii="宋体" w:hAnsi="宋体" w:eastAsia="宋体" w:cs="宋体"/>
          <w:color w:val="000000"/>
          <w:kern w:val="0"/>
          <w:sz w:val="24"/>
          <w:szCs w:val="24"/>
          <w:u w:val="single"/>
        </w:rPr>
        <w:t>（项目名称），（品目名称）</w:t>
      </w:r>
      <w:r>
        <w:rPr>
          <w:rFonts w:hint="eastAsia" w:ascii="宋体" w:hAnsi="宋体" w:eastAsia="宋体" w:cs="宋体"/>
          <w:color w:val="000000"/>
          <w:kern w:val="0"/>
          <w:sz w:val="24"/>
          <w:szCs w:val="24"/>
        </w:rPr>
        <w:t>采购活动，服务全部由符合政策要求的中小微企业承接。相关企业（含联合体中的中小微企业、签订分包意向协议的中小微企业）的具体情况如下：</w:t>
      </w:r>
    </w:p>
    <w:p w14:paraId="24B390D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u w:val="single"/>
        </w:rPr>
        <w:t>（品目名称）</w:t>
      </w:r>
      <w:r>
        <w:rPr>
          <w:rFonts w:hint="eastAsia" w:ascii="宋体" w:hAnsi="宋体" w:eastAsia="宋体" w:cs="宋体"/>
          <w:color w:val="000000"/>
          <w:kern w:val="0"/>
          <w:sz w:val="24"/>
          <w:szCs w:val="24"/>
        </w:rPr>
        <w:t>，属于</w:t>
      </w:r>
      <w:r>
        <w:rPr>
          <w:rFonts w:hint="eastAsia" w:ascii="宋体" w:hAnsi="宋体" w:eastAsia="宋体" w:cs="宋体"/>
          <w:color w:val="000000"/>
          <w:kern w:val="0"/>
          <w:sz w:val="24"/>
          <w:szCs w:val="24"/>
          <w:u w:val="single"/>
        </w:rPr>
        <w:t>（采购文件中明确的所属行业）</w:t>
      </w:r>
      <w:r>
        <w:rPr>
          <w:rFonts w:hint="eastAsia" w:ascii="宋体" w:hAnsi="宋体" w:eastAsia="宋体" w:cs="宋体"/>
          <w:color w:val="000000"/>
          <w:kern w:val="0"/>
          <w:sz w:val="24"/>
          <w:szCs w:val="24"/>
        </w:rPr>
        <w:t>；承建（承接）企业为</w:t>
      </w:r>
      <w:r>
        <w:rPr>
          <w:rFonts w:hint="eastAsia" w:ascii="宋体" w:hAnsi="宋体" w:eastAsia="宋体" w:cs="宋体"/>
          <w:color w:val="000000"/>
          <w:kern w:val="0"/>
          <w:sz w:val="24"/>
          <w:szCs w:val="24"/>
          <w:u w:val="single"/>
        </w:rPr>
        <w:t>（企业名称）</w:t>
      </w:r>
      <w:r>
        <w:rPr>
          <w:rFonts w:hint="eastAsia" w:ascii="宋体" w:hAnsi="宋体" w:eastAsia="宋体" w:cs="宋体"/>
          <w:color w:val="000000"/>
          <w:kern w:val="0"/>
          <w:sz w:val="24"/>
          <w:szCs w:val="24"/>
        </w:rPr>
        <w:t>，从业人员人，营业收入为万元，资产总额为万元¹，属于</w:t>
      </w:r>
      <w:r>
        <w:rPr>
          <w:rFonts w:hint="eastAsia" w:ascii="宋体" w:hAnsi="宋体" w:eastAsia="宋体" w:cs="宋体"/>
          <w:color w:val="000000"/>
          <w:kern w:val="0"/>
          <w:sz w:val="24"/>
          <w:szCs w:val="24"/>
          <w:u w:val="single"/>
        </w:rPr>
        <w:t>（中型企业、小型企业、微型企业）</w:t>
      </w:r>
      <w:r>
        <w:rPr>
          <w:rFonts w:hint="eastAsia" w:ascii="宋体" w:hAnsi="宋体" w:eastAsia="宋体" w:cs="宋体"/>
          <w:color w:val="000000"/>
          <w:kern w:val="0"/>
          <w:sz w:val="24"/>
          <w:szCs w:val="24"/>
        </w:rPr>
        <w:t>；</w:t>
      </w:r>
    </w:p>
    <w:p w14:paraId="3571ACEF">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w:t>
      </w:r>
    </w:p>
    <w:p w14:paraId="18AF687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以上企业，不属于大企业的分支机构，不存在控股股东为大企业的情形，也不存在与大企业的负责人为同一人的情形。</w:t>
      </w:r>
    </w:p>
    <w:p w14:paraId="098DC49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本企业对上述声明内容的真实性负责。如有虚假，将依法承担相应责任。</w:t>
      </w:r>
    </w:p>
    <w:p w14:paraId="02C396C1">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kern w:val="0"/>
          <w:sz w:val="24"/>
          <w:szCs w:val="24"/>
        </w:rPr>
      </w:pPr>
    </w:p>
    <w:p w14:paraId="2C7DCDDA">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kern w:val="0"/>
          <w:sz w:val="24"/>
          <w:szCs w:val="24"/>
        </w:rPr>
      </w:pPr>
    </w:p>
    <w:p w14:paraId="3095A549">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kern w:val="0"/>
          <w:sz w:val="24"/>
          <w:szCs w:val="24"/>
        </w:rPr>
      </w:pPr>
    </w:p>
    <w:p w14:paraId="4E44B201">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 xml:space="preserve">                  </w:t>
      </w:r>
      <w:r>
        <w:rPr>
          <w:rFonts w:hint="eastAsia" w:ascii="宋体" w:hAnsi="宋体" w:eastAsia="宋体" w:cs="宋体"/>
          <w:color w:val="000000"/>
          <w:sz w:val="24"/>
          <w:szCs w:val="24"/>
        </w:rPr>
        <w:t>供应商名称（盖章）：</w:t>
      </w:r>
    </w:p>
    <w:p w14:paraId="7692F826">
      <w:pPr>
        <w:keepNext w:val="0"/>
        <w:keepLines w:val="0"/>
        <w:pageBreakBefore w:val="0"/>
        <w:widowControl/>
        <w:kinsoku/>
        <w:wordWrap/>
        <w:overflowPunct/>
        <w:topLinePunct w:val="0"/>
        <w:autoSpaceDE/>
        <w:autoSpaceDN/>
        <w:bidi w:val="0"/>
        <w:adjustRightInd w:val="0"/>
        <w:snapToGrid w:val="0"/>
        <w:spacing w:line="360" w:lineRule="auto"/>
        <w:ind w:firstLine="4560" w:firstLineChars="19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p w14:paraId="57C8F87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4"/>
          <w:szCs w:val="24"/>
        </w:rPr>
      </w:pPr>
    </w:p>
    <w:p w14:paraId="256290E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4"/>
          <w:szCs w:val="24"/>
        </w:rPr>
      </w:pPr>
    </w:p>
    <w:p w14:paraId="5E4B1E8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u w:val="single"/>
        </w:rPr>
      </w:pPr>
    </w:p>
    <w:p w14:paraId="3188153C">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1.从业人员、营业收入、资产总额填报上一年度数据，无上一年度数据的新成立企业可不填报。</w:t>
      </w:r>
    </w:p>
    <w:p w14:paraId="0609C2F5">
      <w:pPr>
        <w:keepNext w:val="0"/>
        <w:keepLines w:val="0"/>
        <w:pageBreakBefore w:val="0"/>
        <w:kinsoku/>
        <w:wordWrap/>
        <w:overflowPunct/>
        <w:topLinePunct w:val="0"/>
        <w:autoSpaceDE/>
        <w:autoSpaceDN/>
        <w:bidi w:val="0"/>
        <w:adjustRightInd w:val="0"/>
        <w:snapToGrid w:val="0"/>
        <w:spacing w:line="360" w:lineRule="auto"/>
        <w:ind w:firstLine="480" w:firstLineChars="0"/>
        <w:jc w:val="both"/>
        <w:textAlignment w:val="auto"/>
        <w:rPr>
          <w:rFonts w:hint="eastAsia" w:ascii="宋体" w:hAnsi="宋体" w:eastAsia="宋体" w:cs="宋体"/>
          <w:b/>
          <w:bCs/>
          <w:sz w:val="24"/>
          <w:szCs w:val="24"/>
          <w:highlight w:val="none"/>
        </w:rPr>
        <w:sectPr>
          <w:pgSz w:w="11907" w:h="16840"/>
          <w:pgMar w:top="1531" w:right="1418" w:bottom="1361" w:left="1418" w:header="720" w:footer="720" w:gutter="0"/>
          <w:cols w:space="425" w:num="1"/>
          <w:docGrid w:linePitch="285" w:charSpace="0"/>
        </w:sectPr>
      </w:pPr>
    </w:p>
    <w:p w14:paraId="6ADFFED7">
      <w:pPr>
        <w:spacing w:line="240" w:lineRule="auto"/>
        <w:ind w:firstLine="723"/>
        <w:jc w:val="center"/>
        <w:rPr>
          <w:rFonts w:ascii="宋体" w:hAnsi="宋体" w:eastAsia="宋体" w:cs="宋体"/>
          <w:b/>
          <w:highlight w:val="none"/>
        </w:rPr>
      </w:pPr>
      <w:r>
        <w:rPr>
          <w:rFonts w:hint="eastAsia" w:ascii="宋体" w:hAnsi="宋体" w:eastAsia="宋体" w:cs="宋体"/>
          <w:b/>
          <w:sz w:val="36"/>
          <w:szCs w:val="36"/>
          <w:highlight w:val="none"/>
        </w:rPr>
        <w:t>第三  响应性文件</w:t>
      </w:r>
    </w:p>
    <w:p w14:paraId="2B4EC231">
      <w:pPr>
        <w:spacing w:line="240" w:lineRule="auto"/>
        <w:ind w:firstLine="602"/>
        <w:rPr>
          <w:rFonts w:ascii="宋体" w:hAnsi="宋体" w:eastAsia="宋体" w:cs="宋体"/>
          <w:b/>
          <w:highlight w:val="none"/>
        </w:rPr>
      </w:pPr>
      <w:r>
        <w:rPr>
          <w:rFonts w:hint="eastAsia" w:ascii="宋体" w:hAnsi="宋体" w:eastAsia="宋体" w:cs="宋体"/>
          <w:b/>
          <w:sz w:val="30"/>
          <w:szCs w:val="30"/>
          <w:highlight w:val="none"/>
        </w:rPr>
        <w:t>（一）竞争性磋商采购文件实质性要求响应</w:t>
      </w:r>
    </w:p>
    <w:p w14:paraId="3DA41517">
      <w:pPr>
        <w:ind w:firstLine="723"/>
        <w:jc w:val="both"/>
        <w:rPr>
          <w:rFonts w:ascii="宋体" w:hAnsi="宋体" w:eastAsia="宋体" w:cs="宋体"/>
          <w:b/>
          <w:sz w:val="28"/>
          <w:szCs w:val="28"/>
          <w:highlight w:val="none"/>
        </w:rPr>
      </w:pPr>
      <w:r>
        <w:rPr>
          <w:rFonts w:hint="eastAsia" w:ascii="宋体" w:hAnsi="宋体" w:eastAsia="宋体" w:cs="宋体"/>
          <w:b/>
          <w:sz w:val="36"/>
          <w:szCs w:val="36"/>
          <w:highlight w:val="none"/>
        </w:rPr>
        <w:t>竞标供应商实质性响应符合审查表</w:t>
      </w:r>
    </w:p>
    <w:p w14:paraId="22238E5C">
      <w:pPr>
        <w:spacing w:line="240" w:lineRule="auto"/>
        <w:ind w:firstLine="480"/>
        <w:rPr>
          <w:rFonts w:ascii="宋体" w:hAnsi="宋体" w:eastAsia="宋体" w:cs="宋体"/>
          <w:highlight w:val="none"/>
        </w:rPr>
      </w:pPr>
      <w:r>
        <w:rPr>
          <w:rFonts w:hint="eastAsia" w:ascii="宋体" w:hAnsi="宋体" w:eastAsia="宋体" w:cs="宋体"/>
          <w:highlight w:val="none"/>
        </w:rPr>
        <w:t>项目编号：</w:t>
      </w:r>
      <w:r>
        <w:rPr>
          <w:rFonts w:hint="eastAsia" w:ascii="宋体" w:hAnsi="宋体" w:eastAsia="宋体" w:cs="宋体"/>
          <w:kern w:val="0"/>
          <w:highlight w:val="none"/>
          <w:u w:val="single"/>
        </w:rPr>
        <w:t xml:space="preserve">                    </w:t>
      </w:r>
      <w:r>
        <w:rPr>
          <w:rFonts w:hint="eastAsia" w:ascii="宋体" w:hAnsi="宋体" w:eastAsia="宋体" w:cs="宋体"/>
          <w:highlight w:val="none"/>
        </w:rPr>
        <w:t xml:space="preserve">           项目名称： </w:t>
      </w:r>
      <w:r>
        <w:rPr>
          <w:rFonts w:hint="eastAsia" w:ascii="宋体" w:hAnsi="宋体" w:eastAsia="宋体" w:cs="宋体"/>
          <w:kern w:val="0"/>
          <w:highlight w:val="none"/>
          <w:u w:val="single"/>
        </w:rPr>
        <w:t xml:space="preserve">                    </w:t>
      </w:r>
      <w:r>
        <w:rPr>
          <w:rFonts w:hint="eastAsia" w:ascii="宋体" w:hAnsi="宋体" w:eastAsia="宋体" w:cs="宋体"/>
          <w:highlight w:val="none"/>
        </w:rPr>
        <w:t xml:space="preserve">             </w:t>
      </w:r>
    </w:p>
    <w:tbl>
      <w:tblPr>
        <w:tblStyle w:val="22"/>
        <w:tblW w:w="116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6"/>
        <w:gridCol w:w="1171"/>
        <w:gridCol w:w="1136"/>
        <w:gridCol w:w="2665"/>
        <w:gridCol w:w="3820"/>
        <w:gridCol w:w="2230"/>
      </w:tblGrid>
      <w:tr w14:paraId="5B64A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07" w:type="dxa"/>
            <w:gridSpan w:val="2"/>
            <w:tcBorders>
              <w:top w:val="double" w:color="auto" w:sz="4" w:space="0"/>
              <w:left w:val="double" w:color="auto" w:sz="4" w:space="0"/>
              <w:bottom w:val="single" w:color="auto" w:sz="4" w:space="0"/>
              <w:right w:val="single" w:color="auto" w:sz="4" w:space="0"/>
            </w:tcBorders>
          </w:tcPr>
          <w:p w14:paraId="4B13384B">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kern w:val="0"/>
                <w:highlight w:val="none"/>
              </w:rPr>
            </w:pPr>
            <w:r>
              <w:rPr>
                <w:rFonts w:hint="eastAsia" w:ascii="宋体" w:hAnsi="宋体" w:eastAsia="宋体" w:cs="宋体"/>
                <w:kern w:val="0"/>
                <w:highlight w:val="none"/>
              </w:rPr>
              <w:t>竞标供应商名称</w:t>
            </w:r>
          </w:p>
        </w:tc>
        <w:tc>
          <w:tcPr>
            <w:tcW w:w="9851" w:type="dxa"/>
            <w:gridSpan w:val="4"/>
            <w:tcBorders>
              <w:top w:val="double" w:color="auto" w:sz="4" w:space="0"/>
              <w:left w:val="single" w:color="auto" w:sz="4" w:space="0"/>
              <w:bottom w:val="single" w:color="auto" w:sz="4" w:space="0"/>
              <w:right w:val="double" w:color="auto" w:sz="4" w:space="0"/>
            </w:tcBorders>
          </w:tcPr>
          <w:p w14:paraId="2DB0D9E5">
            <w:pPr>
              <w:keepNext w:val="0"/>
              <w:keepLines w:val="0"/>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7AA8A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658" w:type="dxa"/>
            <w:gridSpan w:val="6"/>
            <w:tcBorders>
              <w:top w:val="single" w:color="auto" w:sz="4" w:space="0"/>
              <w:left w:val="double" w:color="auto" w:sz="4" w:space="0"/>
              <w:right w:val="double" w:color="auto" w:sz="4" w:space="0"/>
            </w:tcBorders>
          </w:tcPr>
          <w:p w14:paraId="21AACFD2">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*竞标供应商务部分实质性审查</w:t>
            </w:r>
          </w:p>
        </w:tc>
      </w:tr>
      <w:tr w14:paraId="331C0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636" w:type="dxa"/>
            <w:tcBorders>
              <w:left w:val="double" w:color="auto" w:sz="4" w:space="0"/>
              <w:right w:val="single" w:color="auto" w:sz="4" w:space="0"/>
            </w:tcBorders>
          </w:tcPr>
          <w:p w14:paraId="5AD9309B">
            <w:pPr>
              <w:keepNext w:val="0"/>
              <w:keepLines w:val="0"/>
              <w:suppressLineNumbers w:val="0"/>
              <w:spacing w:before="0" w:beforeAutospacing="0" w:after="0" w:afterAutospacing="0" w:line="240" w:lineRule="auto"/>
              <w:ind w:left="0" w:right="0" w:firstLine="0" w:firstLineChars="0"/>
              <w:jc w:val="both"/>
              <w:rPr>
                <w:rFonts w:hint="default" w:ascii="宋体" w:hAnsi="宋体" w:eastAsia="宋体" w:cs="宋体"/>
                <w:kern w:val="0"/>
                <w:highlight w:val="none"/>
              </w:rPr>
            </w:pPr>
            <w:r>
              <w:rPr>
                <w:rFonts w:hint="eastAsia" w:ascii="宋体" w:hAnsi="宋体" w:eastAsia="宋体" w:cs="宋体"/>
                <w:kern w:val="0"/>
                <w:highlight w:val="none"/>
              </w:rPr>
              <w:t>序号</w:t>
            </w:r>
          </w:p>
        </w:tc>
        <w:tc>
          <w:tcPr>
            <w:tcW w:w="2307" w:type="dxa"/>
            <w:gridSpan w:val="2"/>
            <w:tcBorders>
              <w:left w:val="single" w:color="auto" w:sz="4" w:space="0"/>
              <w:right w:val="single" w:color="auto" w:sz="4" w:space="0"/>
            </w:tcBorders>
          </w:tcPr>
          <w:p w14:paraId="05ADCC38">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实质性条款内容</w:t>
            </w:r>
          </w:p>
        </w:tc>
        <w:tc>
          <w:tcPr>
            <w:tcW w:w="2665" w:type="dxa"/>
            <w:tcBorders>
              <w:left w:val="single" w:color="auto" w:sz="4" w:space="0"/>
              <w:right w:val="single" w:color="auto" w:sz="4" w:space="0"/>
            </w:tcBorders>
          </w:tcPr>
          <w:p w14:paraId="76903F19">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竞争性磋商采购文件具体要求</w:t>
            </w:r>
          </w:p>
        </w:tc>
        <w:tc>
          <w:tcPr>
            <w:tcW w:w="3820" w:type="dxa"/>
            <w:tcBorders>
              <w:left w:val="single" w:color="auto" w:sz="4" w:space="0"/>
              <w:right w:val="single" w:color="auto" w:sz="4" w:space="0"/>
            </w:tcBorders>
          </w:tcPr>
          <w:p w14:paraId="283ADF5D">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响应文件响应内容</w:t>
            </w:r>
          </w:p>
        </w:tc>
        <w:tc>
          <w:tcPr>
            <w:tcW w:w="2230" w:type="dxa"/>
            <w:tcBorders>
              <w:left w:val="single" w:color="auto" w:sz="4" w:space="0"/>
              <w:right w:val="double" w:color="auto" w:sz="4" w:space="0"/>
            </w:tcBorders>
          </w:tcPr>
          <w:p w14:paraId="4BF038C3">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备注</w:t>
            </w:r>
          </w:p>
        </w:tc>
      </w:tr>
      <w:tr w14:paraId="4E5E9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636" w:type="dxa"/>
            <w:tcBorders>
              <w:left w:val="double" w:color="auto" w:sz="4" w:space="0"/>
              <w:right w:val="single" w:color="auto" w:sz="4" w:space="0"/>
            </w:tcBorders>
          </w:tcPr>
          <w:p w14:paraId="41652A79">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307" w:type="dxa"/>
            <w:gridSpan w:val="2"/>
            <w:tcBorders>
              <w:left w:val="single" w:color="auto" w:sz="4" w:space="0"/>
              <w:right w:val="single" w:color="auto" w:sz="4" w:space="0"/>
            </w:tcBorders>
          </w:tcPr>
          <w:p w14:paraId="7F826B67">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付款方式</w:t>
            </w:r>
          </w:p>
        </w:tc>
        <w:tc>
          <w:tcPr>
            <w:tcW w:w="2665" w:type="dxa"/>
            <w:tcBorders>
              <w:left w:val="single" w:color="auto" w:sz="4" w:space="0"/>
              <w:right w:val="single" w:color="auto" w:sz="4" w:space="0"/>
            </w:tcBorders>
          </w:tcPr>
          <w:p w14:paraId="54031B33">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3820" w:type="dxa"/>
            <w:tcBorders>
              <w:left w:val="single" w:color="auto" w:sz="4" w:space="0"/>
              <w:right w:val="single" w:color="auto" w:sz="4" w:space="0"/>
            </w:tcBorders>
          </w:tcPr>
          <w:p w14:paraId="2988A679">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230" w:type="dxa"/>
            <w:tcBorders>
              <w:left w:val="single" w:color="auto" w:sz="4" w:space="0"/>
              <w:right w:val="double" w:color="auto" w:sz="4" w:space="0"/>
            </w:tcBorders>
          </w:tcPr>
          <w:p w14:paraId="66582217">
            <w:pPr>
              <w:keepNext w:val="0"/>
              <w:keepLines w:val="0"/>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2C7E5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636" w:type="dxa"/>
            <w:tcBorders>
              <w:left w:val="double" w:color="auto" w:sz="4" w:space="0"/>
              <w:right w:val="single" w:color="auto" w:sz="4" w:space="0"/>
            </w:tcBorders>
          </w:tcPr>
          <w:p w14:paraId="63AA8CF3">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307" w:type="dxa"/>
            <w:gridSpan w:val="2"/>
            <w:tcBorders>
              <w:left w:val="single" w:color="auto" w:sz="4" w:space="0"/>
              <w:right w:val="single" w:color="auto" w:sz="4" w:space="0"/>
            </w:tcBorders>
          </w:tcPr>
          <w:p w14:paraId="7F11A985">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665" w:type="dxa"/>
            <w:tcBorders>
              <w:left w:val="single" w:color="auto" w:sz="4" w:space="0"/>
              <w:right w:val="single" w:color="auto" w:sz="4" w:space="0"/>
            </w:tcBorders>
          </w:tcPr>
          <w:p w14:paraId="22CDE542">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3820" w:type="dxa"/>
            <w:tcBorders>
              <w:left w:val="single" w:color="auto" w:sz="4" w:space="0"/>
              <w:right w:val="single" w:color="auto" w:sz="4" w:space="0"/>
            </w:tcBorders>
          </w:tcPr>
          <w:p w14:paraId="65A7257D">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230" w:type="dxa"/>
            <w:tcBorders>
              <w:left w:val="single" w:color="auto" w:sz="4" w:space="0"/>
              <w:right w:val="double" w:color="auto" w:sz="4" w:space="0"/>
            </w:tcBorders>
          </w:tcPr>
          <w:p w14:paraId="4AA795F5">
            <w:pPr>
              <w:keepNext w:val="0"/>
              <w:keepLines w:val="0"/>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1B70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636" w:type="dxa"/>
            <w:tcBorders>
              <w:left w:val="double" w:color="auto" w:sz="4" w:space="0"/>
              <w:right w:val="single" w:color="auto" w:sz="4" w:space="0"/>
            </w:tcBorders>
          </w:tcPr>
          <w:p w14:paraId="0A949873">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307" w:type="dxa"/>
            <w:gridSpan w:val="2"/>
            <w:tcBorders>
              <w:left w:val="single" w:color="auto" w:sz="4" w:space="0"/>
              <w:right w:val="single" w:color="auto" w:sz="4" w:space="0"/>
            </w:tcBorders>
          </w:tcPr>
          <w:p w14:paraId="57C9C03C">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665" w:type="dxa"/>
            <w:tcBorders>
              <w:left w:val="single" w:color="auto" w:sz="4" w:space="0"/>
              <w:right w:val="single" w:color="auto" w:sz="4" w:space="0"/>
            </w:tcBorders>
          </w:tcPr>
          <w:p w14:paraId="634FDA7A">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3820" w:type="dxa"/>
            <w:tcBorders>
              <w:left w:val="single" w:color="auto" w:sz="4" w:space="0"/>
              <w:right w:val="single" w:color="auto" w:sz="4" w:space="0"/>
            </w:tcBorders>
          </w:tcPr>
          <w:p w14:paraId="32369D07">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230" w:type="dxa"/>
            <w:tcBorders>
              <w:left w:val="single" w:color="auto" w:sz="4" w:space="0"/>
              <w:right w:val="double" w:color="auto" w:sz="4" w:space="0"/>
            </w:tcBorders>
          </w:tcPr>
          <w:p w14:paraId="04A582F4">
            <w:pPr>
              <w:keepNext w:val="0"/>
              <w:keepLines w:val="0"/>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38793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636" w:type="dxa"/>
            <w:tcBorders>
              <w:left w:val="double" w:color="auto" w:sz="4" w:space="0"/>
              <w:right w:val="single" w:color="auto" w:sz="4" w:space="0"/>
            </w:tcBorders>
          </w:tcPr>
          <w:p w14:paraId="0360F0A2">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307" w:type="dxa"/>
            <w:gridSpan w:val="2"/>
            <w:tcBorders>
              <w:left w:val="single" w:color="auto" w:sz="4" w:space="0"/>
              <w:right w:val="single" w:color="auto" w:sz="4" w:space="0"/>
            </w:tcBorders>
          </w:tcPr>
          <w:p w14:paraId="1B9BA04F">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w:t>
            </w:r>
          </w:p>
        </w:tc>
        <w:tc>
          <w:tcPr>
            <w:tcW w:w="2665" w:type="dxa"/>
            <w:tcBorders>
              <w:left w:val="single" w:color="auto" w:sz="4" w:space="0"/>
              <w:right w:val="single" w:color="auto" w:sz="4" w:space="0"/>
            </w:tcBorders>
          </w:tcPr>
          <w:p w14:paraId="3A4ED389">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3820" w:type="dxa"/>
            <w:tcBorders>
              <w:left w:val="single" w:color="auto" w:sz="4" w:space="0"/>
              <w:right w:val="single" w:color="auto" w:sz="4" w:space="0"/>
            </w:tcBorders>
          </w:tcPr>
          <w:p w14:paraId="68E5FB2A">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230" w:type="dxa"/>
            <w:tcBorders>
              <w:left w:val="single" w:color="auto" w:sz="4" w:space="0"/>
              <w:right w:val="double" w:color="auto" w:sz="4" w:space="0"/>
            </w:tcBorders>
          </w:tcPr>
          <w:p w14:paraId="085AC33F">
            <w:pPr>
              <w:keepNext w:val="0"/>
              <w:keepLines w:val="0"/>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r w14:paraId="464E4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636" w:type="dxa"/>
            <w:tcBorders>
              <w:left w:val="double" w:color="auto" w:sz="4" w:space="0"/>
              <w:right w:val="single" w:color="auto" w:sz="4" w:space="0"/>
            </w:tcBorders>
          </w:tcPr>
          <w:p w14:paraId="452BB036">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307" w:type="dxa"/>
            <w:gridSpan w:val="2"/>
            <w:tcBorders>
              <w:left w:val="single" w:color="auto" w:sz="4" w:space="0"/>
              <w:right w:val="single" w:color="auto" w:sz="4" w:space="0"/>
            </w:tcBorders>
          </w:tcPr>
          <w:p w14:paraId="451A6D14">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r>
              <w:rPr>
                <w:rFonts w:hint="eastAsia" w:ascii="宋体" w:hAnsi="宋体" w:eastAsia="宋体" w:cs="宋体"/>
                <w:kern w:val="0"/>
                <w:highlight w:val="none"/>
              </w:rPr>
              <w:t>按采购文件规定的商务实质性条款逐一列明</w:t>
            </w:r>
          </w:p>
        </w:tc>
        <w:tc>
          <w:tcPr>
            <w:tcW w:w="2665" w:type="dxa"/>
            <w:tcBorders>
              <w:left w:val="single" w:color="auto" w:sz="4" w:space="0"/>
              <w:right w:val="single" w:color="auto" w:sz="4" w:space="0"/>
            </w:tcBorders>
          </w:tcPr>
          <w:p w14:paraId="1B85D275">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3820" w:type="dxa"/>
            <w:tcBorders>
              <w:left w:val="single" w:color="auto" w:sz="4" w:space="0"/>
              <w:right w:val="single" w:color="auto" w:sz="4" w:space="0"/>
            </w:tcBorders>
          </w:tcPr>
          <w:p w14:paraId="61298354">
            <w:pPr>
              <w:keepNext w:val="0"/>
              <w:keepLines w:val="0"/>
              <w:suppressLineNumbers w:val="0"/>
              <w:spacing w:before="0" w:beforeAutospacing="0" w:after="0" w:afterAutospacing="0" w:line="240" w:lineRule="auto"/>
              <w:ind w:left="0" w:right="0" w:firstLine="480"/>
              <w:jc w:val="center"/>
              <w:rPr>
                <w:rFonts w:hint="default" w:ascii="宋体" w:hAnsi="宋体" w:eastAsia="宋体" w:cs="宋体"/>
                <w:kern w:val="0"/>
                <w:highlight w:val="none"/>
              </w:rPr>
            </w:pPr>
          </w:p>
        </w:tc>
        <w:tc>
          <w:tcPr>
            <w:tcW w:w="2230" w:type="dxa"/>
            <w:tcBorders>
              <w:left w:val="single" w:color="auto" w:sz="4" w:space="0"/>
              <w:right w:val="double" w:color="auto" w:sz="4" w:space="0"/>
            </w:tcBorders>
          </w:tcPr>
          <w:p w14:paraId="0EFDE70A">
            <w:pPr>
              <w:keepNext w:val="0"/>
              <w:keepLines w:val="0"/>
              <w:suppressLineNumbers w:val="0"/>
              <w:spacing w:before="0" w:beforeAutospacing="0" w:after="0" w:afterAutospacing="0" w:line="240" w:lineRule="auto"/>
              <w:ind w:left="0" w:right="0" w:firstLine="480"/>
              <w:rPr>
                <w:rFonts w:hint="default" w:ascii="宋体" w:hAnsi="宋体" w:eastAsia="宋体" w:cs="宋体"/>
                <w:kern w:val="0"/>
                <w:highlight w:val="none"/>
              </w:rPr>
            </w:pPr>
          </w:p>
        </w:tc>
      </w:tr>
    </w:tbl>
    <w:p w14:paraId="573649EA">
      <w:pPr>
        <w:spacing w:line="240" w:lineRule="auto"/>
        <w:ind w:firstLine="480"/>
        <w:rPr>
          <w:rFonts w:ascii="宋体" w:hAnsi="宋体" w:eastAsia="宋体" w:cs="宋体"/>
          <w:highlight w:val="none"/>
        </w:rPr>
      </w:pPr>
    </w:p>
    <w:p w14:paraId="4DCECF4B">
      <w:pPr>
        <w:spacing w:line="240" w:lineRule="auto"/>
        <w:ind w:firstLine="480"/>
        <w:rPr>
          <w:rFonts w:ascii="宋体" w:hAnsi="宋体" w:eastAsia="宋体" w:cs="宋体"/>
          <w:highlight w:val="none"/>
        </w:rPr>
      </w:pPr>
    </w:p>
    <w:p w14:paraId="51810E43">
      <w:pPr>
        <w:spacing w:line="240" w:lineRule="auto"/>
        <w:ind w:firstLine="480"/>
        <w:rPr>
          <w:rFonts w:ascii="宋体" w:hAnsi="宋体" w:eastAsia="宋体" w:cs="宋体"/>
          <w:highlight w:val="none"/>
        </w:rPr>
      </w:pPr>
    </w:p>
    <w:p w14:paraId="61891989">
      <w:pPr>
        <w:spacing w:line="240" w:lineRule="auto"/>
        <w:ind w:firstLine="480"/>
        <w:jc w:val="right"/>
        <w:rPr>
          <w:rFonts w:ascii="宋体" w:hAnsi="宋体" w:eastAsia="宋体" w:cs="宋体"/>
          <w:highlight w:val="none"/>
        </w:rPr>
      </w:pPr>
      <w:r>
        <w:rPr>
          <w:rFonts w:hint="eastAsia" w:ascii="宋体" w:hAnsi="宋体" w:eastAsia="宋体" w:cs="宋体"/>
          <w:highlight w:val="none"/>
        </w:rPr>
        <w:t>竞标供应商：（公章）</w:t>
      </w:r>
    </w:p>
    <w:p w14:paraId="31EAC811">
      <w:pPr>
        <w:spacing w:line="240" w:lineRule="auto"/>
        <w:ind w:firstLine="480"/>
        <w:jc w:val="right"/>
        <w:rPr>
          <w:rFonts w:ascii="宋体" w:hAnsi="宋体" w:eastAsia="宋体" w:cs="宋体"/>
          <w:highlight w:val="none"/>
        </w:rPr>
      </w:pPr>
      <w:r>
        <w:rPr>
          <w:rFonts w:hint="eastAsia" w:ascii="宋体" w:hAnsi="宋体" w:eastAsia="宋体" w:cs="宋体"/>
          <w:highlight w:val="none"/>
        </w:rPr>
        <w:t>2025年    月    日</w:t>
      </w:r>
    </w:p>
    <w:p w14:paraId="09487954">
      <w:pPr>
        <w:spacing w:line="240" w:lineRule="auto"/>
        <w:ind w:firstLine="480"/>
        <w:jc w:val="right"/>
        <w:rPr>
          <w:rFonts w:ascii="宋体" w:hAnsi="宋体" w:eastAsia="宋体" w:cs="宋体"/>
          <w:highlight w:val="none"/>
        </w:rPr>
      </w:pPr>
    </w:p>
    <w:p w14:paraId="5CC4D923">
      <w:pPr>
        <w:spacing w:line="240" w:lineRule="auto"/>
        <w:ind w:right="420" w:firstLine="480"/>
        <w:rPr>
          <w:rFonts w:ascii="宋体" w:hAnsi="宋体" w:eastAsia="宋体" w:cs="宋体"/>
          <w:highlight w:val="none"/>
        </w:rPr>
        <w:sectPr>
          <w:pgSz w:w="16840" w:h="11907" w:orient="landscape"/>
          <w:pgMar w:top="1418" w:right="1531" w:bottom="1418" w:left="1361" w:header="720" w:footer="720" w:gutter="0"/>
          <w:cols w:space="425" w:num="1"/>
          <w:docGrid w:linePitch="285" w:charSpace="0"/>
        </w:sectPr>
      </w:pPr>
    </w:p>
    <w:p w14:paraId="2474A24A">
      <w:pPr>
        <w:spacing w:line="240" w:lineRule="auto"/>
        <w:ind w:firstLine="602"/>
        <w:rPr>
          <w:rFonts w:ascii="宋体" w:hAnsi="宋体" w:eastAsia="宋体" w:cs="宋体"/>
          <w:b/>
          <w:highlight w:val="none"/>
        </w:rPr>
      </w:pPr>
      <w:r>
        <w:rPr>
          <w:rFonts w:hint="eastAsia" w:ascii="宋体" w:hAnsi="宋体" w:eastAsia="宋体" w:cs="宋体"/>
          <w:b/>
          <w:sz w:val="30"/>
          <w:szCs w:val="30"/>
          <w:highlight w:val="none"/>
        </w:rPr>
        <w:t>（二）响应文件技术、商务响应内容信息</w:t>
      </w:r>
    </w:p>
    <w:p w14:paraId="709A123D">
      <w:pPr>
        <w:spacing w:line="240" w:lineRule="auto"/>
        <w:ind w:firstLineChars="71"/>
        <w:rPr>
          <w:rFonts w:ascii="宋体" w:hAnsi="宋体" w:eastAsia="宋体" w:cs="宋体"/>
          <w:b/>
          <w:sz w:val="28"/>
          <w:szCs w:val="28"/>
          <w:highlight w:val="none"/>
        </w:rPr>
      </w:pPr>
    </w:p>
    <w:tbl>
      <w:tblPr>
        <w:tblStyle w:val="22"/>
        <w:tblW w:w="12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
        <w:gridCol w:w="4341"/>
        <w:gridCol w:w="4305"/>
        <w:gridCol w:w="2760"/>
      </w:tblGrid>
      <w:tr w14:paraId="25C25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55" w:type="dxa"/>
            <w:gridSpan w:val="3"/>
            <w:tcBorders>
              <w:top w:val="single" w:color="auto" w:sz="4" w:space="0"/>
              <w:left w:val="double" w:color="auto" w:sz="4" w:space="0"/>
              <w:bottom w:val="single" w:color="auto" w:sz="4" w:space="0"/>
              <w:right w:val="single" w:color="auto" w:sz="4" w:space="0"/>
            </w:tcBorders>
            <w:vAlign w:val="bottom"/>
          </w:tcPr>
          <w:p w14:paraId="04ABDC6C">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r>
              <w:rPr>
                <w:rFonts w:hint="eastAsia" w:ascii="宋体" w:hAnsi="宋体" w:eastAsia="宋体" w:cs="宋体"/>
                <w:b/>
                <w:kern w:val="0"/>
                <w:highlight w:val="none"/>
              </w:rPr>
              <w:t>*技术部分响应表</w:t>
            </w:r>
          </w:p>
        </w:tc>
        <w:tc>
          <w:tcPr>
            <w:tcW w:w="2760" w:type="dxa"/>
            <w:tcBorders>
              <w:top w:val="single" w:color="auto" w:sz="4" w:space="0"/>
              <w:left w:val="single" w:color="auto" w:sz="4" w:space="0"/>
              <w:bottom w:val="single" w:color="auto" w:sz="4" w:space="0"/>
              <w:right w:val="double" w:color="auto" w:sz="4" w:space="0"/>
            </w:tcBorders>
            <w:vAlign w:val="bottom"/>
          </w:tcPr>
          <w:p w14:paraId="078867D3">
            <w:pPr>
              <w:keepNext w:val="0"/>
              <w:keepLines w:val="0"/>
              <w:suppressLineNumbers w:val="0"/>
              <w:spacing w:before="0" w:beforeAutospacing="0" w:after="0" w:afterAutospacing="0" w:line="240" w:lineRule="auto"/>
              <w:ind w:left="0" w:right="0" w:firstLine="0" w:firstLineChars="0"/>
              <w:jc w:val="center"/>
              <w:rPr>
                <w:rFonts w:hint="default" w:ascii="宋体" w:hAnsi="宋体" w:eastAsia="宋体" w:cs="宋体"/>
                <w:b/>
                <w:kern w:val="0"/>
                <w:highlight w:val="none"/>
              </w:rPr>
            </w:pPr>
          </w:p>
        </w:tc>
      </w:tr>
      <w:tr w14:paraId="21397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9" w:type="dxa"/>
            <w:tcBorders>
              <w:top w:val="single" w:color="auto" w:sz="4" w:space="0"/>
              <w:left w:val="double" w:color="auto" w:sz="4" w:space="0"/>
              <w:bottom w:val="single" w:color="auto" w:sz="4" w:space="0"/>
              <w:right w:val="single" w:color="auto" w:sz="4" w:space="0"/>
            </w:tcBorders>
            <w:vAlign w:val="bottom"/>
          </w:tcPr>
          <w:p w14:paraId="5DC47037">
            <w:pPr>
              <w:keepNext w:val="0"/>
              <w:keepLines w:val="0"/>
              <w:suppressLineNumbers w:val="0"/>
              <w:spacing w:before="0" w:beforeAutospacing="0" w:after="0" w:afterAutospacing="0" w:line="240" w:lineRule="auto"/>
              <w:ind w:left="0" w:right="0" w:firstLine="0" w:firstLineChars="0"/>
              <w:jc w:val="both"/>
              <w:rPr>
                <w:rFonts w:hint="default" w:ascii="宋体" w:hAnsi="宋体" w:eastAsia="宋体" w:cs="宋体"/>
                <w:b/>
                <w:kern w:val="0"/>
                <w:highlight w:val="none"/>
              </w:rPr>
            </w:pPr>
            <w:r>
              <w:rPr>
                <w:rFonts w:hint="eastAsia" w:ascii="宋体" w:hAnsi="宋体" w:eastAsia="宋体" w:cs="宋体"/>
                <w:b/>
                <w:kern w:val="0"/>
                <w:highlight w:val="none"/>
              </w:rPr>
              <w:t>序号</w:t>
            </w:r>
          </w:p>
        </w:tc>
        <w:tc>
          <w:tcPr>
            <w:tcW w:w="4341" w:type="dxa"/>
            <w:tcBorders>
              <w:top w:val="single" w:color="auto" w:sz="4" w:space="0"/>
              <w:left w:val="single" w:color="auto" w:sz="4" w:space="0"/>
              <w:bottom w:val="single" w:color="auto" w:sz="4" w:space="0"/>
              <w:right w:val="single" w:color="auto" w:sz="4" w:space="0"/>
            </w:tcBorders>
            <w:vAlign w:val="bottom"/>
          </w:tcPr>
          <w:p w14:paraId="45F85840">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r>
              <w:rPr>
                <w:rFonts w:hint="eastAsia" w:ascii="宋体" w:hAnsi="宋体" w:eastAsia="宋体" w:cs="宋体"/>
                <w:b/>
                <w:kern w:val="0"/>
                <w:highlight w:val="none"/>
              </w:rPr>
              <w:t>采购文件技术参数要求</w:t>
            </w:r>
          </w:p>
        </w:tc>
        <w:tc>
          <w:tcPr>
            <w:tcW w:w="4305" w:type="dxa"/>
            <w:tcBorders>
              <w:top w:val="single" w:color="auto" w:sz="4" w:space="0"/>
              <w:left w:val="single" w:color="auto" w:sz="4" w:space="0"/>
              <w:bottom w:val="single" w:color="auto" w:sz="4" w:space="0"/>
              <w:right w:val="single" w:color="auto" w:sz="4" w:space="0"/>
            </w:tcBorders>
            <w:vAlign w:val="bottom"/>
          </w:tcPr>
          <w:p w14:paraId="0B8207BD">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r>
              <w:rPr>
                <w:rFonts w:hint="eastAsia" w:ascii="宋体" w:hAnsi="宋体" w:eastAsia="宋体" w:cs="宋体"/>
                <w:b/>
                <w:kern w:val="0"/>
                <w:highlight w:val="none"/>
              </w:rPr>
              <w:t>竞标文件技术参数响应内容</w:t>
            </w:r>
          </w:p>
        </w:tc>
        <w:tc>
          <w:tcPr>
            <w:tcW w:w="2760" w:type="dxa"/>
            <w:tcBorders>
              <w:top w:val="single" w:color="auto" w:sz="4" w:space="0"/>
              <w:left w:val="single" w:color="auto" w:sz="4" w:space="0"/>
              <w:bottom w:val="single" w:color="auto" w:sz="4" w:space="0"/>
              <w:right w:val="double" w:color="auto" w:sz="4" w:space="0"/>
            </w:tcBorders>
            <w:vAlign w:val="bottom"/>
          </w:tcPr>
          <w:p w14:paraId="030A1B7D">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r>
              <w:rPr>
                <w:rFonts w:hint="eastAsia" w:ascii="宋体" w:hAnsi="宋体" w:eastAsia="宋体" w:cs="宋体"/>
                <w:b/>
                <w:kern w:val="0"/>
                <w:highlight w:val="none"/>
              </w:rPr>
              <w:t>备注说明</w:t>
            </w:r>
          </w:p>
        </w:tc>
      </w:tr>
      <w:tr w14:paraId="2F02C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9" w:type="dxa"/>
            <w:tcBorders>
              <w:top w:val="single" w:color="auto" w:sz="4" w:space="0"/>
              <w:left w:val="double" w:color="auto" w:sz="4" w:space="0"/>
              <w:bottom w:val="single" w:color="auto" w:sz="4" w:space="0"/>
              <w:right w:val="single" w:color="auto" w:sz="4" w:space="0"/>
            </w:tcBorders>
            <w:vAlign w:val="bottom"/>
          </w:tcPr>
          <w:p w14:paraId="2FF32DE2">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c>
          <w:tcPr>
            <w:tcW w:w="4341" w:type="dxa"/>
            <w:tcBorders>
              <w:top w:val="single" w:color="auto" w:sz="4" w:space="0"/>
              <w:left w:val="single" w:color="auto" w:sz="4" w:space="0"/>
              <w:bottom w:val="single" w:color="auto" w:sz="4" w:space="0"/>
              <w:right w:val="single" w:color="auto" w:sz="4" w:space="0"/>
            </w:tcBorders>
            <w:vAlign w:val="bottom"/>
          </w:tcPr>
          <w:p w14:paraId="538376EB">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c>
          <w:tcPr>
            <w:tcW w:w="4305" w:type="dxa"/>
            <w:tcBorders>
              <w:top w:val="single" w:color="auto" w:sz="4" w:space="0"/>
              <w:left w:val="single" w:color="auto" w:sz="4" w:space="0"/>
              <w:bottom w:val="single" w:color="auto" w:sz="4" w:space="0"/>
              <w:right w:val="single" w:color="auto" w:sz="4" w:space="0"/>
            </w:tcBorders>
            <w:vAlign w:val="bottom"/>
          </w:tcPr>
          <w:p w14:paraId="5610FEA7">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c>
          <w:tcPr>
            <w:tcW w:w="2760" w:type="dxa"/>
            <w:tcBorders>
              <w:top w:val="single" w:color="auto" w:sz="4" w:space="0"/>
              <w:left w:val="single" w:color="auto" w:sz="4" w:space="0"/>
              <w:bottom w:val="single" w:color="auto" w:sz="4" w:space="0"/>
              <w:right w:val="double" w:color="auto" w:sz="4" w:space="0"/>
            </w:tcBorders>
            <w:vAlign w:val="bottom"/>
          </w:tcPr>
          <w:p w14:paraId="70DEE6AF">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r>
      <w:tr w14:paraId="6C98D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9" w:type="dxa"/>
            <w:tcBorders>
              <w:top w:val="single" w:color="auto" w:sz="4" w:space="0"/>
              <w:left w:val="double" w:color="auto" w:sz="4" w:space="0"/>
              <w:bottom w:val="single" w:color="auto" w:sz="4" w:space="0"/>
              <w:right w:val="single" w:color="auto" w:sz="4" w:space="0"/>
            </w:tcBorders>
            <w:vAlign w:val="bottom"/>
          </w:tcPr>
          <w:p w14:paraId="797E5CD6">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c>
          <w:tcPr>
            <w:tcW w:w="4341" w:type="dxa"/>
            <w:tcBorders>
              <w:top w:val="single" w:color="auto" w:sz="4" w:space="0"/>
              <w:left w:val="single" w:color="auto" w:sz="4" w:space="0"/>
              <w:bottom w:val="single" w:color="auto" w:sz="4" w:space="0"/>
              <w:right w:val="single" w:color="auto" w:sz="4" w:space="0"/>
            </w:tcBorders>
            <w:vAlign w:val="bottom"/>
          </w:tcPr>
          <w:p w14:paraId="3C4EEE8A">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c>
          <w:tcPr>
            <w:tcW w:w="4305" w:type="dxa"/>
            <w:tcBorders>
              <w:top w:val="single" w:color="auto" w:sz="4" w:space="0"/>
              <w:left w:val="single" w:color="auto" w:sz="4" w:space="0"/>
              <w:bottom w:val="single" w:color="auto" w:sz="4" w:space="0"/>
              <w:right w:val="single" w:color="auto" w:sz="4" w:space="0"/>
            </w:tcBorders>
            <w:vAlign w:val="bottom"/>
          </w:tcPr>
          <w:p w14:paraId="6EC719B2">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c>
          <w:tcPr>
            <w:tcW w:w="2760" w:type="dxa"/>
            <w:tcBorders>
              <w:top w:val="single" w:color="auto" w:sz="4" w:space="0"/>
              <w:left w:val="single" w:color="auto" w:sz="4" w:space="0"/>
              <w:bottom w:val="single" w:color="auto" w:sz="4" w:space="0"/>
              <w:right w:val="double" w:color="auto" w:sz="4" w:space="0"/>
            </w:tcBorders>
            <w:vAlign w:val="bottom"/>
          </w:tcPr>
          <w:p w14:paraId="78AA367C">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r>
      <w:tr w14:paraId="0E71E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015" w:type="dxa"/>
            <w:gridSpan w:val="4"/>
            <w:tcBorders>
              <w:top w:val="single" w:color="auto" w:sz="4" w:space="0"/>
              <w:left w:val="double" w:color="auto" w:sz="4" w:space="0"/>
              <w:bottom w:val="single" w:color="auto" w:sz="4" w:space="0"/>
              <w:right w:val="double" w:color="auto" w:sz="4" w:space="0"/>
            </w:tcBorders>
            <w:vAlign w:val="bottom"/>
          </w:tcPr>
          <w:p w14:paraId="284FD6CF">
            <w:pPr>
              <w:keepNext w:val="0"/>
              <w:keepLines w:val="0"/>
              <w:suppressLineNumbers w:val="0"/>
              <w:spacing w:before="0" w:beforeAutospacing="0" w:after="0" w:afterAutospacing="0" w:line="240" w:lineRule="auto"/>
              <w:ind w:left="0" w:right="0" w:firstLine="482"/>
              <w:jc w:val="center"/>
              <w:rPr>
                <w:rFonts w:hint="default" w:ascii="宋体" w:hAnsi="宋体" w:eastAsia="宋体" w:cs="宋体"/>
                <w:b/>
                <w:kern w:val="0"/>
                <w:highlight w:val="none"/>
              </w:rPr>
            </w:pPr>
          </w:p>
        </w:tc>
      </w:tr>
    </w:tbl>
    <w:p w14:paraId="124B347C">
      <w:pPr>
        <w:spacing w:line="240" w:lineRule="auto"/>
        <w:ind w:firstLine="480"/>
        <w:rPr>
          <w:rFonts w:ascii="宋体" w:hAnsi="宋体" w:eastAsia="宋体" w:cs="宋体"/>
          <w:highlight w:val="none"/>
        </w:rPr>
      </w:pPr>
      <w:r>
        <w:rPr>
          <w:rFonts w:hint="eastAsia" w:ascii="宋体" w:hAnsi="宋体" w:eastAsia="宋体" w:cs="宋体"/>
          <w:highlight w:val="none"/>
        </w:rPr>
        <w:t>供应商注意事项：</w:t>
      </w:r>
    </w:p>
    <w:p w14:paraId="2AC6B5AE">
      <w:pPr>
        <w:spacing w:line="240" w:lineRule="auto"/>
        <w:ind w:right="420" w:firstLine="480"/>
        <w:rPr>
          <w:rFonts w:ascii="宋体" w:hAnsi="宋体" w:eastAsia="宋体" w:cs="宋体"/>
          <w:highlight w:val="none"/>
        </w:rPr>
      </w:pPr>
    </w:p>
    <w:p w14:paraId="7DF341D8">
      <w:pPr>
        <w:spacing w:line="240" w:lineRule="auto"/>
        <w:ind w:right="420" w:firstLine="480"/>
        <w:rPr>
          <w:rFonts w:ascii="宋体" w:hAnsi="宋体" w:eastAsia="宋体" w:cs="宋体"/>
          <w:highlight w:val="none"/>
        </w:rPr>
      </w:pPr>
      <w:r>
        <w:rPr>
          <w:rFonts w:hint="eastAsia" w:ascii="宋体" w:hAnsi="宋体" w:eastAsia="宋体" w:cs="宋体"/>
          <w:highlight w:val="none"/>
        </w:rPr>
        <w:t xml:space="preserve">1.本表中填写的所有内容与响应文件中的内容必需一致，不得随意减少采集内容。但投标供应商可根据采购项目的实际情况在本表的其他项增加内容，但新增的信息必需标准数据信息来源，投标供应商认为无需新增则填写无。                                                                  </w:t>
      </w:r>
    </w:p>
    <w:p w14:paraId="4D8AB648">
      <w:pPr>
        <w:spacing w:line="240" w:lineRule="auto"/>
        <w:ind w:right="420" w:firstLine="480"/>
        <w:rPr>
          <w:rFonts w:ascii="宋体" w:hAnsi="宋体" w:eastAsia="宋体" w:cs="宋体"/>
          <w:highlight w:val="none"/>
        </w:rPr>
      </w:pPr>
      <w:r>
        <w:rPr>
          <w:rFonts w:hint="eastAsia" w:ascii="宋体" w:hAnsi="宋体" w:eastAsia="宋体" w:cs="宋体"/>
          <w:highlight w:val="none"/>
        </w:rPr>
        <w:t xml:space="preserve">                                                                </w:t>
      </w:r>
    </w:p>
    <w:p w14:paraId="0773C8E0">
      <w:pPr>
        <w:spacing w:line="240" w:lineRule="auto"/>
        <w:ind w:right="420" w:firstLine="480"/>
        <w:rPr>
          <w:rFonts w:ascii="宋体" w:hAnsi="宋体" w:eastAsia="宋体" w:cs="宋体"/>
          <w:highlight w:val="none"/>
        </w:rPr>
      </w:pPr>
    </w:p>
    <w:p w14:paraId="4A49C899">
      <w:pPr>
        <w:spacing w:line="240" w:lineRule="auto"/>
        <w:ind w:right="420" w:firstLine="480"/>
        <w:rPr>
          <w:rFonts w:ascii="宋体" w:hAnsi="宋体" w:eastAsia="宋体" w:cs="宋体"/>
          <w:highlight w:val="none"/>
        </w:rPr>
      </w:pPr>
      <w:r>
        <w:rPr>
          <w:rFonts w:hint="eastAsia" w:ascii="宋体" w:hAnsi="宋体" w:eastAsia="宋体" w:cs="宋体"/>
          <w:highlight w:val="none"/>
        </w:rPr>
        <w:t xml:space="preserve">                                                                  竞标供应商：（公章）</w:t>
      </w:r>
    </w:p>
    <w:p w14:paraId="23DE4B60">
      <w:pPr>
        <w:spacing w:line="240" w:lineRule="auto"/>
        <w:ind w:right="420" w:firstLine="480"/>
        <w:rPr>
          <w:rFonts w:ascii="宋体" w:hAnsi="宋体" w:eastAsia="宋体" w:cs="宋体"/>
          <w:highlight w:val="none"/>
        </w:rPr>
        <w:sectPr>
          <w:headerReference r:id="rId15" w:type="default"/>
          <w:pgSz w:w="16840" w:h="11907" w:orient="landscape"/>
          <w:pgMar w:top="1418" w:right="1531" w:bottom="1418" w:left="1361" w:header="851" w:footer="992" w:gutter="0"/>
          <w:cols w:space="425" w:num="1"/>
          <w:docGrid w:linePitch="312" w:charSpace="0"/>
        </w:sectPr>
      </w:pPr>
      <w:r>
        <w:rPr>
          <w:rFonts w:hint="eastAsia" w:ascii="宋体" w:hAnsi="宋体" w:eastAsia="宋体" w:cs="宋体"/>
          <w:highlight w:val="none"/>
        </w:rPr>
        <w:t xml:space="preserve">                                                                      2025年    月    日                                                                                                              </w:t>
      </w:r>
    </w:p>
    <w:p w14:paraId="7452423E">
      <w:pPr>
        <w:spacing w:before="120" w:beforeLines="50" w:after="120" w:afterLines="50" w:line="240" w:lineRule="auto"/>
        <w:ind w:firstLine="602"/>
        <w:rPr>
          <w:rFonts w:ascii="宋体" w:hAnsi="宋体" w:eastAsia="宋体" w:cs="宋体"/>
          <w:b/>
          <w:sz w:val="28"/>
          <w:szCs w:val="28"/>
          <w:highlight w:val="none"/>
        </w:rPr>
      </w:pPr>
      <w:r>
        <w:rPr>
          <w:rFonts w:hint="eastAsia" w:ascii="宋体" w:hAnsi="宋体" w:eastAsia="宋体" w:cs="宋体"/>
          <w:b/>
          <w:bCs/>
          <w:sz w:val="30"/>
          <w:szCs w:val="30"/>
          <w:highlight w:val="none"/>
        </w:rPr>
        <w:t>（三）与采购项目相匹配的证书</w:t>
      </w:r>
    </w:p>
    <w:p w14:paraId="65866F25">
      <w:pPr>
        <w:spacing w:line="240" w:lineRule="atLeast"/>
        <w:ind w:firstLine="482"/>
        <w:rPr>
          <w:rFonts w:ascii="宋体" w:hAnsi="宋体" w:eastAsia="宋体" w:cs="宋体"/>
          <w:b/>
          <w:highlight w:val="none"/>
        </w:rPr>
      </w:pPr>
      <w:r>
        <w:rPr>
          <w:rFonts w:hint="eastAsia" w:ascii="宋体" w:hAnsi="宋体" w:eastAsia="宋体" w:cs="宋体"/>
          <w:b/>
          <w:highlight w:val="none"/>
        </w:rPr>
        <w:t>与采购项目相匹配的证书（复印或扫描件须加盖竞标供应商公章）</w:t>
      </w:r>
    </w:p>
    <w:p w14:paraId="7D95E46E">
      <w:pPr>
        <w:ind w:firstLine="480"/>
        <w:rPr>
          <w:rFonts w:ascii="宋体" w:hAnsi="宋体" w:eastAsia="宋体" w:cs="宋体"/>
          <w:highlight w:val="none"/>
        </w:rPr>
      </w:pPr>
    </w:p>
    <w:p w14:paraId="0A9E08CE">
      <w:pPr>
        <w:spacing w:line="240" w:lineRule="atLeast"/>
        <w:ind w:firstLine="480"/>
        <w:rPr>
          <w:rFonts w:ascii="宋体" w:hAnsi="宋体" w:eastAsia="宋体" w:cs="宋体"/>
          <w:szCs w:val="21"/>
          <w:highlight w:val="none"/>
        </w:rPr>
      </w:pPr>
    </w:p>
    <w:p w14:paraId="123040BD">
      <w:pPr>
        <w:spacing w:line="240" w:lineRule="atLeast"/>
        <w:ind w:firstLine="480"/>
        <w:rPr>
          <w:rFonts w:ascii="宋体" w:hAnsi="宋体" w:eastAsia="宋体" w:cs="宋体"/>
          <w:szCs w:val="21"/>
          <w:highlight w:val="none"/>
        </w:rPr>
      </w:pPr>
    </w:p>
    <w:p w14:paraId="436DA95E">
      <w:pPr>
        <w:spacing w:line="240" w:lineRule="atLeast"/>
        <w:ind w:firstLine="480"/>
        <w:rPr>
          <w:rFonts w:ascii="宋体" w:hAnsi="宋体" w:eastAsia="宋体" w:cs="宋体"/>
          <w:szCs w:val="21"/>
          <w:highlight w:val="none"/>
        </w:rPr>
      </w:pPr>
    </w:p>
    <w:p w14:paraId="1BD16266">
      <w:pPr>
        <w:spacing w:line="240" w:lineRule="atLeast"/>
        <w:ind w:firstLine="480"/>
        <w:rPr>
          <w:rFonts w:ascii="宋体" w:hAnsi="宋体" w:eastAsia="宋体" w:cs="宋体"/>
          <w:szCs w:val="21"/>
          <w:highlight w:val="none"/>
        </w:rPr>
      </w:pPr>
    </w:p>
    <w:p w14:paraId="299BA149">
      <w:pPr>
        <w:spacing w:line="240" w:lineRule="atLeast"/>
        <w:ind w:firstLine="480"/>
        <w:rPr>
          <w:rFonts w:ascii="宋体" w:hAnsi="宋体" w:eastAsia="宋体" w:cs="宋体"/>
          <w:szCs w:val="21"/>
          <w:highlight w:val="none"/>
        </w:rPr>
      </w:pPr>
    </w:p>
    <w:p w14:paraId="06A9ACC2">
      <w:pPr>
        <w:spacing w:line="240" w:lineRule="atLeast"/>
        <w:ind w:firstLine="480"/>
        <w:rPr>
          <w:rFonts w:ascii="宋体" w:hAnsi="宋体" w:eastAsia="宋体" w:cs="宋体"/>
          <w:szCs w:val="21"/>
          <w:highlight w:val="none"/>
        </w:rPr>
      </w:pPr>
    </w:p>
    <w:p w14:paraId="173F3902">
      <w:pPr>
        <w:spacing w:line="240" w:lineRule="atLeast"/>
        <w:ind w:firstLine="480"/>
        <w:rPr>
          <w:rFonts w:ascii="宋体" w:hAnsi="宋体" w:eastAsia="宋体" w:cs="宋体"/>
          <w:szCs w:val="21"/>
          <w:highlight w:val="none"/>
        </w:rPr>
      </w:pPr>
    </w:p>
    <w:p w14:paraId="7F9D644D">
      <w:pPr>
        <w:spacing w:line="240" w:lineRule="atLeast"/>
        <w:ind w:firstLine="480"/>
        <w:rPr>
          <w:rFonts w:ascii="宋体" w:hAnsi="宋体" w:eastAsia="宋体" w:cs="宋体"/>
          <w:szCs w:val="21"/>
          <w:highlight w:val="none"/>
        </w:rPr>
      </w:pPr>
    </w:p>
    <w:p w14:paraId="7B8EC7BE">
      <w:pPr>
        <w:spacing w:line="240" w:lineRule="atLeast"/>
        <w:ind w:firstLine="480"/>
        <w:rPr>
          <w:rFonts w:ascii="宋体" w:hAnsi="宋体" w:eastAsia="宋体" w:cs="宋体"/>
          <w:szCs w:val="21"/>
          <w:highlight w:val="none"/>
        </w:rPr>
      </w:pPr>
    </w:p>
    <w:p w14:paraId="57A05623">
      <w:pPr>
        <w:spacing w:line="240" w:lineRule="atLeast"/>
        <w:ind w:firstLine="480"/>
        <w:rPr>
          <w:rFonts w:ascii="宋体" w:hAnsi="宋体" w:eastAsia="宋体" w:cs="宋体"/>
          <w:szCs w:val="21"/>
          <w:highlight w:val="none"/>
        </w:rPr>
      </w:pPr>
    </w:p>
    <w:p w14:paraId="63796E52">
      <w:pPr>
        <w:spacing w:line="240" w:lineRule="atLeast"/>
        <w:ind w:firstLine="480"/>
        <w:rPr>
          <w:rFonts w:ascii="宋体" w:hAnsi="宋体" w:eastAsia="宋体" w:cs="宋体"/>
          <w:szCs w:val="21"/>
          <w:highlight w:val="none"/>
        </w:rPr>
      </w:pPr>
    </w:p>
    <w:p w14:paraId="7FE0B773">
      <w:pPr>
        <w:spacing w:line="240" w:lineRule="atLeast"/>
        <w:ind w:firstLine="480"/>
        <w:rPr>
          <w:rFonts w:ascii="宋体" w:hAnsi="宋体" w:eastAsia="宋体" w:cs="宋体"/>
          <w:szCs w:val="21"/>
          <w:highlight w:val="none"/>
        </w:rPr>
      </w:pPr>
    </w:p>
    <w:p w14:paraId="75F8E8E5">
      <w:pPr>
        <w:spacing w:line="240" w:lineRule="atLeast"/>
        <w:ind w:firstLine="480"/>
        <w:rPr>
          <w:rFonts w:ascii="宋体" w:hAnsi="宋体" w:eastAsia="宋体" w:cs="宋体"/>
          <w:szCs w:val="21"/>
          <w:highlight w:val="none"/>
        </w:rPr>
      </w:pPr>
    </w:p>
    <w:p w14:paraId="65B092AB">
      <w:pPr>
        <w:spacing w:line="240" w:lineRule="atLeast"/>
        <w:ind w:firstLine="480"/>
        <w:rPr>
          <w:rFonts w:ascii="宋体" w:hAnsi="宋体" w:eastAsia="宋体" w:cs="宋体"/>
          <w:szCs w:val="21"/>
          <w:highlight w:val="none"/>
        </w:rPr>
      </w:pPr>
    </w:p>
    <w:p w14:paraId="23E6FBDD">
      <w:pPr>
        <w:spacing w:line="240" w:lineRule="atLeast"/>
        <w:ind w:firstLine="480"/>
        <w:rPr>
          <w:rFonts w:ascii="宋体" w:hAnsi="宋体" w:eastAsia="宋体" w:cs="宋体"/>
          <w:szCs w:val="21"/>
          <w:highlight w:val="none"/>
        </w:rPr>
      </w:pPr>
    </w:p>
    <w:p w14:paraId="6EE2AA26">
      <w:pPr>
        <w:spacing w:line="240" w:lineRule="atLeast"/>
        <w:ind w:firstLine="480"/>
        <w:rPr>
          <w:rFonts w:ascii="宋体" w:hAnsi="宋体" w:eastAsia="宋体" w:cs="宋体"/>
          <w:szCs w:val="21"/>
          <w:highlight w:val="none"/>
        </w:rPr>
      </w:pPr>
    </w:p>
    <w:p w14:paraId="484DCCBA">
      <w:pPr>
        <w:spacing w:line="240" w:lineRule="atLeast"/>
        <w:ind w:firstLine="480"/>
        <w:rPr>
          <w:rFonts w:ascii="宋体" w:hAnsi="宋体" w:eastAsia="宋体" w:cs="宋体"/>
          <w:szCs w:val="21"/>
          <w:highlight w:val="none"/>
        </w:rPr>
      </w:pPr>
    </w:p>
    <w:p w14:paraId="03247581">
      <w:pPr>
        <w:spacing w:line="240" w:lineRule="atLeast"/>
        <w:ind w:firstLine="480"/>
        <w:rPr>
          <w:rFonts w:ascii="宋体" w:hAnsi="宋体" w:eastAsia="宋体" w:cs="宋体"/>
          <w:szCs w:val="21"/>
          <w:highlight w:val="none"/>
        </w:rPr>
      </w:pPr>
    </w:p>
    <w:p w14:paraId="2114FFCB">
      <w:pPr>
        <w:spacing w:line="240" w:lineRule="atLeast"/>
        <w:ind w:firstLine="480"/>
        <w:rPr>
          <w:rFonts w:ascii="宋体" w:hAnsi="宋体" w:eastAsia="宋体" w:cs="宋体"/>
          <w:szCs w:val="21"/>
          <w:highlight w:val="none"/>
        </w:rPr>
      </w:pPr>
    </w:p>
    <w:p w14:paraId="675FB1E7">
      <w:pPr>
        <w:spacing w:line="240" w:lineRule="atLeast"/>
        <w:ind w:firstLine="480"/>
        <w:rPr>
          <w:rFonts w:ascii="宋体" w:hAnsi="宋体" w:eastAsia="宋体" w:cs="宋体"/>
          <w:szCs w:val="21"/>
          <w:highlight w:val="none"/>
        </w:rPr>
      </w:pPr>
    </w:p>
    <w:p w14:paraId="0DBD7D6F">
      <w:pPr>
        <w:spacing w:line="240" w:lineRule="atLeast"/>
        <w:ind w:firstLine="480"/>
        <w:rPr>
          <w:rFonts w:ascii="宋体" w:hAnsi="宋体" w:eastAsia="宋体" w:cs="宋体"/>
          <w:szCs w:val="21"/>
          <w:highlight w:val="none"/>
        </w:rPr>
      </w:pPr>
    </w:p>
    <w:p w14:paraId="027DB8D0">
      <w:pPr>
        <w:spacing w:line="240" w:lineRule="atLeast"/>
        <w:ind w:firstLine="480"/>
        <w:rPr>
          <w:rFonts w:ascii="宋体" w:hAnsi="宋体" w:eastAsia="宋体" w:cs="宋体"/>
          <w:szCs w:val="21"/>
          <w:highlight w:val="none"/>
        </w:rPr>
      </w:pPr>
    </w:p>
    <w:p w14:paraId="07AEF6A9">
      <w:pPr>
        <w:spacing w:line="240" w:lineRule="atLeast"/>
        <w:ind w:firstLine="480"/>
        <w:rPr>
          <w:rFonts w:ascii="宋体" w:hAnsi="宋体" w:eastAsia="宋体" w:cs="宋体"/>
          <w:szCs w:val="21"/>
          <w:highlight w:val="none"/>
        </w:rPr>
      </w:pPr>
    </w:p>
    <w:p w14:paraId="77353EFF">
      <w:pPr>
        <w:spacing w:line="240" w:lineRule="atLeast"/>
        <w:ind w:firstLine="480"/>
        <w:rPr>
          <w:rFonts w:ascii="宋体" w:hAnsi="宋体" w:eastAsia="宋体" w:cs="宋体"/>
          <w:szCs w:val="21"/>
          <w:highlight w:val="none"/>
        </w:rPr>
      </w:pPr>
    </w:p>
    <w:p w14:paraId="18227C61">
      <w:pPr>
        <w:spacing w:line="240" w:lineRule="atLeast"/>
        <w:ind w:firstLine="480"/>
        <w:rPr>
          <w:rFonts w:ascii="宋体" w:hAnsi="宋体" w:eastAsia="宋体" w:cs="宋体"/>
          <w:szCs w:val="21"/>
          <w:highlight w:val="none"/>
        </w:rPr>
      </w:pPr>
    </w:p>
    <w:p w14:paraId="18925436">
      <w:pPr>
        <w:spacing w:line="240" w:lineRule="atLeast"/>
        <w:ind w:firstLine="480"/>
        <w:rPr>
          <w:rFonts w:ascii="宋体" w:hAnsi="宋体" w:eastAsia="宋体" w:cs="宋体"/>
          <w:szCs w:val="21"/>
          <w:highlight w:val="none"/>
        </w:rPr>
      </w:pPr>
    </w:p>
    <w:p w14:paraId="44D9AE47">
      <w:pPr>
        <w:spacing w:line="240" w:lineRule="atLeast"/>
        <w:ind w:firstLine="480"/>
        <w:rPr>
          <w:rFonts w:ascii="宋体" w:hAnsi="宋体" w:eastAsia="宋体" w:cs="宋体"/>
          <w:szCs w:val="21"/>
          <w:highlight w:val="none"/>
        </w:rPr>
      </w:pPr>
    </w:p>
    <w:p w14:paraId="33D559B8">
      <w:pPr>
        <w:spacing w:line="240" w:lineRule="atLeast"/>
        <w:ind w:firstLine="480"/>
        <w:rPr>
          <w:rFonts w:ascii="宋体" w:hAnsi="宋体" w:eastAsia="宋体" w:cs="宋体"/>
          <w:szCs w:val="21"/>
          <w:highlight w:val="none"/>
        </w:rPr>
      </w:pPr>
    </w:p>
    <w:p w14:paraId="65C72117">
      <w:pPr>
        <w:spacing w:line="240" w:lineRule="atLeast"/>
        <w:ind w:firstLine="480"/>
        <w:rPr>
          <w:rFonts w:ascii="宋体" w:hAnsi="宋体" w:eastAsia="宋体" w:cs="宋体"/>
          <w:szCs w:val="21"/>
          <w:highlight w:val="none"/>
        </w:rPr>
      </w:pPr>
    </w:p>
    <w:p w14:paraId="0E6F9FAC">
      <w:pPr>
        <w:spacing w:line="240" w:lineRule="atLeast"/>
        <w:ind w:firstLine="480"/>
        <w:rPr>
          <w:rFonts w:ascii="宋体" w:hAnsi="宋体" w:eastAsia="宋体" w:cs="宋体"/>
          <w:szCs w:val="21"/>
          <w:highlight w:val="none"/>
        </w:rPr>
      </w:pPr>
    </w:p>
    <w:p w14:paraId="5010EB44">
      <w:pPr>
        <w:spacing w:line="240" w:lineRule="atLeast"/>
        <w:ind w:firstLine="480"/>
        <w:rPr>
          <w:rFonts w:ascii="宋体" w:hAnsi="宋体" w:eastAsia="宋体" w:cs="宋体"/>
          <w:szCs w:val="21"/>
          <w:highlight w:val="none"/>
        </w:rPr>
      </w:pPr>
    </w:p>
    <w:p w14:paraId="08E89437">
      <w:pPr>
        <w:spacing w:line="240" w:lineRule="atLeast"/>
        <w:ind w:firstLine="480"/>
        <w:rPr>
          <w:rFonts w:ascii="宋体" w:hAnsi="宋体" w:eastAsia="宋体" w:cs="宋体"/>
          <w:szCs w:val="21"/>
          <w:highlight w:val="none"/>
        </w:rPr>
      </w:pPr>
    </w:p>
    <w:p w14:paraId="3D7052DC">
      <w:pPr>
        <w:spacing w:line="240" w:lineRule="atLeast"/>
        <w:ind w:firstLine="0" w:firstLineChars="0"/>
        <w:rPr>
          <w:rFonts w:ascii="宋体" w:hAnsi="宋体" w:eastAsia="宋体" w:cs="宋体"/>
          <w:szCs w:val="21"/>
          <w:highlight w:val="none"/>
        </w:rPr>
      </w:pPr>
    </w:p>
    <w:p w14:paraId="3B7EB09F">
      <w:pPr>
        <w:spacing w:line="240" w:lineRule="atLeast"/>
        <w:ind w:firstLine="0" w:firstLineChars="0"/>
        <w:rPr>
          <w:rFonts w:ascii="宋体" w:hAnsi="宋体" w:eastAsia="宋体" w:cs="宋体"/>
          <w:b/>
          <w:szCs w:val="21"/>
          <w:highlight w:val="none"/>
        </w:rPr>
      </w:pPr>
    </w:p>
    <w:p w14:paraId="14DC1FE6">
      <w:pPr>
        <w:ind w:firstLine="480"/>
        <w:rPr>
          <w:rFonts w:ascii="宋体" w:hAnsi="宋体" w:eastAsia="宋体" w:cs="宋体"/>
          <w:highlight w:val="none"/>
        </w:rPr>
      </w:pPr>
      <w:r>
        <w:rPr>
          <w:rFonts w:ascii="宋体" w:hAnsi="宋体" w:eastAsia="宋体" w:cs="宋体"/>
          <w:highlight w:val="none"/>
        </w:rPr>
        <w:br w:type="page"/>
      </w:r>
    </w:p>
    <w:p w14:paraId="61CD3CC1">
      <w:pPr>
        <w:pStyle w:val="30"/>
        <w:ind w:firstLine="480"/>
        <w:rPr>
          <w:color w:val="auto"/>
          <w:highlight w:val="none"/>
        </w:rPr>
      </w:pPr>
    </w:p>
    <w:p w14:paraId="39857C7D">
      <w:pPr>
        <w:spacing w:line="240" w:lineRule="atLeast"/>
        <w:ind w:firstLine="602"/>
        <w:rPr>
          <w:rFonts w:ascii="宋体" w:hAnsi="宋体" w:eastAsia="宋体" w:cs="宋体"/>
          <w:szCs w:val="21"/>
          <w:highlight w:val="none"/>
        </w:rPr>
      </w:pPr>
      <w:r>
        <w:rPr>
          <w:rFonts w:hint="eastAsia" w:ascii="宋体" w:hAnsi="宋体" w:eastAsia="宋体" w:cs="宋体"/>
          <w:b/>
          <w:bCs/>
          <w:sz w:val="30"/>
          <w:szCs w:val="30"/>
          <w:highlight w:val="none"/>
        </w:rPr>
        <w:t>（四）投标截止时间前</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rPr>
        <w:t>月同类或类似项目业绩情况</w:t>
      </w:r>
    </w:p>
    <w:p w14:paraId="12A5C035">
      <w:pPr>
        <w:spacing w:line="240" w:lineRule="atLeast"/>
        <w:ind w:firstLine="480"/>
        <w:rPr>
          <w:rFonts w:ascii="宋体" w:hAnsi="宋体" w:eastAsia="宋体" w:cs="宋体"/>
          <w:szCs w:val="21"/>
          <w:highlight w:val="none"/>
        </w:rPr>
      </w:pPr>
      <w:r>
        <w:rPr>
          <w:rFonts w:hint="eastAsia" w:ascii="宋体" w:hAnsi="宋体" w:eastAsia="宋体" w:cs="宋体"/>
          <w:highlight w:val="none"/>
        </w:rPr>
        <w:t>要求及注意事项：复印或扫描件必需清晰，</w:t>
      </w:r>
      <w:r>
        <w:rPr>
          <w:rFonts w:hint="eastAsia" w:ascii="宋体" w:hAnsi="宋体" w:eastAsia="宋体" w:cs="宋体"/>
          <w:highlight w:val="none"/>
          <w:lang w:val="zh-CN"/>
        </w:rPr>
        <w:t>竞标人应保证复印件或扫描件清晰可辨识相关内容，且真实有效。</w:t>
      </w:r>
    </w:p>
    <w:p w14:paraId="18B31167">
      <w:pPr>
        <w:pStyle w:val="10"/>
        <w:spacing w:line="240" w:lineRule="auto"/>
        <w:ind w:firstLine="723"/>
        <w:jc w:val="center"/>
        <w:rPr>
          <w:rFonts w:ascii="宋体" w:hAnsi="宋体" w:eastAsia="宋体" w:cs="宋体"/>
          <w:b/>
          <w:sz w:val="36"/>
          <w:szCs w:val="36"/>
          <w:highlight w:val="none"/>
        </w:rPr>
      </w:pPr>
      <w:r>
        <w:rPr>
          <w:rFonts w:hint="eastAsia" w:ascii="宋体" w:hAnsi="宋体" w:eastAsia="宋体" w:cs="宋体"/>
          <w:b/>
          <w:sz w:val="36"/>
          <w:szCs w:val="36"/>
          <w:highlight w:val="none"/>
        </w:rPr>
        <w:t>同类或类似业绩一览表</w:t>
      </w:r>
    </w:p>
    <w:tbl>
      <w:tblPr>
        <w:tblStyle w:val="21"/>
        <w:tblW w:w="732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68"/>
        <w:gridCol w:w="1557"/>
        <w:gridCol w:w="1578"/>
        <w:gridCol w:w="1931"/>
        <w:gridCol w:w="1288"/>
      </w:tblGrid>
      <w:tr w14:paraId="5D84CA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tcBorders>
              <w:top w:val="single" w:color="auto" w:sz="4" w:space="0"/>
            </w:tcBorders>
            <w:vAlign w:val="center"/>
          </w:tcPr>
          <w:p w14:paraId="3E892539">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序号</w:t>
            </w:r>
          </w:p>
        </w:tc>
        <w:tc>
          <w:tcPr>
            <w:tcW w:w="1557" w:type="dxa"/>
            <w:tcBorders>
              <w:right w:val="single" w:color="auto" w:sz="4" w:space="0"/>
            </w:tcBorders>
            <w:vAlign w:val="center"/>
          </w:tcPr>
          <w:p w14:paraId="2ACA6E79">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项目名称</w:t>
            </w:r>
          </w:p>
        </w:tc>
        <w:tc>
          <w:tcPr>
            <w:tcW w:w="1578" w:type="dxa"/>
            <w:tcBorders>
              <w:left w:val="single" w:color="auto" w:sz="4" w:space="0"/>
              <w:right w:val="single" w:color="auto" w:sz="4" w:space="0"/>
            </w:tcBorders>
            <w:vAlign w:val="center"/>
          </w:tcPr>
          <w:p w14:paraId="67F0DC5D">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合同金额</w:t>
            </w:r>
          </w:p>
        </w:tc>
        <w:tc>
          <w:tcPr>
            <w:tcW w:w="1931" w:type="dxa"/>
            <w:tcBorders>
              <w:left w:val="single" w:color="auto" w:sz="4" w:space="0"/>
            </w:tcBorders>
            <w:vAlign w:val="center"/>
          </w:tcPr>
          <w:p w14:paraId="637A6927">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合同签订时间</w:t>
            </w:r>
          </w:p>
        </w:tc>
        <w:tc>
          <w:tcPr>
            <w:tcW w:w="1288" w:type="dxa"/>
            <w:tcBorders>
              <w:left w:val="single" w:color="auto" w:sz="4" w:space="0"/>
            </w:tcBorders>
            <w:vAlign w:val="center"/>
          </w:tcPr>
          <w:p w14:paraId="7E6C5864">
            <w:pPr>
              <w:keepNext w:val="0"/>
              <w:keepLines w:val="0"/>
              <w:suppressLineNumbers w:val="0"/>
              <w:spacing w:before="0" w:beforeAutospacing="0" w:after="0" w:afterAutospacing="0" w:line="240" w:lineRule="auto"/>
              <w:ind w:left="0" w:right="0" w:firstLine="0" w:firstLineChars="0"/>
              <w:rPr>
                <w:rFonts w:hint="default" w:ascii="宋体" w:hAnsi="宋体" w:eastAsia="宋体" w:cs="宋体"/>
                <w:highlight w:val="none"/>
              </w:rPr>
            </w:pPr>
            <w:r>
              <w:rPr>
                <w:rFonts w:hint="eastAsia" w:ascii="宋体" w:hAnsi="宋体" w:eastAsia="宋体" w:cs="宋体"/>
                <w:highlight w:val="none"/>
              </w:rPr>
              <w:t>备注</w:t>
            </w:r>
          </w:p>
        </w:tc>
      </w:tr>
      <w:tr w14:paraId="5092DB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vAlign w:val="center"/>
          </w:tcPr>
          <w:p w14:paraId="6A6CF999">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right w:val="single" w:color="auto" w:sz="4" w:space="0"/>
            </w:tcBorders>
            <w:vAlign w:val="center"/>
          </w:tcPr>
          <w:p w14:paraId="4E8DB02E">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2D3E64AD">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tcBorders>
            <w:vAlign w:val="center"/>
          </w:tcPr>
          <w:p w14:paraId="62D68CED">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39540D31">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4AD1DE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vAlign w:val="center"/>
          </w:tcPr>
          <w:p w14:paraId="77591CDE">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right w:val="single" w:color="auto" w:sz="4" w:space="0"/>
            </w:tcBorders>
            <w:vAlign w:val="center"/>
          </w:tcPr>
          <w:p w14:paraId="1F982E60">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71506B75">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tcBorders>
            <w:vAlign w:val="center"/>
          </w:tcPr>
          <w:p w14:paraId="4089C059">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4559C551">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7591EB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vAlign w:val="center"/>
          </w:tcPr>
          <w:p w14:paraId="64E76B7E">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right w:val="single" w:color="auto" w:sz="4" w:space="0"/>
            </w:tcBorders>
            <w:vAlign w:val="center"/>
          </w:tcPr>
          <w:p w14:paraId="6A9FC46E">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605A970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tcBorders>
            <w:vAlign w:val="center"/>
          </w:tcPr>
          <w:p w14:paraId="7CC3077E">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1B62B1EA">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50D9E2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vAlign w:val="center"/>
          </w:tcPr>
          <w:p w14:paraId="2DC92C58">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left w:val="single" w:color="auto" w:sz="4" w:space="0"/>
              <w:right w:val="single" w:color="auto" w:sz="4" w:space="0"/>
            </w:tcBorders>
            <w:vAlign w:val="center"/>
          </w:tcPr>
          <w:p w14:paraId="722B92F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1AE3A94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tcBorders>
            <w:vAlign w:val="center"/>
          </w:tcPr>
          <w:p w14:paraId="445AB45A">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70687BB7">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4BBBBE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tcBorders>
              <w:right w:val="single" w:color="auto" w:sz="4" w:space="0"/>
            </w:tcBorders>
            <w:vAlign w:val="center"/>
          </w:tcPr>
          <w:p w14:paraId="15C595C9">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left w:val="single" w:color="auto" w:sz="4" w:space="0"/>
              <w:right w:val="single" w:color="auto" w:sz="4" w:space="0"/>
            </w:tcBorders>
            <w:vAlign w:val="center"/>
          </w:tcPr>
          <w:p w14:paraId="6E5DF73F">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593C27E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right w:val="single" w:color="auto" w:sz="4" w:space="0"/>
            </w:tcBorders>
            <w:vAlign w:val="center"/>
          </w:tcPr>
          <w:p w14:paraId="6F9C62F0">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61ED43B7">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71EC09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vAlign w:val="center"/>
          </w:tcPr>
          <w:p w14:paraId="3D5318A7">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right w:val="single" w:color="auto" w:sz="4" w:space="0"/>
            </w:tcBorders>
            <w:vAlign w:val="center"/>
          </w:tcPr>
          <w:p w14:paraId="649F814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2D07A83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right w:val="single" w:color="auto" w:sz="4" w:space="0"/>
            </w:tcBorders>
            <w:vAlign w:val="center"/>
          </w:tcPr>
          <w:p w14:paraId="4DE005B9">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229A486D">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283D57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vAlign w:val="center"/>
          </w:tcPr>
          <w:p w14:paraId="064D9A4A">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right w:val="single" w:color="auto" w:sz="4" w:space="0"/>
            </w:tcBorders>
            <w:vAlign w:val="center"/>
          </w:tcPr>
          <w:p w14:paraId="16ECE77D">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7BB052B9">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right w:val="single" w:color="auto" w:sz="4" w:space="0"/>
            </w:tcBorders>
            <w:vAlign w:val="center"/>
          </w:tcPr>
          <w:p w14:paraId="055709FF">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431EF49B">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r w14:paraId="3981D7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68" w:type="dxa"/>
            <w:vAlign w:val="center"/>
          </w:tcPr>
          <w:p w14:paraId="430B2F05">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57" w:type="dxa"/>
            <w:tcBorders>
              <w:right w:val="single" w:color="auto" w:sz="4" w:space="0"/>
            </w:tcBorders>
            <w:vAlign w:val="center"/>
          </w:tcPr>
          <w:p w14:paraId="309959E0">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578" w:type="dxa"/>
            <w:tcBorders>
              <w:left w:val="single" w:color="auto" w:sz="4" w:space="0"/>
              <w:right w:val="single" w:color="auto" w:sz="4" w:space="0"/>
            </w:tcBorders>
            <w:vAlign w:val="center"/>
          </w:tcPr>
          <w:p w14:paraId="1FC967B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931" w:type="dxa"/>
            <w:tcBorders>
              <w:left w:val="single" w:color="auto" w:sz="4" w:space="0"/>
              <w:right w:val="single" w:color="auto" w:sz="4" w:space="0"/>
            </w:tcBorders>
            <w:vAlign w:val="center"/>
          </w:tcPr>
          <w:p w14:paraId="42A1BEB3">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c>
          <w:tcPr>
            <w:tcW w:w="1288" w:type="dxa"/>
            <w:tcBorders>
              <w:left w:val="single" w:color="auto" w:sz="4" w:space="0"/>
            </w:tcBorders>
            <w:vAlign w:val="center"/>
          </w:tcPr>
          <w:p w14:paraId="3022B34C">
            <w:pPr>
              <w:keepNext w:val="0"/>
              <w:keepLines w:val="0"/>
              <w:suppressLineNumbers w:val="0"/>
              <w:spacing w:before="0" w:beforeAutospacing="0" w:after="0" w:afterAutospacing="0" w:line="240" w:lineRule="auto"/>
              <w:ind w:left="0" w:right="0" w:firstLine="480"/>
              <w:rPr>
                <w:rFonts w:hint="default" w:ascii="宋体" w:hAnsi="宋体" w:eastAsia="宋体" w:cs="宋体"/>
                <w:highlight w:val="none"/>
              </w:rPr>
            </w:pPr>
          </w:p>
        </w:tc>
      </w:tr>
    </w:tbl>
    <w:p w14:paraId="5131C5F8">
      <w:pPr>
        <w:pStyle w:val="10"/>
        <w:spacing w:line="240" w:lineRule="auto"/>
        <w:rPr>
          <w:rFonts w:ascii="宋体" w:hAnsi="宋体" w:eastAsia="宋体" w:cs="宋体"/>
          <w:szCs w:val="24"/>
          <w:highlight w:val="none"/>
        </w:rPr>
      </w:pPr>
      <w:r>
        <w:rPr>
          <w:rFonts w:hint="eastAsia" w:ascii="宋体" w:hAnsi="宋体" w:eastAsia="宋体" w:cs="宋体"/>
          <w:szCs w:val="24"/>
          <w:highlight w:val="none"/>
        </w:rPr>
        <w:t>备注：1、业绩中标通知书或合同复印件，复印或扫描件须加盖竞标供应商公章）</w:t>
      </w:r>
    </w:p>
    <w:p w14:paraId="0B190194">
      <w:pPr>
        <w:pStyle w:val="10"/>
        <w:spacing w:line="240" w:lineRule="auto"/>
        <w:rPr>
          <w:rFonts w:ascii="宋体" w:hAnsi="宋体" w:eastAsia="宋体" w:cs="宋体"/>
          <w:szCs w:val="24"/>
          <w:highlight w:val="none"/>
        </w:rPr>
      </w:pPr>
    </w:p>
    <w:p w14:paraId="70C2B425">
      <w:pPr>
        <w:adjustRightInd w:val="0"/>
        <w:spacing w:before="240" w:beforeLines="100" w:after="120" w:afterLines="50" w:line="240" w:lineRule="auto"/>
        <w:ind w:right="480" w:firstLine="480"/>
        <w:jc w:val="right"/>
        <w:rPr>
          <w:rFonts w:ascii="宋体" w:hAnsi="宋体" w:eastAsia="宋体" w:cs="宋体"/>
          <w:highlight w:val="none"/>
        </w:rPr>
      </w:pPr>
      <w:r>
        <w:rPr>
          <w:rFonts w:hint="eastAsia" w:ascii="宋体" w:hAnsi="宋体" w:eastAsia="宋体" w:cs="宋体"/>
          <w:highlight w:val="none"/>
        </w:rPr>
        <w:t>供应商名称（盖章）：XXXXXXX有限公司（公章）</w:t>
      </w:r>
    </w:p>
    <w:p w14:paraId="542B633B">
      <w:pPr>
        <w:adjustRightInd w:val="0"/>
        <w:spacing w:before="240" w:beforeLines="100" w:after="120" w:afterLines="50" w:line="240" w:lineRule="auto"/>
        <w:ind w:right="480" w:firstLine="480"/>
        <w:jc w:val="center"/>
        <w:rPr>
          <w:rFonts w:ascii="宋体" w:hAnsi="宋体" w:eastAsia="宋体" w:cs="宋体"/>
          <w:highlight w:val="none"/>
        </w:rPr>
      </w:pPr>
      <w:r>
        <w:rPr>
          <w:rFonts w:hint="eastAsia" w:ascii="宋体" w:hAnsi="宋体" w:eastAsia="宋体" w:cs="宋体"/>
          <w:highlight w:val="none"/>
        </w:rPr>
        <w:t xml:space="preserve">           法定代表人或授权代表（签字）：                </w:t>
      </w:r>
    </w:p>
    <w:p w14:paraId="05E2A1B5">
      <w:pPr>
        <w:spacing w:before="240" w:beforeLines="100" w:after="120" w:afterLines="50" w:line="240" w:lineRule="auto"/>
        <w:ind w:firstLine="0" w:firstLineChars="0"/>
        <w:jc w:val="both"/>
        <w:rPr>
          <w:rFonts w:ascii="宋体" w:hAnsi="宋体" w:eastAsia="宋体" w:cs="宋体"/>
          <w:szCs w:val="21"/>
          <w:highlight w:val="none"/>
        </w:rPr>
      </w:pPr>
      <w:r>
        <w:rPr>
          <w:rFonts w:hint="eastAsia" w:ascii="宋体" w:hAnsi="宋体" w:eastAsia="宋体" w:cs="宋体"/>
          <w:highlight w:val="none"/>
        </w:rPr>
        <w:t xml:space="preserve">                             竞标日期：</w:t>
      </w:r>
    </w:p>
    <w:p w14:paraId="7A9CEDB1">
      <w:pPr>
        <w:spacing w:before="240" w:beforeLines="100" w:after="120" w:afterLines="50" w:line="240" w:lineRule="auto"/>
        <w:ind w:firstLine="480"/>
        <w:rPr>
          <w:rFonts w:ascii="宋体" w:hAnsi="宋体" w:eastAsia="宋体" w:cs="宋体"/>
          <w:szCs w:val="21"/>
          <w:highlight w:val="none"/>
        </w:rPr>
      </w:pPr>
    </w:p>
    <w:p w14:paraId="21684198">
      <w:pPr>
        <w:spacing w:before="240" w:beforeLines="100" w:after="120" w:afterLines="50" w:line="240" w:lineRule="auto"/>
        <w:ind w:firstLine="480"/>
        <w:rPr>
          <w:rFonts w:ascii="宋体" w:hAnsi="宋体" w:eastAsia="宋体" w:cs="宋体"/>
          <w:szCs w:val="21"/>
          <w:highlight w:val="none"/>
        </w:rPr>
      </w:pPr>
    </w:p>
    <w:p w14:paraId="6DDEAB4E">
      <w:pPr>
        <w:spacing w:before="240" w:beforeLines="100" w:after="120" w:afterLines="50" w:line="240" w:lineRule="auto"/>
        <w:ind w:firstLine="480"/>
        <w:rPr>
          <w:rFonts w:ascii="宋体" w:hAnsi="宋体" w:eastAsia="宋体" w:cs="宋体"/>
          <w:szCs w:val="21"/>
          <w:highlight w:val="none"/>
        </w:rPr>
      </w:pPr>
    </w:p>
    <w:p w14:paraId="12787A0B">
      <w:pPr>
        <w:spacing w:before="240" w:beforeLines="100" w:after="120" w:afterLines="50" w:line="240" w:lineRule="auto"/>
        <w:ind w:firstLine="480"/>
        <w:rPr>
          <w:rFonts w:ascii="宋体" w:hAnsi="宋体" w:eastAsia="宋体" w:cs="宋体"/>
          <w:szCs w:val="21"/>
          <w:highlight w:val="none"/>
        </w:rPr>
      </w:pPr>
    </w:p>
    <w:p w14:paraId="2EE1C7E0">
      <w:pPr>
        <w:spacing w:before="240" w:beforeLines="100" w:after="120" w:afterLines="50" w:line="240" w:lineRule="auto"/>
        <w:ind w:firstLine="480"/>
        <w:rPr>
          <w:rFonts w:ascii="宋体" w:hAnsi="宋体" w:eastAsia="宋体" w:cs="宋体"/>
          <w:szCs w:val="21"/>
          <w:highlight w:val="none"/>
        </w:rPr>
      </w:pPr>
    </w:p>
    <w:p w14:paraId="4B8D9E60">
      <w:pPr>
        <w:spacing w:before="240" w:beforeLines="100" w:after="120" w:afterLines="50" w:line="240" w:lineRule="auto"/>
        <w:ind w:firstLine="480"/>
        <w:rPr>
          <w:rFonts w:ascii="宋体" w:hAnsi="宋体" w:eastAsia="宋体" w:cs="宋体"/>
          <w:szCs w:val="21"/>
          <w:highlight w:val="none"/>
        </w:rPr>
      </w:pPr>
    </w:p>
    <w:p w14:paraId="18094DDE">
      <w:pPr>
        <w:spacing w:before="240" w:beforeLines="100" w:after="120" w:afterLines="50" w:line="240" w:lineRule="auto"/>
        <w:ind w:firstLine="0" w:firstLineChars="0"/>
        <w:rPr>
          <w:rFonts w:ascii="宋体" w:hAnsi="宋体" w:eastAsia="宋体" w:cs="宋体"/>
          <w:b/>
          <w:kern w:val="0"/>
          <w:highlight w:val="none"/>
        </w:rPr>
      </w:pPr>
    </w:p>
    <w:p w14:paraId="72E70276">
      <w:pPr>
        <w:spacing w:before="120" w:beforeLines="50" w:after="120" w:afterLines="50" w:line="240" w:lineRule="auto"/>
        <w:ind w:firstLine="0" w:firstLineChars="0"/>
        <w:rPr>
          <w:rFonts w:ascii="宋体" w:hAnsi="宋体" w:eastAsia="宋体" w:cs="宋体"/>
          <w:b/>
          <w:sz w:val="28"/>
          <w:szCs w:val="28"/>
          <w:highlight w:val="none"/>
        </w:rPr>
      </w:pPr>
    </w:p>
    <w:p w14:paraId="2A45B9FC">
      <w:pPr>
        <w:spacing w:line="240" w:lineRule="atLeast"/>
        <w:ind w:firstLine="482"/>
        <w:rPr>
          <w:rFonts w:ascii="宋体" w:hAnsi="宋体" w:eastAsia="宋体" w:cs="宋体"/>
          <w:b/>
          <w:highlight w:val="none"/>
        </w:rPr>
      </w:pPr>
      <w:r>
        <w:rPr>
          <w:rFonts w:hint="eastAsia" w:ascii="宋体" w:hAnsi="宋体" w:eastAsia="宋体" w:cs="宋体"/>
          <w:b/>
          <w:highlight w:val="none"/>
          <w:lang w:val="en-US" w:eastAsia="zh-CN"/>
        </w:rPr>
        <w:t>1</w:t>
      </w:r>
      <w:r>
        <w:rPr>
          <w:rFonts w:hint="eastAsia" w:ascii="宋体" w:hAnsi="宋体" w:eastAsia="宋体" w:cs="宋体"/>
          <w:b/>
          <w:highlight w:val="none"/>
        </w:rPr>
        <w:t>. 竞标人遵守政府采购法规的声明</w:t>
      </w:r>
    </w:p>
    <w:p w14:paraId="198F75AB">
      <w:pPr>
        <w:spacing w:line="240" w:lineRule="atLeast"/>
        <w:ind w:firstLine="480"/>
        <w:rPr>
          <w:rFonts w:ascii="宋体" w:hAnsi="宋体" w:eastAsia="宋体" w:cs="宋体"/>
          <w:highlight w:val="none"/>
        </w:rPr>
      </w:pPr>
    </w:p>
    <w:p w14:paraId="57579285">
      <w:pPr>
        <w:spacing w:line="240" w:lineRule="atLeast"/>
        <w:ind w:firstLine="723"/>
        <w:jc w:val="center"/>
        <w:rPr>
          <w:rFonts w:ascii="宋体" w:hAnsi="宋体" w:eastAsia="宋体" w:cs="宋体"/>
          <w:b/>
          <w:highlight w:val="none"/>
        </w:rPr>
      </w:pPr>
      <w:r>
        <w:rPr>
          <w:rFonts w:hint="eastAsia" w:ascii="宋体" w:hAnsi="宋体" w:eastAsia="宋体" w:cs="宋体"/>
          <w:b/>
          <w:sz w:val="36"/>
          <w:szCs w:val="36"/>
          <w:highlight w:val="none"/>
        </w:rPr>
        <w:t>竞标人遵守政府采购法规的声明承诺函</w:t>
      </w:r>
    </w:p>
    <w:p w14:paraId="40A34111">
      <w:pPr>
        <w:spacing w:line="240" w:lineRule="atLeast"/>
        <w:ind w:firstLine="482"/>
        <w:rPr>
          <w:rFonts w:ascii="宋体" w:hAnsi="宋体" w:eastAsia="宋体" w:cs="宋体"/>
          <w:b/>
          <w:highlight w:val="none"/>
        </w:rPr>
      </w:pPr>
    </w:p>
    <w:p w14:paraId="608BBED8">
      <w:pPr>
        <w:spacing w:line="240" w:lineRule="atLeast"/>
        <w:ind w:firstLine="480"/>
        <w:rPr>
          <w:rFonts w:ascii="宋体" w:hAnsi="宋体" w:eastAsia="宋体" w:cs="宋体"/>
          <w:highlight w:val="none"/>
          <w:u w:val="single"/>
        </w:rPr>
      </w:pPr>
      <w:r>
        <w:rPr>
          <w:rFonts w:hint="eastAsia" w:ascii="宋体" w:hAnsi="宋体" w:eastAsia="宋体" w:cs="宋体"/>
          <w:highlight w:val="none"/>
        </w:rPr>
        <w:t>致：</w:t>
      </w:r>
      <w:r>
        <w:rPr>
          <w:rFonts w:hint="eastAsia" w:ascii="宋体" w:hAnsi="宋体" w:eastAsia="宋体" w:cs="宋体"/>
          <w:highlight w:val="none"/>
          <w:u w:val="single"/>
        </w:rPr>
        <w:t>采购人名称</w:t>
      </w:r>
    </w:p>
    <w:p w14:paraId="3285D93C">
      <w:pPr>
        <w:spacing w:line="240" w:lineRule="atLeast"/>
        <w:ind w:firstLine="480"/>
        <w:rPr>
          <w:rFonts w:ascii="宋体" w:hAnsi="宋体" w:eastAsia="宋体" w:cs="宋体"/>
          <w:highlight w:val="none"/>
          <w:u w:val="single"/>
        </w:rPr>
      </w:pPr>
    </w:p>
    <w:p w14:paraId="51A30567">
      <w:pPr>
        <w:spacing w:line="240" w:lineRule="atLeast"/>
        <w:ind w:firstLine="470" w:firstLineChars="196"/>
        <w:rPr>
          <w:rFonts w:ascii="宋体" w:hAnsi="宋体" w:eastAsia="宋体" w:cs="宋体"/>
          <w:highlight w:val="none"/>
          <w:u w:val="single"/>
        </w:rPr>
      </w:pPr>
      <w:r>
        <w:rPr>
          <w:rFonts w:hint="eastAsia" w:ascii="宋体" w:hAnsi="宋体" w:eastAsia="宋体" w:cs="宋体"/>
          <w:highlight w:val="none"/>
        </w:rPr>
        <w:t>我公司自愿参加</w:t>
      </w:r>
      <w:r>
        <w:rPr>
          <w:rFonts w:hint="eastAsia" w:ascii="宋体" w:hAnsi="宋体" w:eastAsia="宋体" w:cs="宋体"/>
          <w:highlight w:val="none"/>
          <w:u w:val="single"/>
        </w:rPr>
        <w:t xml:space="preserve">     （采购名称）   </w:t>
      </w:r>
      <w:r>
        <w:rPr>
          <w:rFonts w:hint="eastAsia" w:ascii="宋体" w:hAnsi="宋体" w:eastAsia="宋体" w:cs="宋体"/>
          <w:highlight w:val="none"/>
        </w:rPr>
        <w:t xml:space="preserve">的 </w:t>
      </w:r>
      <w:r>
        <w:rPr>
          <w:rFonts w:hint="eastAsia" w:ascii="宋体" w:hAnsi="宋体" w:eastAsia="宋体" w:cs="宋体"/>
          <w:highlight w:val="none"/>
          <w:u w:val="single"/>
        </w:rPr>
        <w:t xml:space="preserve">   （项目名称、项目编号）</w:t>
      </w:r>
      <w:r>
        <w:rPr>
          <w:rFonts w:hint="eastAsia" w:ascii="宋体" w:hAnsi="宋体" w:eastAsia="宋体" w:cs="宋体"/>
          <w:highlight w:val="none"/>
        </w:rPr>
        <w:t>的投标，并慎重作出如下声明承诺：</w:t>
      </w:r>
    </w:p>
    <w:p w14:paraId="4F5AE30D">
      <w:pPr>
        <w:spacing w:line="240" w:lineRule="atLeast"/>
        <w:ind w:firstLine="480"/>
        <w:rPr>
          <w:rFonts w:ascii="宋体" w:hAnsi="宋体" w:eastAsia="宋体" w:cs="宋体"/>
          <w:highlight w:val="none"/>
        </w:rPr>
      </w:pPr>
      <w:r>
        <w:rPr>
          <w:rFonts w:hint="eastAsia" w:ascii="宋体" w:hAnsi="宋体" w:eastAsia="宋体" w:cs="宋体"/>
          <w:highlight w:val="none"/>
        </w:rPr>
        <w:t>一、针对《中华人民共和国政府采购法》</w:t>
      </w:r>
    </w:p>
    <w:p w14:paraId="0198DE9A">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C7456DC">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(一)提供虚假材料谋取中标、成交的;</w:t>
      </w:r>
    </w:p>
    <w:p w14:paraId="5D43C580">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(二)采取不正当手段诋毁、排挤其他供应商的;</w:t>
      </w:r>
    </w:p>
    <w:p w14:paraId="538C5D7B">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(三)与采购人、其他供应商或者采购代理机构恶意串通的;</w:t>
      </w:r>
    </w:p>
    <w:p w14:paraId="78891CD2">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(四)向采购人、采购代理机构行贿或者提供其他不正当利益的;</w:t>
      </w:r>
    </w:p>
    <w:p w14:paraId="3BF0603C">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(五)在招标采购过程中与采购人进行协商谈判的;</w:t>
      </w:r>
    </w:p>
    <w:p w14:paraId="5052E67D">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(六)拒绝有关部门监督检查或者提供虚假情况的。</w:t>
      </w:r>
    </w:p>
    <w:p w14:paraId="04B89912">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供应商有前款第(一)至(五)项情形之一的，中标、成交无效。</w:t>
      </w:r>
    </w:p>
    <w:p w14:paraId="6E7DFF7B">
      <w:pPr>
        <w:spacing w:line="240" w:lineRule="atLeast"/>
        <w:ind w:firstLine="480"/>
        <w:rPr>
          <w:rFonts w:ascii="宋体" w:hAnsi="宋体" w:eastAsia="宋体" w:cs="宋体"/>
          <w:highlight w:val="none"/>
        </w:rPr>
      </w:pPr>
    </w:p>
    <w:p w14:paraId="31AB49BE">
      <w:pPr>
        <w:spacing w:line="240" w:lineRule="atLeast"/>
        <w:ind w:firstLine="480"/>
        <w:rPr>
          <w:rFonts w:ascii="宋体" w:hAnsi="宋体" w:eastAsia="宋体" w:cs="宋体"/>
          <w:highlight w:val="none"/>
        </w:rPr>
      </w:pPr>
      <w:r>
        <w:rPr>
          <w:rFonts w:hint="eastAsia" w:ascii="宋体" w:hAnsi="宋体" w:eastAsia="宋体" w:cs="宋体"/>
          <w:highlight w:val="none"/>
        </w:rPr>
        <w:t>二、《中华人民共和国政府采购法实施条例》</w:t>
      </w:r>
    </w:p>
    <w:p w14:paraId="26D458D5">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第七十二条　供应商有下列情形之一的，依照政府采购法第七十七条第一款的规定追究法律责任：</w:t>
      </w:r>
    </w:p>
    <w:p w14:paraId="2B812CE8">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(一)向</w:t>
      </w:r>
      <w:r>
        <w:rPr>
          <w:rFonts w:hint="eastAsia" w:ascii="宋体" w:hAnsi="宋体" w:eastAsia="宋体" w:cs="宋体"/>
          <w:highlight w:val="none"/>
        </w:rPr>
        <w:t>评审小组</w:t>
      </w:r>
      <w:r>
        <w:rPr>
          <w:rFonts w:ascii="宋体" w:hAnsi="宋体" w:eastAsia="宋体" w:cs="宋体"/>
          <w:highlight w:val="none"/>
        </w:rPr>
        <w:t>、竞争性谈判小组或者询价小组成员行贿或者提供其他不正当利益;</w:t>
      </w:r>
    </w:p>
    <w:p w14:paraId="6450942C">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(二)中标或者成交后无正当理由拒不与采购人签订政府采购合同;</w:t>
      </w:r>
    </w:p>
    <w:p w14:paraId="5BDAF0BB">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(三)未按照采购文件确定的事项签订政府采购合同;</w:t>
      </w:r>
    </w:p>
    <w:p w14:paraId="2B07B7E1">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(四)将政府采购合同转包;</w:t>
      </w:r>
    </w:p>
    <w:p w14:paraId="7AF79550">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(五)提供假冒伪劣产品;</w:t>
      </w:r>
    </w:p>
    <w:p w14:paraId="1382731A">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(六)擅自变更、中止或者终止政府采购合同。</w:t>
      </w:r>
    </w:p>
    <w:p w14:paraId="16AA4F23">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4857CFD3">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第七十三条　供应商捏造事实、提供虚假材料或者以非法手段取得证明材料进行投诉的，由财政部门列入不良行为记录名单，禁止其1至3年内参加政府采购活动。</w:t>
      </w:r>
    </w:p>
    <w:p w14:paraId="1852228A">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第七十四条　有下列情形之一的，属于恶意串通，对供应商依照政府采购法第七十七条第一款的规定追究法律责任，对采购人、采购代理机构及其工作人员依照政府采购法第七十二条的规定追究法律责任：</w:t>
      </w:r>
    </w:p>
    <w:p w14:paraId="0C009BE9">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(一)供应商直接或者间接从采购人或者采购代理机构处获得其他供应商的相关情况并修改其</w:t>
      </w:r>
      <w:r>
        <w:rPr>
          <w:rFonts w:hint="eastAsia" w:ascii="宋体" w:hAnsi="宋体" w:eastAsia="宋体" w:cs="宋体"/>
          <w:highlight w:val="none"/>
        </w:rPr>
        <w:t>响应文件</w:t>
      </w:r>
      <w:r>
        <w:rPr>
          <w:rFonts w:ascii="宋体" w:hAnsi="宋体" w:eastAsia="宋体" w:cs="宋体"/>
          <w:highlight w:val="none"/>
        </w:rPr>
        <w:t>或者响应文件;</w:t>
      </w:r>
    </w:p>
    <w:p w14:paraId="7185D189">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(二)供应商按照采购人或者采购代理机构的授意撤换、修改</w:t>
      </w:r>
      <w:r>
        <w:rPr>
          <w:rFonts w:hint="eastAsia" w:ascii="宋体" w:hAnsi="宋体" w:eastAsia="宋体" w:cs="宋体"/>
          <w:highlight w:val="none"/>
        </w:rPr>
        <w:t>响应文件</w:t>
      </w:r>
      <w:r>
        <w:rPr>
          <w:rFonts w:ascii="宋体" w:hAnsi="宋体" w:eastAsia="宋体" w:cs="宋体"/>
          <w:highlight w:val="none"/>
        </w:rPr>
        <w:t>或者响应文件;</w:t>
      </w:r>
    </w:p>
    <w:p w14:paraId="53ADD6FB">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(三)供应商之间协商报价、技术方案等</w:t>
      </w:r>
      <w:r>
        <w:rPr>
          <w:rFonts w:hint="eastAsia" w:ascii="宋体" w:hAnsi="宋体" w:eastAsia="宋体" w:cs="宋体"/>
          <w:highlight w:val="none"/>
        </w:rPr>
        <w:t>响应文件</w:t>
      </w:r>
      <w:r>
        <w:rPr>
          <w:rFonts w:ascii="宋体" w:hAnsi="宋体" w:eastAsia="宋体" w:cs="宋体"/>
          <w:highlight w:val="none"/>
        </w:rPr>
        <w:t>或者响应文件的实质性内容;</w:t>
      </w:r>
    </w:p>
    <w:p w14:paraId="0E293727">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(四)属于同一集团、协会、商会等组织成员的供应商按照该组织要求协同参加政府采购活动;</w:t>
      </w:r>
    </w:p>
    <w:p w14:paraId="0997F43C">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(五)供应商之间事先约定由某一特定供应商中标、成交;</w:t>
      </w:r>
    </w:p>
    <w:p w14:paraId="3D5D7EC2">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(六)供应商之间商定部分供应商放弃参加政府采购活动或者放弃中标、成交;</w:t>
      </w:r>
    </w:p>
    <w:p w14:paraId="3D057D4C">
      <w:pPr>
        <w:pStyle w:val="19"/>
        <w:widowControl/>
        <w:shd w:val="clear" w:color="auto" w:fill="FFFFFF"/>
        <w:spacing w:beforeAutospacing="0" w:after="225" w:afterAutospacing="0" w:line="360" w:lineRule="atLeast"/>
        <w:ind w:firstLine="420"/>
        <w:rPr>
          <w:rFonts w:ascii="宋体" w:hAnsi="宋体" w:eastAsia="宋体" w:cs="宋体"/>
          <w:highlight w:val="none"/>
        </w:rPr>
      </w:pPr>
      <w:r>
        <w:rPr>
          <w:rFonts w:ascii="宋体" w:hAnsi="宋体" w:eastAsia="宋体" w:cs="宋体"/>
          <w:highlight w:val="none"/>
        </w:rPr>
        <w:t>(七)供应商与采购人或者采购代理机构之间、供应商相互之间，为谋求特定供应商中标、成交或者排斥其他供应商的其他串通行为。</w:t>
      </w:r>
    </w:p>
    <w:p w14:paraId="0E435AEF">
      <w:pPr>
        <w:spacing w:line="240" w:lineRule="atLeast"/>
        <w:ind w:firstLine="480"/>
        <w:rPr>
          <w:rFonts w:ascii="宋体" w:hAnsi="宋体" w:eastAsia="宋体" w:cs="宋体"/>
          <w:bCs/>
          <w:highlight w:val="none"/>
        </w:rPr>
      </w:pPr>
    </w:p>
    <w:p w14:paraId="70A31166">
      <w:pPr>
        <w:spacing w:line="240" w:lineRule="atLeast"/>
        <w:ind w:firstLine="480"/>
        <w:rPr>
          <w:rFonts w:ascii="宋体" w:hAnsi="宋体" w:eastAsia="宋体" w:cs="宋体"/>
          <w:highlight w:val="none"/>
        </w:rPr>
      </w:pPr>
      <w:r>
        <w:rPr>
          <w:rFonts w:hint="eastAsia" w:ascii="宋体" w:hAnsi="宋体" w:eastAsia="宋体" w:cs="宋体"/>
          <w:highlight w:val="none"/>
        </w:rPr>
        <w:t>三、财政部87号令</w:t>
      </w:r>
      <w:r>
        <w:rPr>
          <w:rFonts w:ascii="宋体" w:hAnsi="宋体" w:eastAsia="宋体" w:cs="宋体"/>
          <w:highlight w:val="none"/>
        </w:rPr>
        <w:t>第三十七条 有下列情形之一的，视为</w:t>
      </w:r>
      <w:r>
        <w:rPr>
          <w:rFonts w:hint="eastAsia" w:ascii="宋体" w:hAnsi="宋体" w:eastAsia="宋体" w:cs="宋体"/>
          <w:highlight w:val="none"/>
        </w:rPr>
        <w:t>供应商</w:t>
      </w:r>
      <w:r>
        <w:rPr>
          <w:rFonts w:ascii="宋体" w:hAnsi="宋体" w:eastAsia="宋体" w:cs="宋体"/>
          <w:highlight w:val="none"/>
        </w:rPr>
        <w:t>串通投标，其投标无效：</w:t>
      </w:r>
    </w:p>
    <w:p w14:paraId="47CA4D21">
      <w:pPr>
        <w:spacing w:line="240" w:lineRule="atLeast"/>
        <w:ind w:firstLine="480"/>
        <w:rPr>
          <w:rFonts w:ascii="宋体" w:hAnsi="宋体" w:eastAsia="宋体" w:cs="宋体"/>
          <w:highlight w:val="none"/>
        </w:rPr>
      </w:pPr>
      <w:r>
        <w:rPr>
          <w:rFonts w:ascii="宋体" w:hAnsi="宋体" w:eastAsia="宋体" w:cs="宋体"/>
          <w:highlight w:val="none"/>
        </w:rPr>
        <w:t>（一）不同</w:t>
      </w:r>
      <w:r>
        <w:rPr>
          <w:rFonts w:hint="eastAsia" w:ascii="宋体" w:hAnsi="宋体" w:eastAsia="宋体" w:cs="宋体"/>
          <w:highlight w:val="none"/>
        </w:rPr>
        <w:t>供应商</w:t>
      </w:r>
      <w:r>
        <w:rPr>
          <w:rFonts w:ascii="宋体" w:hAnsi="宋体" w:eastAsia="宋体" w:cs="宋体"/>
          <w:highlight w:val="none"/>
        </w:rPr>
        <w:t>的竞争性磋商响应文件由同一单位或者个人编制；</w:t>
      </w:r>
    </w:p>
    <w:p w14:paraId="126FB8F2">
      <w:pPr>
        <w:spacing w:line="240" w:lineRule="atLeast"/>
        <w:ind w:firstLine="480"/>
        <w:rPr>
          <w:rFonts w:ascii="宋体" w:hAnsi="宋体" w:eastAsia="宋体" w:cs="宋体"/>
          <w:highlight w:val="none"/>
        </w:rPr>
      </w:pPr>
      <w:r>
        <w:rPr>
          <w:rFonts w:ascii="宋体" w:hAnsi="宋体" w:eastAsia="宋体" w:cs="宋体"/>
          <w:highlight w:val="none"/>
        </w:rPr>
        <w:t>（二）不同</w:t>
      </w:r>
      <w:r>
        <w:rPr>
          <w:rFonts w:hint="eastAsia" w:ascii="宋体" w:hAnsi="宋体" w:eastAsia="宋体" w:cs="宋体"/>
          <w:highlight w:val="none"/>
        </w:rPr>
        <w:t>供应商</w:t>
      </w:r>
      <w:r>
        <w:rPr>
          <w:rFonts w:ascii="宋体" w:hAnsi="宋体" w:eastAsia="宋体" w:cs="宋体"/>
          <w:highlight w:val="none"/>
        </w:rPr>
        <w:t>委托同一单位或者个人办理投标事宜；</w:t>
      </w:r>
    </w:p>
    <w:p w14:paraId="6FFAFF64">
      <w:pPr>
        <w:spacing w:line="240" w:lineRule="atLeast"/>
        <w:ind w:firstLine="480"/>
        <w:rPr>
          <w:rFonts w:ascii="宋体" w:hAnsi="宋体" w:eastAsia="宋体" w:cs="宋体"/>
          <w:highlight w:val="none"/>
        </w:rPr>
      </w:pPr>
      <w:r>
        <w:rPr>
          <w:rFonts w:ascii="宋体" w:hAnsi="宋体" w:eastAsia="宋体" w:cs="宋体"/>
          <w:highlight w:val="none"/>
        </w:rPr>
        <w:t>（三）不同</w:t>
      </w:r>
      <w:r>
        <w:rPr>
          <w:rFonts w:hint="eastAsia" w:ascii="宋体" w:hAnsi="宋体" w:eastAsia="宋体" w:cs="宋体"/>
          <w:highlight w:val="none"/>
        </w:rPr>
        <w:t>供应商</w:t>
      </w:r>
      <w:r>
        <w:rPr>
          <w:rFonts w:ascii="宋体" w:hAnsi="宋体" w:eastAsia="宋体" w:cs="宋体"/>
          <w:highlight w:val="none"/>
        </w:rPr>
        <w:t>的竞争性磋商响应文件载明的项目管理成员或者联系人员为同一人；</w:t>
      </w:r>
    </w:p>
    <w:p w14:paraId="0198B2EC">
      <w:pPr>
        <w:spacing w:line="240" w:lineRule="atLeast"/>
        <w:ind w:firstLine="480"/>
        <w:rPr>
          <w:rFonts w:ascii="宋体" w:hAnsi="宋体" w:eastAsia="宋体" w:cs="宋体"/>
          <w:highlight w:val="none"/>
        </w:rPr>
      </w:pPr>
      <w:r>
        <w:rPr>
          <w:rFonts w:ascii="宋体" w:hAnsi="宋体" w:eastAsia="宋体" w:cs="宋体"/>
          <w:highlight w:val="none"/>
        </w:rPr>
        <w:t>（四）不同</w:t>
      </w:r>
      <w:r>
        <w:rPr>
          <w:rFonts w:hint="eastAsia" w:ascii="宋体" w:hAnsi="宋体" w:eastAsia="宋体" w:cs="宋体"/>
          <w:highlight w:val="none"/>
        </w:rPr>
        <w:t>供应商</w:t>
      </w:r>
      <w:r>
        <w:rPr>
          <w:rFonts w:ascii="宋体" w:hAnsi="宋体" w:eastAsia="宋体" w:cs="宋体"/>
          <w:highlight w:val="none"/>
        </w:rPr>
        <w:t>的竞争性磋商响应文件异常一致或者投标报价呈规律性差异；</w:t>
      </w:r>
    </w:p>
    <w:p w14:paraId="1685E8ED">
      <w:pPr>
        <w:spacing w:line="240" w:lineRule="atLeast"/>
        <w:ind w:firstLine="480"/>
        <w:rPr>
          <w:rFonts w:ascii="宋体" w:hAnsi="宋体" w:eastAsia="宋体" w:cs="宋体"/>
          <w:highlight w:val="none"/>
        </w:rPr>
      </w:pPr>
      <w:r>
        <w:rPr>
          <w:rFonts w:ascii="宋体" w:hAnsi="宋体" w:eastAsia="宋体" w:cs="宋体"/>
          <w:highlight w:val="none"/>
        </w:rPr>
        <w:t>（五）不同</w:t>
      </w:r>
      <w:r>
        <w:rPr>
          <w:rFonts w:hint="eastAsia" w:ascii="宋体" w:hAnsi="宋体" w:eastAsia="宋体" w:cs="宋体"/>
          <w:highlight w:val="none"/>
        </w:rPr>
        <w:t>供应商</w:t>
      </w:r>
      <w:r>
        <w:rPr>
          <w:rFonts w:ascii="宋体" w:hAnsi="宋体" w:eastAsia="宋体" w:cs="宋体"/>
          <w:highlight w:val="none"/>
        </w:rPr>
        <w:t>的竞争性磋商响应文件相互混装；</w:t>
      </w:r>
    </w:p>
    <w:p w14:paraId="0E690ABB">
      <w:pPr>
        <w:spacing w:line="240" w:lineRule="atLeast"/>
        <w:ind w:firstLine="480"/>
        <w:rPr>
          <w:rFonts w:ascii="宋体" w:hAnsi="宋体" w:eastAsia="宋体" w:cs="宋体"/>
          <w:highlight w:val="none"/>
        </w:rPr>
      </w:pPr>
      <w:r>
        <w:rPr>
          <w:rFonts w:ascii="宋体" w:hAnsi="宋体" w:eastAsia="宋体" w:cs="宋体"/>
          <w:highlight w:val="none"/>
        </w:rPr>
        <w:t>（六）不同</w:t>
      </w:r>
      <w:r>
        <w:rPr>
          <w:rFonts w:hint="eastAsia" w:ascii="宋体" w:hAnsi="宋体" w:eastAsia="宋体" w:cs="宋体"/>
          <w:highlight w:val="none"/>
        </w:rPr>
        <w:t>供应商</w:t>
      </w:r>
      <w:r>
        <w:rPr>
          <w:rFonts w:ascii="宋体" w:hAnsi="宋体" w:eastAsia="宋体" w:cs="宋体"/>
          <w:highlight w:val="none"/>
        </w:rPr>
        <w:t>的投标保证金从同一单位或者个人的账户转出。</w:t>
      </w:r>
    </w:p>
    <w:p w14:paraId="1E219AE1">
      <w:pPr>
        <w:spacing w:line="240" w:lineRule="atLeast"/>
        <w:ind w:firstLine="235" w:firstLineChars="98"/>
        <w:rPr>
          <w:rFonts w:ascii="宋体" w:hAnsi="宋体" w:eastAsia="宋体" w:cs="宋体"/>
          <w:highlight w:val="none"/>
        </w:rPr>
      </w:pPr>
    </w:p>
    <w:p w14:paraId="0F4708E5">
      <w:pPr>
        <w:spacing w:line="240" w:lineRule="atLeast"/>
        <w:ind w:firstLine="480"/>
        <w:rPr>
          <w:rFonts w:ascii="宋体" w:hAnsi="宋体" w:eastAsia="宋体" w:cs="宋体"/>
          <w:b/>
          <w:highlight w:val="none"/>
        </w:rPr>
      </w:pPr>
      <w:r>
        <w:rPr>
          <w:rFonts w:hint="eastAsia" w:ascii="宋体" w:hAnsi="宋体" w:eastAsia="宋体" w:cs="宋体"/>
          <w:highlight w:val="none"/>
        </w:rPr>
        <w:t>四、政府采购针对供应商投标行为的其他规定</w:t>
      </w:r>
    </w:p>
    <w:p w14:paraId="16D3BE6E">
      <w:pPr>
        <w:spacing w:line="240" w:lineRule="atLeast"/>
        <w:ind w:firstLine="482"/>
        <w:rPr>
          <w:rFonts w:ascii="宋体" w:hAnsi="宋体" w:eastAsia="宋体" w:cs="宋体"/>
          <w:b/>
          <w:highlight w:val="none"/>
        </w:rPr>
      </w:pPr>
    </w:p>
    <w:p w14:paraId="7CC8302B">
      <w:pPr>
        <w:spacing w:line="240" w:lineRule="atLeast"/>
        <w:ind w:firstLine="472" w:firstLineChars="196"/>
        <w:rPr>
          <w:rFonts w:ascii="宋体" w:hAnsi="宋体" w:eastAsia="宋体" w:cs="宋体"/>
          <w:highlight w:val="none"/>
        </w:rPr>
      </w:pPr>
      <w:r>
        <w:rPr>
          <w:rFonts w:hint="eastAsia" w:ascii="宋体" w:hAnsi="宋体" w:eastAsia="宋体" w:cs="宋体"/>
          <w:b/>
          <w:highlight w:val="none"/>
        </w:rPr>
        <w:t>我公司声明承诺本项目的政府采购投标活动，严格遵守以上政府采购相关法律对供应商投标行为的规定，如声明承诺不实，将承担由此发生的全部法律责任。</w:t>
      </w:r>
    </w:p>
    <w:p w14:paraId="2F2CC693">
      <w:pPr>
        <w:spacing w:line="240" w:lineRule="atLeast"/>
        <w:ind w:firstLine="482"/>
        <w:rPr>
          <w:rFonts w:ascii="宋体" w:hAnsi="宋体" w:eastAsia="宋体" w:cs="宋体"/>
          <w:b/>
          <w:highlight w:val="none"/>
        </w:rPr>
      </w:pPr>
    </w:p>
    <w:p w14:paraId="00440F36">
      <w:pPr>
        <w:spacing w:line="240" w:lineRule="atLeast"/>
        <w:ind w:firstLine="482"/>
        <w:rPr>
          <w:rFonts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投标供应商：（盖章）</w:t>
      </w:r>
    </w:p>
    <w:p w14:paraId="3C5E82BB">
      <w:pPr>
        <w:spacing w:line="240" w:lineRule="atLeast"/>
        <w:ind w:firstLine="480"/>
        <w:rPr>
          <w:rFonts w:ascii="宋体" w:hAnsi="宋体" w:eastAsia="宋体" w:cs="宋体"/>
          <w:highlight w:val="none"/>
        </w:rPr>
      </w:pPr>
      <w:r>
        <w:rPr>
          <w:rFonts w:hint="eastAsia" w:ascii="宋体" w:hAnsi="宋体" w:eastAsia="宋体" w:cs="宋体"/>
          <w:highlight w:val="none"/>
        </w:rPr>
        <w:t xml:space="preserve">                                                 日期：年   月   日</w:t>
      </w:r>
    </w:p>
    <w:p w14:paraId="1298227E">
      <w:pPr>
        <w:spacing w:line="240" w:lineRule="atLeast"/>
        <w:ind w:firstLine="480"/>
        <w:rPr>
          <w:rFonts w:ascii="宋体" w:hAnsi="宋体" w:eastAsia="宋体" w:cs="宋体"/>
          <w:highlight w:val="none"/>
        </w:rPr>
      </w:pPr>
    </w:p>
    <w:p w14:paraId="2146A823">
      <w:pPr>
        <w:spacing w:line="240" w:lineRule="atLeast"/>
        <w:ind w:firstLine="480"/>
        <w:rPr>
          <w:rFonts w:ascii="宋体" w:hAnsi="宋体" w:eastAsia="宋体" w:cs="宋体"/>
          <w:highlight w:val="none"/>
        </w:rPr>
      </w:pPr>
    </w:p>
    <w:p w14:paraId="01A58810">
      <w:pPr>
        <w:spacing w:before="120" w:beforeLines="50" w:after="120" w:afterLines="50" w:line="240" w:lineRule="auto"/>
        <w:ind w:firstLine="562"/>
        <w:rPr>
          <w:rFonts w:ascii="宋体" w:hAnsi="宋体" w:eastAsia="宋体" w:cs="宋体"/>
          <w:b/>
          <w:sz w:val="28"/>
          <w:szCs w:val="28"/>
          <w:highlight w:val="none"/>
        </w:rPr>
      </w:pPr>
    </w:p>
    <w:p w14:paraId="275E89E7">
      <w:pPr>
        <w:spacing w:before="120" w:beforeLines="50" w:after="120" w:afterLines="50" w:line="240" w:lineRule="auto"/>
        <w:ind w:firstLine="562"/>
        <w:rPr>
          <w:rFonts w:ascii="宋体" w:hAnsi="宋体" w:eastAsia="宋体" w:cs="宋体"/>
          <w:b/>
          <w:sz w:val="28"/>
          <w:szCs w:val="28"/>
          <w:highlight w:val="none"/>
        </w:rPr>
      </w:pPr>
    </w:p>
    <w:p w14:paraId="2B9CF1EF">
      <w:pPr>
        <w:spacing w:before="120" w:beforeLines="50" w:after="120" w:afterLines="50" w:line="240" w:lineRule="auto"/>
        <w:ind w:firstLine="562"/>
        <w:rPr>
          <w:rFonts w:ascii="宋体" w:hAnsi="宋体" w:eastAsia="宋体" w:cs="宋体"/>
          <w:b/>
          <w:sz w:val="28"/>
          <w:szCs w:val="28"/>
          <w:highlight w:val="none"/>
        </w:rPr>
      </w:pPr>
    </w:p>
    <w:p w14:paraId="6F3E3646">
      <w:pPr>
        <w:spacing w:before="120" w:beforeLines="50" w:after="120" w:afterLines="50" w:line="240" w:lineRule="auto"/>
        <w:ind w:firstLine="562"/>
        <w:rPr>
          <w:rFonts w:ascii="宋体" w:hAnsi="宋体" w:eastAsia="宋体" w:cs="宋体"/>
          <w:b/>
          <w:sz w:val="28"/>
          <w:szCs w:val="28"/>
          <w:highlight w:val="none"/>
        </w:rPr>
      </w:pPr>
    </w:p>
    <w:p w14:paraId="2ADD2EEC">
      <w:pPr>
        <w:spacing w:before="120" w:beforeLines="50" w:after="120" w:afterLines="50" w:line="240" w:lineRule="auto"/>
        <w:ind w:firstLine="562"/>
        <w:rPr>
          <w:rFonts w:ascii="宋体" w:hAnsi="宋体" w:eastAsia="宋体" w:cs="宋体"/>
          <w:b/>
          <w:sz w:val="28"/>
          <w:szCs w:val="28"/>
          <w:highlight w:val="none"/>
        </w:rPr>
      </w:pPr>
    </w:p>
    <w:p w14:paraId="6A616164">
      <w:pPr>
        <w:spacing w:before="120" w:beforeLines="50" w:after="120" w:afterLines="50" w:line="240" w:lineRule="auto"/>
        <w:ind w:firstLine="562"/>
        <w:rPr>
          <w:rFonts w:ascii="宋体" w:hAnsi="宋体" w:eastAsia="宋体" w:cs="宋体"/>
          <w:b/>
          <w:sz w:val="28"/>
          <w:szCs w:val="28"/>
          <w:highlight w:val="none"/>
        </w:rPr>
      </w:pPr>
    </w:p>
    <w:p w14:paraId="28CDA3CF">
      <w:pPr>
        <w:spacing w:before="120" w:beforeLines="50" w:after="120" w:afterLines="50" w:line="240" w:lineRule="auto"/>
        <w:ind w:firstLine="562"/>
        <w:rPr>
          <w:rFonts w:ascii="宋体" w:hAnsi="宋体" w:eastAsia="宋体" w:cs="宋体"/>
          <w:b/>
          <w:sz w:val="28"/>
          <w:szCs w:val="28"/>
          <w:highlight w:val="none"/>
        </w:rPr>
      </w:pPr>
    </w:p>
    <w:p w14:paraId="608FBD64">
      <w:pPr>
        <w:spacing w:before="120" w:beforeLines="50" w:after="120" w:afterLines="50" w:line="240" w:lineRule="auto"/>
        <w:ind w:firstLine="562"/>
        <w:rPr>
          <w:rFonts w:ascii="宋体" w:hAnsi="宋体" w:eastAsia="宋体" w:cs="宋体"/>
          <w:b/>
          <w:sz w:val="28"/>
          <w:szCs w:val="28"/>
          <w:highlight w:val="none"/>
        </w:rPr>
      </w:pPr>
    </w:p>
    <w:p w14:paraId="2610BBE8">
      <w:pPr>
        <w:spacing w:before="120" w:beforeLines="50" w:after="120" w:afterLines="50" w:line="240" w:lineRule="auto"/>
        <w:ind w:firstLine="562"/>
        <w:rPr>
          <w:rFonts w:ascii="宋体" w:hAnsi="宋体" w:eastAsia="宋体" w:cs="宋体"/>
          <w:b/>
          <w:sz w:val="28"/>
          <w:szCs w:val="28"/>
          <w:highlight w:val="none"/>
        </w:rPr>
      </w:pPr>
    </w:p>
    <w:p w14:paraId="368412AB">
      <w:pPr>
        <w:spacing w:before="120" w:beforeLines="50" w:after="120" w:afterLines="50" w:line="240" w:lineRule="auto"/>
        <w:ind w:firstLine="562"/>
        <w:rPr>
          <w:rFonts w:ascii="宋体" w:hAnsi="宋体" w:eastAsia="宋体" w:cs="宋体"/>
          <w:b/>
          <w:sz w:val="28"/>
          <w:szCs w:val="28"/>
          <w:highlight w:val="none"/>
        </w:rPr>
      </w:pPr>
    </w:p>
    <w:p w14:paraId="3B0738E1">
      <w:pPr>
        <w:spacing w:before="120" w:beforeLines="50" w:after="120" w:afterLines="50" w:line="240" w:lineRule="auto"/>
        <w:ind w:firstLine="562"/>
        <w:rPr>
          <w:rFonts w:ascii="宋体" w:hAnsi="宋体" w:eastAsia="宋体" w:cs="宋体"/>
          <w:b/>
          <w:sz w:val="28"/>
          <w:szCs w:val="28"/>
          <w:highlight w:val="none"/>
        </w:rPr>
      </w:pPr>
    </w:p>
    <w:p w14:paraId="1FA558E1">
      <w:pPr>
        <w:spacing w:before="120" w:beforeLines="50" w:after="120" w:afterLines="50" w:line="240" w:lineRule="auto"/>
        <w:ind w:firstLine="562"/>
        <w:rPr>
          <w:rFonts w:ascii="宋体" w:hAnsi="宋体" w:eastAsia="宋体" w:cs="宋体"/>
          <w:b/>
          <w:sz w:val="28"/>
          <w:szCs w:val="28"/>
          <w:highlight w:val="none"/>
        </w:rPr>
      </w:pPr>
    </w:p>
    <w:p w14:paraId="37C369A5">
      <w:pPr>
        <w:spacing w:before="120" w:beforeLines="50" w:after="120" w:afterLines="50" w:line="240" w:lineRule="auto"/>
        <w:ind w:firstLine="562"/>
        <w:rPr>
          <w:rFonts w:ascii="宋体" w:hAnsi="宋体" w:eastAsia="宋体" w:cs="宋体"/>
          <w:b/>
          <w:sz w:val="28"/>
          <w:szCs w:val="28"/>
          <w:highlight w:val="none"/>
        </w:rPr>
      </w:pPr>
    </w:p>
    <w:p w14:paraId="69141A40">
      <w:pPr>
        <w:spacing w:before="120" w:beforeLines="50" w:after="120" w:afterLines="50" w:line="240" w:lineRule="auto"/>
        <w:ind w:firstLine="562"/>
        <w:rPr>
          <w:rFonts w:ascii="宋体" w:hAnsi="宋体" w:eastAsia="宋体" w:cs="宋体"/>
          <w:b/>
          <w:sz w:val="28"/>
          <w:szCs w:val="28"/>
          <w:highlight w:val="none"/>
        </w:rPr>
      </w:pPr>
    </w:p>
    <w:p w14:paraId="46D2884B">
      <w:pPr>
        <w:spacing w:before="120" w:beforeLines="50" w:after="120" w:afterLines="50" w:line="240" w:lineRule="auto"/>
        <w:ind w:firstLine="562"/>
        <w:rPr>
          <w:rFonts w:ascii="宋体" w:hAnsi="宋体" w:eastAsia="宋体" w:cs="宋体"/>
          <w:b/>
          <w:sz w:val="28"/>
          <w:szCs w:val="28"/>
          <w:highlight w:val="none"/>
        </w:rPr>
      </w:pPr>
    </w:p>
    <w:p w14:paraId="326131AD">
      <w:pPr>
        <w:spacing w:before="120" w:beforeLines="50" w:after="120" w:afterLines="50" w:line="240" w:lineRule="auto"/>
        <w:ind w:firstLine="562"/>
        <w:rPr>
          <w:rFonts w:ascii="宋体" w:hAnsi="宋体" w:eastAsia="宋体" w:cs="宋体"/>
          <w:b/>
          <w:sz w:val="28"/>
          <w:szCs w:val="28"/>
          <w:highlight w:val="none"/>
        </w:rPr>
      </w:pPr>
    </w:p>
    <w:p w14:paraId="057A5F3F">
      <w:pPr>
        <w:spacing w:before="120" w:beforeLines="50" w:after="120" w:afterLines="50" w:line="240" w:lineRule="auto"/>
        <w:ind w:firstLine="562"/>
        <w:rPr>
          <w:rFonts w:ascii="宋体" w:hAnsi="宋体" w:eastAsia="宋体" w:cs="宋体"/>
          <w:b/>
          <w:sz w:val="28"/>
          <w:szCs w:val="28"/>
          <w:highlight w:val="none"/>
        </w:rPr>
      </w:pPr>
    </w:p>
    <w:p w14:paraId="5B5354CD">
      <w:pPr>
        <w:spacing w:before="120" w:beforeLines="50" w:after="120" w:afterLines="50" w:line="240" w:lineRule="auto"/>
        <w:ind w:firstLine="562"/>
        <w:rPr>
          <w:rFonts w:ascii="宋体" w:hAnsi="宋体" w:eastAsia="宋体" w:cs="宋体"/>
          <w:b/>
          <w:sz w:val="28"/>
          <w:szCs w:val="28"/>
          <w:highlight w:val="none"/>
        </w:rPr>
      </w:pPr>
    </w:p>
    <w:p w14:paraId="4D8479B9">
      <w:pPr>
        <w:spacing w:before="120" w:beforeLines="50" w:after="120" w:afterLines="50" w:line="240" w:lineRule="auto"/>
        <w:ind w:firstLine="562"/>
        <w:rPr>
          <w:rFonts w:ascii="宋体" w:hAnsi="宋体" w:eastAsia="宋体" w:cs="宋体"/>
          <w:b/>
          <w:sz w:val="28"/>
          <w:szCs w:val="28"/>
          <w:highlight w:val="none"/>
        </w:rPr>
      </w:pPr>
    </w:p>
    <w:p w14:paraId="23B60DAD">
      <w:pPr>
        <w:spacing w:before="120" w:beforeLines="50" w:after="120" w:afterLines="50" w:line="240" w:lineRule="auto"/>
        <w:ind w:firstLine="562"/>
        <w:rPr>
          <w:rFonts w:ascii="宋体" w:hAnsi="宋体" w:eastAsia="宋体" w:cs="宋体"/>
          <w:b/>
          <w:sz w:val="28"/>
          <w:szCs w:val="28"/>
          <w:highlight w:val="none"/>
        </w:rPr>
      </w:pPr>
    </w:p>
    <w:p w14:paraId="5C3E9DF7">
      <w:pPr>
        <w:spacing w:before="120" w:beforeLines="50" w:after="120" w:afterLines="50" w:line="240" w:lineRule="auto"/>
        <w:ind w:firstLine="562"/>
        <w:rPr>
          <w:rFonts w:ascii="宋体" w:hAnsi="宋体" w:eastAsia="宋体" w:cs="宋体"/>
          <w:b/>
          <w:sz w:val="28"/>
          <w:szCs w:val="28"/>
          <w:highlight w:val="none"/>
        </w:rPr>
      </w:pPr>
    </w:p>
    <w:p w14:paraId="4F712470">
      <w:pPr>
        <w:spacing w:before="120" w:beforeLines="50" w:after="120" w:afterLines="50" w:line="240" w:lineRule="auto"/>
        <w:ind w:firstLine="562"/>
        <w:rPr>
          <w:rFonts w:ascii="宋体" w:hAnsi="宋体" w:eastAsia="宋体" w:cs="宋体"/>
          <w:b/>
          <w:sz w:val="28"/>
          <w:szCs w:val="28"/>
          <w:highlight w:val="none"/>
        </w:rPr>
      </w:pPr>
    </w:p>
    <w:p w14:paraId="1BF244E7">
      <w:pPr>
        <w:spacing w:before="120" w:beforeLines="50" w:after="120" w:afterLines="50" w:line="240" w:lineRule="auto"/>
        <w:ind w:firstLine="562"/>
        <w:rPr>
          <w:rFonts w:ascii="宋体" w:hAnsi="宋体" w:eastAsia="宋体" w:cs="宋体"/>
          <w:b/>
          <w:sz w:val="28"/>
          <w:szCs w:val="28"/>
          <w:highlight w:val="none"/>
        </w:rPr>
      </w:pPr>
    </w:p>
    <w:p w14:paraId="4E41E9A8">
      <w:pPr>
        <w:spacing w:before="120" w:beforeLines="50" w:after="120" w:afterLines="50" w:line="240" w:lineRule="auto"/>
        <w:ind w:firstLine="562"/>
        <w:rPr>
          <w:rFonts w:ascii="宋体" w:hAnsi="宋体" w:eastAsia="宋体" w:cs="宋体"/>
          <w:b/>
          <w:sz w:val="28"/>
          <w:szCs w:val="28"/>
          <w:highlight w:val="none"/>
        </w:rPr>
      </w:pPr>
    </w:p>
    <w:p w14:paraId="69869C0F">
      <w:pPr>
        <w:ind w:firstLine="562"/>
        <w:rPr>
          <w:rFonts w:ascii="宋体" w:hAnsi="宋体" w:eastAsia="宋体" w:cs="宋体"/>
          <w:b/>
          <w:sz w:val="28"/>
          <w:szCs w:val="28"/>
          <w:highlight w:val="none"/>
        </w:rPr>
      </w:pPr>
      <w:r>
        <w:rPr>
          <w:rFonts w:ascii="宋体" w:hAnsi="宋体" w:eastAsia="宋体" w:cs="宋体"/>
          <w:b/>
          <w:sz w:val="28"/>
          <w:szCs w:val="28"/>
          <w:highlight w:val="none"/>
        </w:rPr>
        <w:br w:type="page"/>
      </w:r>
    </w:p>
    <w:p w14:paraId="7CCA9F0A">
      <w:pPr>
        <w:spacing w:line="240" w:lineRule="atLeast"/>
        <w:ind w:firstLine="0" w:firstLineChars="0"/>
        <w:rPr>
          <w:rFonts w:ascii="宋体" w:hAnsi="宋体" w:eastAsia="宋体" w:cs="宋体"/>
          <w:highlight w:val="none"/>
        </w:rPr>
      </w:pPr>
    </w:p>
    <w:p w14:paraId="2934C7E7">
      <w:pPr>
        <w:widowControl/>
        <w:spacing w:line="240" w:lineRule="auto"/>
        <w:ind w:firstLine="0" w:firstLineChars="0"/>
        <w:rPr>
          <w:rFonts w:ascii="宋体" w:hAnsi="宋体" w:eastAsia="宋体" w:cs="宋体"/>
          <w:b/>
          <w:sz w:val="30"/>
          <w:szCs w:val="30"/>
          <w:highlight w:val="none"/>
        </w:rPr>
      </w:pPr>
      <w:r>
        <w:rPr>
          <w:rFonts w:hint="eastAsia" w:ascii="宋体" w:hAnsi="宋体" w:eastAsia="宋体" w:cs="宋体"/>
          <w:b/>
          <w:sz w:val="30"/>
          <w:szCs w:val="30"/>
          <w:highlight w:val="none"/>
        </w:rPr>
        <w:t>（七）技术方案</w:t>
      </w:r>
    </w:p>
    <w:p w14:paraId="2317DCF2">
      <w:pPr>
        <w:widowControl/>
        <w:spacing w:line="240" w:lineRule="auto"/>
        <w:ind w:firstLine="480"/>
        <w:rPr>
          <w:rFonts w:ascii="宋体" w:hAnsi="宋体" w:eastAsia="宋体" w:cs="宋体"/>
          <w:highlight w:val="none"/>
        </w:rPr>
      </w:pPr>
    </w:p>
    <w:p w14:paraId="73F36B15">
      <w:pPr>
        <w:spacing w:before="120" w:beforeLines="50" w:after="120" w:afterLines="50" w:line="240" w:lineRule="auto"/>
        <w:ind w:firstLine="562"/>
        <w:rPr>
          <w:rFonts w:ascii="宋体" w:hAnsi="宋体" w:eastAsia="宋体" w:cs="宋体"/>
          <w:b/>
          <w:sz w:val="28"/>
          <w:szCs w:val="28"/>
          <w:highlight w:val="none"/>
        </w:rPr>
      </w:pPr>
    </w:p>
    <w:p w14:paraId="5F14AF64">
      <w:pPr>
        <w:spacing w:before="120" w:beforeLines="50" w:after="120" w:afterLines="50" w:line="240" w:lineRule="auto"/>
        <w:ind w:firstLine="562"/>
        <w:rPr>
          <w:rFonts w:ascii="宋体" w:hAnsi="宋体" w:eastAsia="宋体" w:cs="宋体"/>
          <w:b/>
          <w:sz w:val="28"/>
          <w:szCs w:val="28"/>
          <w:highlight w:val="none"/>
        </w:rPr>
      </w:pPr>
    </w:p>
    <w:p w14:paraId="12B815BD">
      <w:pPr>
        <w:spacing w:before="120" w:beforeLines="50" w:after="120" w:afterLines="50" w:line="240" w:lineRule="auto"/>
        <w:ind w:firstLine="562"/>
        <w:rPr>
          <w:rFonts w:ascii="宋体" w:hAnsi="宋体" w:eastAsia="宋体" w:cs="宋体"/>
          <w:b/>
          <w:sz w:val="28"/>
          <w:szCs w:val="28"/>
          <w:highlight w:val="none"/>
        </w:rPr>
      </w:pPr>
    </w:p>
    <w:p w14:paraId="4809A38E">
      <w:pPr>
        <w:spacing w:before="120" w:beforeLines="50" w:after="120" w:afterLines="50" w:line="240" w:lineRule="auto"/>
        <w:ind w:firstLine="562"/>
        <w:rPr>
          <w:rFonts w:ascii="宋体" w:hAnsi="宋体" w:eastAsia="宋体" w:cs="宋体"/>
          <w:b/>
          <w:sz w:val="28"/>
          <w:szCs w:val="28"/>
          <w:highlight w:val="none"/>
        </w:rPr>
      </w:pPr>
    </w:p>
    <w:p w14:paraId="0B87BA8F">
      <w:pPr>
        <w:spacing w:before="120" w:beforeLines="50" w:after="120" w:afterLines="50" w:line="240" w:lineRule="auto"/>
        <w:ind w:firstLine="562"/>
        <w:rPr>
          <w:rFonts w:ascii="宋体" w:hAnsi="宋体" w:eastAsia="宋体" w:cs="宋体"/>
          <w:b/>
          <w:sz w:val="28"/>
          <w:szCs w:val="28"/>
          <w:highlight w:val="none"/>
        </w:rPr>
      </w:pPr>
    </w:p>
    <w:p w14:paraId="6B54D0C2">
      <w:pPr>
        <w:ind w:firstLine="723"/>
        <w:rPr>
          <w:rFonts w:ascii="宋体" w:hAnsi="宋体" w:eastAsia="宋体" w:cs="宋体"/>
          <w:b/>
          <w:sz w:val="36"/>
          <w:szCs w:val="36"/>
          <w:highlight w:val="none"/>
        </w:rPr>
      </w:pPr>
      <w:r>
        <w:rPr>
          <w:rFonts w:hint="eastAsia" w:ascii="宋体" w:hAnsi="宋体" w:eastAsia="宋体" w:cs="宋体"/>
          <w:b/>
          <w:sz w:val="36"/>
          <w:szCs w:val="36"/>
          <w:highlight w:val="none"/>
        </w:rPr>
        <w:br w:type="page"/>
      </w:r>
    </w:p>
    <w:p w14:paraId="42B03AC5">
      <w:pPr>
        <w:spacing w:line="240" w:lineRule="auto"/>
        <w:ind w:firstLine="0" w:firstLineChars="0"/>
        <w:jc w:val="center"/>
        <w:rPr>
          <w:rFonts w:ascii="宋体" w:hAnsi="宋体" w:eastAsia="宋体" w:cs="宋体"/>
          <w:b/>
          <w:highlight w:val="none"/>
        </w:rPr>
      </w:pPr>
      <w:r>
        <w:rPr>
          <w:rFonts w:hint="eastAsia" w:ascii="宋体" w:hAnsi="宋体" w:eastAsia="宋体" w:cs="宋体"/>
          <w:b/>
          <w:sz w:val="36"/>
          <w:szCs w:val="36"/>
          <w:highlight w:val="none"/>
        </w:rPr>
        <w:t>第四   其他</w:t>
      </w:r>
    </w:p>
    <w:p w14:paraId="50911BE2">
      <w:pPr>
        <w:spacing w:line="240" w:lineRule="auto"/>
        <w:ind w:firstLine="482"/>
        <w:rPr>
          <w:rFonts w:ascii="宋体" w:hAnsi="宋体" w:eastAsia="宋体" w:cs="宋体"/>
          <w:highlight w:val="none"/>
        </w:rPr>
      </w:pPr>
      <w:r>
        <w:rPr>
          <w:rFonts w:hint="eastAsia" w:ascii="宋体" w:hAnsi="宋体" w:eastAsia="宋体" w:cs="宋体"/>
          <w:b/>
          <w:highlight w:val="none"/>
        </w:rPr>
        <w:t>1</w:t>
      </w:r>
      <w:r>
        <w:rPr>
          <w:rFonts w:hint="eastAsia" w:ascii="宋体" w:hAnsi="宋体" w:eastAsia="宋体" w:cs="宋体"/>
          <w:b/>
          <w:szCs w:val="21"/>
          <w:highlight w:val="none"/>
        </w:rPr>
        <w:t>.竞标供应商认为与采购项目相关的其他佐证文件、声明及承诺（格式自拟，复印或扫描件须加盖竞标供应商公章）：非国家行政机关出具的证明文件，由专家磋商小组评审其有效性。</w:t>
      </w:r>
    </w:p>
    <w:p w14:paraId="36F090C9">
      <w:pPr>
        <w:spacing w:line="240" w:lineRule="auto"/>
        <w:ind w:firstLine="480"/>
        <w:rPr>
          <w:rFonts w:ascii="宋体" w:hAnsi="宋体" w:eastAsia="宋体" w:cs="宋体"/>
          <w:highlight w:val="none"/>
        </w:rPr>
      </w:pPr>
    </w:p>
    <w:p w14:paraId="0FBBD134">
      <w:pPr>
        <w:spacing w:line="240" w:lineRule="auto"/>
        <w:ind w:firstLine="480"/>
        <w:rPr>
          <w:rFonts w:ascii="宋体" w:hAnsi="宋体" w:eastAsia="宋体" w:cs="宋体"/>
          <w:highlight w:val="none"/>
        </w:rPr>
      </w:pPr>
    </w:p>
    <w:p w14:paraId="0F86161E">
      <w:pPr>
        <w:spacing w:before="120" w:beforeLines="50" w:after="120" w:afterLines="50" w:line="240" w:lineRule="auto"/>
        <w:ind w:firstLine="723"/>
        <w:jc w:val="center"/>
        <w:rPr>
          <w:rFonts w:ascii="宋体" w:hAnsi="宋体" w:eastAsia="宋体" w:cs="宋体"/>
          <w:b/>
          <w:sz w:val="36"/>
          <w:szCs w:val="36"/>
          <w:highlight w:val="none"/>
        </w:rPr>
      </w:pPr>
    </w:p>
    <w:p w14:paraId="72E95A73">
      <w:pPr>
        <w:spacing w:before="100" w:beforeAutospacing="1" w:after="100" w:afterAutospacing="1" w:line="580" w:lineRule="exact"/>
        <w:ind w:firstLine="0" w:firstLineChars="0"/>
        <w:jc w:val="right"/>
        <w:rPr>
          <w:rFonts w:ascii="宋体" w:hAnsi="宋体" w:eastAsia="宋体" w:cs="宋体"/>
          <w:highlight w:val="none"/>
        </w:rPr>
      </w:pPr>
    </w:p>
    <w:p w14:paraId="2705C15D">
      <w:pPr>
        <w:ind w:firstLine="480"/>
        <w:rPr>
          <w:highlight w:val="none"/>
        </w:rPr>
      </w:pPr>
    </w:p>
    <w:sectPr>
      <w:footerReference r:id="rId16" w:type="even"/>
      <w:pgSz w:w="11907" w:h="16840"/>
      <w:pgMar w:top="1531" w:right="1418" w:bottom="1361" w:left="1418" w:header="720" w:footer="720" w:gutter="0"/>
      <w:cols w:space="425" w:num="1"/>
      <w:docGrid w:linePitch="28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274E3">
    <w:pPr>
      <w:pStyle w:val="13"/>
      <w:ind w:firstLine="360"/>
      <w:jc w:val="center"/>
    </w:pPr>
  </w:p>
  <w:p w14:paraId="0BFE21BF">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7A986">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67FCE">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50228">
    <w:pPr>
      <w:pStyle w:val="13"/>
      <w:ind w:firstLine="360"/>
      <w:jc w:val="center"/>
    </w:pPr>
  </w:p>
  <w:p w14:paraId="07957581">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67134">
    <w:pPr>
      <w:pStyle w:val="13"/>
      <w:ind w:firstLine="300"/>
      <w:jc w:val="center"/>
      <w:rPr>
        <w:sz w:val="15"/>
      </w:rPr>
    </w:pPr>
    <w:r>
      <w:rPr>
        <w:sz w:val="15"/>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04A1327">
                          <w:pPr>
                            <w:pStyle w:val="13"/>
                            <w:ind w:firstLine="36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wps:txbx>
                    <wps:bodyPr vert="horz" wrap="none" lIns="0" tIns="0" rIns="0" bIns="0" anchor="t">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nplqGywEAAJIDAAAOAAAAAAAAAAEAIAAAAB8BAABkcnMvZTJv&#10;RG9jLnhtbFBLBQYAAAAABgAGAFkBAABcBQAAAAA=&#10;">
              <v:fill on="f" focussize="0,0"/>
              <v:stroke on="f"/>
              <v:imagedata o:title=""/>
              <o:lock v:ext="edit" aspectratio="f"/>
              <v:textbox inset="0mm,0mm,0mm,0mm" style="mso-fit-shape-to-text:t;">
                <w:txbxContent>
                  <w:p w14:paraId="704A1327">
                    <w:pPr>
                      <w:pStyle w:val="13"/>
                      <w:ind w:firstLine="36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v:textbox>
            </v:rect>
          </w:pict>
        </mc:Fallback>
      </mc:AlternateContent>
    </w:r>
    <w:r>
      <w:rPr>
        <w:sz w:val="15"/>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5F69721">
                          <w:pPr>
                            <w:pStyle w:val="13"/>
                            <w:ind w:firstLine="360"/>
                            <w:jc w:val="center"/>
                          </w:pPr>
                          <w:r>
                            <w:rPr>
                              <w:szCs w:val="21"/>
                              <w:lang w:val="zh-CN"/>
                            </w:rPr>
                            <w:t xml:space="preserve"> </w:t>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15F69721">
                    <w:pPr>
                      <w:pStyle w:val="13"/>
                      <w:ind w:firstLine="360"/>
                      <w:jc w:val="center"/>
                    </w:pPr>
                    <w:r>
                      <w:rPr>
                        <w:szCs w:val="21"/>
                        <w:lang w:val="zh-CN"/>
                      </w:rPr>
                      <w:t xml:space="preserve"> </w:t>
                    </w:r>
                  </w:p>
                </w:txbxContent>
              </v:textbox>
            </v:rect>
          </w:pict>
        </mc:Fallback>
      </mc:AlternateContent>
    </w:r>
  </w:p>
  <w:p w14:paraId="046DA73A">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D68F5">
    <w:pPr>
      <w:pStyle w:val="13"/>
      <w:ind w:firstLine="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AED9CA2">
                          <w:pPr>
                            <w:pStyle w:val="13"/>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54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77</w:t>
                          </w:r>
                          <w:r>
                            <w:rPr>
                              <w:rFonts w:hint="eastAsia"/>
                            </w:rPr>
                            <w:fldChar w:fldCharType="end"/>
                          </w:r>
                          <w:r>
                            <w:rPr>
                              <w:rFonts w:hint="eastAsia"/>
                            </w:rPr>
                            <w:t xml:space="preserve"> 页</w:t>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C8bAPKAQAAkgMAAA4AAABkcnMvZTJvRG9jLnhtbK1TS27bMBDdF+gd&#10;CO5ryW4R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yi8vOXPC0puffv86/fl3&#10;+vuTfU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C8bAPKAQAAkgMAAA4AAAAAAAAAAQAgAAAAHwEAAGRycy9lMm9E&#10;b2MueG1sUEsFBgAAAAAGAAYAWQEAAFsFAAAAAA==&#10;">
              <v:fill on="f" focussize="0,0"/>
              <v:stroke on="f"/>
              <v:imagedata o:title=""/>
              <o:lock v:ext="edit" aspectratio="f"/>
              <v:textbox inset="0mm,0mm,0mm,0mm" style="mso-fit-shape-to-text:t;">
                <w:txbxContent>
                  <w:p w14:paraId="6AED9CA2">
                    <w:pPr>
                      <w:pStyle w:val="13"/>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54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77</w:t>
                    </w:r>
                    <w:r>
                      <w:rPr>
                        <w:rFonts w:hint="eastAsia"/>
                      </w:rPr>
                      <w:fldChar w:fldCharType="end"/>
                    </w:r>
                    <w:r>
                      <w:rPr>
                        <w:rFonts w:hint="eastAsia"/>
                      </w:rPr>
                      <w:t xml:space="preserve"> 页</w:t>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3C48E">
    <w:pPr>
      <w:pStyle w:val="13"/>
      <w:framePr w:wrap="around" w:vAnchor="text" w:hAnchor="margin" w:xAlign="right" w:y="1"/>
      <w:ind w:firstLine="360"/>
      <w:rPr>
        <w:rStyle w:val="25"/>
      </w:rPr>
    </w:pPr>
    <w:r>
      <w:fldChar w:fldCharType="begin"/>
    </w:r>
    <w:r>
      <w:rPr>
        <w:rStyle w:val="25"/>
      </w:rPr>
      <w:instrText xml:space="preserve">PAGE  </w:instrText>
    </w:r>
    <w:r>
      <w:fldChar w:fldCharType="separate"/>
    </w:r>
    <w:r>
      <w:rPr>
        <w:rStyle w:val="25"/>
      </w:rPr>
      <w:t>58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72344">
    <w:pPr>
      <w:pStyle w:val="14"/>
      <w:ind w:firstLine="360"/>
      <w:jc w:val="right"/>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EFB81">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75C74">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7EF21">
    <w:pPr>
      <w:pStyle w:val="14"/>
      <w:ind w:firstLine="360"/>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45FFC">
    <w:pPr>
      <w:pStyle w:val="14"/>
      <w:ind w:firstLine="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92A199"/>
    <w:multiLevelType w:val="singleLevel"/>
    <w:tmpl w:val="F892A199"/>
    <w:lvl w:ilvl="0" w:tentative="0">
      <w:start w:val="7"/>
      <w:numFmt w:val="decimal"/>
      <w:lvlText w:val="%1."/>
      <w:lvlJc w:val="left"/>
      <w:pPr>
        <w:tabs>
          <w:tab w:val="left" w:pos="312"/>
        </w:tabs>
      </w:pPr>
    </w:lvl>
  </w:abstractNum>
  <w:abstractNum w:abstractNumId="1">
    <w:nsid w:val="00000000"/>
    <w:multiLevelType w:val="singleLevel"/>
    <w:tmpl w:val="00000000"/>
    <w:lvl w:ilvl="0" w:tentative="0">
      <w:start w:val="1"/>
      <w:numFmt w:val="decimal"/>
      <w:suff w:val="nothing"/>
      <w:lvlText w:val="%1、"/>
      <w:lvlJc w:val="left"/>
    </w:lvl>
  </w:abstractNum>
  <w:abstractNum w:abstractNumId="2">
    <w:nsid w:val="00000001"/>
    <w:multiLevelType w:val="singleLevel"/>
    <w:tmpl w:val="00000001"/>
    <w:lvl w:ilvl="0" w:tentative="0">
      <w:start w:val="2"/>
      <w:numFmt w:val="chineseCounting"/>
      <w:suff w:val="nothing"/>
      <w:lvlText w:val="%1、"/>
      <w:lvlJc w:val="left"/>
      <w:rPr>
        <w:rFonts w:hint="eastAsia"/>
      </w:rPr>
    </w:lvl>
  </w:abstractNum>
  <w:abstractNum w:abstractNumId="3">
    <w:nsid w:val="00000004"/>
    <w:multiLevelType w:val="multilevel"/>
    <w:tmpl w:val="000000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8"/>
    <w:multiLevelType w:val="singleLevel"/>
    <w:tmpl w:val="00000008"/>
    <w:lvl w:ilvl="0" w:tentative="0">
      <w:start w:val="9"/>
      <w:numFmt w:val="chineseCounting"/>
      <w:suff w:val="space"/>
      <w:lvlText w:val="第%1节"/>
      <w:lvlJc w:val="left"/>
      <w:rPr>
        <w:rFonts w:hint="eastAsia"/>
      </w:rPr>
    </w:lvl>
  </w:abstractNum>
  <w:abstractNum w:abstractNumId="5">
    <w:nsid w:val="5EFEFABE"/>
    <w:multiLevelType w:val="singleLevel"/>
    <w:tmpl w:val="5EFEFABE"/>
    <w:lvl w:ilvl="0" w:tentative="0">
      <w:start w:val="1"/>
      <w:numFmt w:val="decimal"/>
      <w:suff w:val="nothing"/>
      <w:lvlText w:val="%1、"/>
      <w:lvlJc w:val="left"/>
    </w:lvl>
  </w:abstractNum>
  <w:abstractNum w:abstractNumId="6">
    <w:nsid w:val="79C4EB8C"/>
    <w:multiLevelType w:val="singleLevel"/>
    <w:tmpl w:val="79C4EB8C"/>
    <w:lvl w:ilvl="0" w:tentative="0">
      <w:start w:val="1"/>
      <w:numFmt w:val="decimalEnclosedCircleChinese"/>
      <w:suff w:val="nothing"/>
      <w:lvlText w:val="%1　"/>
      <w:lvlJc w:val="left"/>
      <w:pPr>
        <w:ind w:left="0" w:firstLine="400"/>
      </w:pPr>
      <w:rPr>
        <w:rFonts w:hint="eastAsia"/>
      </w:rPr>
    </w:lvl>
  </w:abstractNum>
  <w:num w:numId="1">
    <w:abstractNumId w:val="6"/>
  </w:num>
  <w:num w:numId="2">
    <w:abstractNumId w:val="0"/>
  </w:num>
  <w:num w:numId="3">
    <w:abstractNumId w:val="1"/>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149AD"/>
    <w:rsid w:val="03C74BB5"/>
    <w:rsid w:val="099F5464"/>
    <w:rsid w:val="0ABF2382"/>
    <w:rsid w:val="0FB932BB"/>
    <w:rsid w:val="17611285"/>
    <w:rsid w:val="1A78230D"/>
    <w:rsid w:val="1F58426F"/>
    <w:rsid w:val="20556DD5"/>
    <w:rsid w:val="214B0661"/>
    <w:rsid w:val="219519E3"/>
    <w:rsid w:val="249278EF"/>
    <w:rsid w:val="26EB62C8"/>
    <w:rsid w:val="271B12FC"/>
    <w:rsid w:val="28760480"/>
    <w:rsid w:val="2A02087B"/>
    <w:rsid w:val="36D53672"/>
    <w:rsid w:val="378161BB"/>
    <w:rsid w:val="382D42DF"/>
    <w:rsid w:val="39C66CEF"/>
    <w:rsid w:val="3BB77F6F"/>
    <w:rsid w:val="44590E0F"/>
    <w:rsid w:val="45A338DD"/>
    <w:rsid w:val="47557A1D"/>
    <w:rsid w:val="47F91C49"/>
    <w:rsid w:val="48CB10B8"/>
    <w:rsid w:val="499441BE"/>
    <w:rsid w:val="4BE862A1"/>
    <w:rsid w:val="535A0A0E"/>
    <w:rsid w:val="536F35A6"/>
    <w:rsid w:val="542D54C1"/>
    <w:rsid w:val="549277BF"/>
    <w:rsid w:val="56550A00"/>
    <w:rsid w:val="56F03358"/>
    <w:rsid w:val="57FA4A90"/>
    <w:rsid w:val="5CC8036E"/>
    <w:rsid w:val="5ED12224"/>
    <w:rsid w:val="648E2A12"/>
    <w:rsid w:val="6D47184C"/>
    <w:rsid w:val="6D8B5E54"/>
    <w:rsid w:val="6DF6229F"/>
    <w:rsid w:val="74B66E2F"/>
    <w:rsid w:val="DFFE5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Times New Roman" w:hAnsi="Times New Roman" w:eastAsia="仿宋_GB2312" w:cs="Times New Roman"/>
      <w:kern w:val="2"/>
      <w:sz w:val="24"/>
      <w:szCs w:val="24"/>
      <w:lang w:val="en-US" w:eastAsia="zh-CN" w:bidi="ar-SA"/>
    </w:rPr>
  </w:style>
  <w:style w:type="paragraph" w:styleId="2">
    <w:name w:val="heading 1"/>
    <w:basedOn w:val="1"/>
    <w:next w:val="1"/>
    <w:qFormat/>
    <w:uiPriority w:val="9"/>
    <w:pPr>
      <w:keepNext/>
      <w:keepLines/>
      <w:ind w:firstLine="0" w:firstLineChars="0"/>
      <w:contextualSpacing/>
      <w:jc w:val="center"/>
      <w:outlineLvl w:val="0"/>
    </w:pPr>
    <w:rPr>
      <w:rFonts w:eastAsia="方正小标宋简体"/>
      <w:bCs/>
      <w:kern w:val="44"/>
      <w:sz w:val="32"/>
      <w:szCs w:val="44"/>
    </w:rPr>
  </w:style>
  <w:style w:type="paragraph" w:styleId="3">
    <w:name w:val="heading 2"/>
    <w:basedOn w:val="1"/>
    <w:next w:val="1"/>
    <w:qFormat/>
    <w:uiPriority w:val="9"/>
    <w:pPr>
      <w:keepNext/>
      <w:keepLines/>
      <w:spacing w:beforeLines="50" w:afterLines="50"/>
      <w:ind w:firstLine="0" w:firstLineChars="0"/>
      <w:contextualSpacing/>
      <w:jc w:val="center"/>
      <w:outlineLvl w:val="1"/>
    </w:pPr>
    <w:rPr>
      <w:rFonts w:ascii="Cambria" w:hAnsi="Cambria" w:eastAsia="方正小标宋简体"/>
      <w:bCs/>
      <w:sz w:val="28"/>
      <w:szCs w:val="32"/>
    </w:rPr>
  </w:style>
  <w:style w:type="paragraph" w:styleId="4">
    <w:name w:val="heading 3"/>
    <w:basedOn w:val="1"/>
    <w:next w:val="1"/>
    <w:qFormat/>
    <w:uiPriority w:val="9"/>
    <w:pPr>
      <w:keepNext/>
      <w:keepLines/>
      <w:tabs>
        <w:tab w:val="left" w:pos="3402"/>
      </w:tabs>
      <w:spacing w:beforeLines="100" w:afterLines="100"/>
      <w:ind w:firstLine="0" w:firstLineChars="0"/>
      <w:contextualSpacing/>
      <w:jc w:val="center"/>
      <w:outlineLvl w:val="2"/>
    </w:pPr>
    <w:rPr>
      <w:rFonts w:eastAsia="黑体"/>
      <w:bCs/>
      <w:szCs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23">
    <w:name w:val="Default Paragraph Font"/>
    <w:qFormat/>
    <w:uiPriority w:val="1"/>
  </w:style>
  <w:style w:type="table" w:default="1" w:styleId="21">
    <w:name w:val="Normal Table"/>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style>
  <w:style w:type="paragraph" w:styleId="7">
    <w:name w:val="Normal Indent"/>
    <w:basedOn w:val="1"/>
    <w:qFormat/>
    <w:uiPriority w:val="0"/>
    <w:pPr>
      <w:ind w:firstLine="420"/>
    </w:pPr>
  </w:style>
  <w:style w:type="paragraph" w:styleId="8">
    <w:name w:val="annotation text"/>
    <w:basedOn w:val="1"/>
    <w:qFormat/>
    <w:uiPriority w:val="0"/>
  </w:style>
  <w:style w:type="paragraph" w:styleId="9">
    <w:name w:val="Body Text"/>
    <w:basedOn w:val="1"/>
    <w:qFormat/>
    <w:uiPriority w:val="99"/>
    <w:pPr>
      <w:spacing w:after="120"/>
    </w:pPr>
    <w:rPr>
      <w:rFonts w:ascii="Calibri" w:hAnsi="Calibri" w:eastAsia="宋体"/>
      <w:szCs w:val="22"/>
    </w:rPr>
  </w:style>
  <w:style w:type="paragraph" w:styleId="10">
    <w:name w:val="Body Text Indent"/>
    <w:basedOn w:val="1"/>
    <w:qFormat/>
    <w:uiPriority w:val="0"/>
    <w:pPr>
      <w:spacing w:line="380" w:lineRule="exact"/>
      <w:ind w:firstLine="480"/>
    </w:pPr>
    <w:rPr>
      <w:rFonts w:eastAsia="方正书宋简体"/>
      <w:szCs w:val="20"/>
    </w:rPr>
  </w:style>
  <w:style w:type="paragraph" w:styleId="11">
    <w:name w:val="toc 3"/>
    <w:basedOn w:val="1"/>
    <w:next w:val="1"/>
    <w:qFormat/>
    <w:uiPriority w:val="39"/>
    <w:pPr>
      <w:ind w:left="840" w:leftChars="400"/>
    </w:pPr>
  </w:style>
  <w:style w:type="paragraph" w:styleId="12">
    <w:name w:val="Plain Text"/>
    <w:basedOn w:val="1"/>
    <w:qFormat/>
    <w:uiPriority w:val="0"/>
    <w:rPr>
      <w:rFonts w:ascii="宋体" w:hAnsi="Courier New"/>
      <w:szCs w:val="20"/>
    </w:rPr>
  </w:style>
  <w:style w:type="paragraph" w:styleId="13">
    <w:name w:val="footer"/>
    <w:basedOn w:val="1"/>
    <w:qFormat/>
    <w:uiPriority w:val="99"/>
    <w:pPr>
      <w:tabs>
        <w:tab w:val="center" w:pos="4153"/>
        <w:tab w:val="right" w:pos="8306"/>
      </w:tabs>
      <w:snapToGrid w:val="0"/>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8721"/>
      </w:tabs>
      <w:spacing w:line="300" w:lineRule="auto"/>
      <w:ind w:firstLine="0" w:firstLineChars="0"/>
      <w:jc w:val="center"/>
    </w:pPr>
    <w:rPr>
      <w:rFonts w:ascii="黑体" w:hAnsi="黑体" w:eastAsia="黑体"/>
      <w:sz w:val="28"/>
      <w:szCs w:val="28"/>
    </w:rPr>
  </w:style>
  <w:style w:type="paragraph" w:styleId="16">
    <w:name w:val="Body Text Indent 3"/>
    <w:basedOn w:val="1"/>
    <w:qFormat/>
    <w:uiPriority w:val="0"/>
    <w:pPr>
      <w:spacing w:line="240" w:lineRule="auto"/>
      <w:ind w:firstLine="0" w:firstLineChars="0"/>
      <w:contextualSpacing/>
    </w:pPr>
    <w:rPr>
      <w:szCs w:val="16"/>
    </w:rPr>
  </w:style>
  <w:style w:type="paragraph" w:styleId="17">
    <w:name w:val="index 9"/>
    <w:basedOn w:val="1"/>
    <w:next w:val="1"/>
    <w:qFormat/>
    <w:uiPriority w:val="0"/>
    <w:pPr>
      <w:ind w:left="3360"/>
    </w:pPr>
    <w:rPr>
      <w:rFonts w:eastAsia="宋体"/>
    </w:rPr>
  </w:style>
  <w:style w:type="paragraph" w:styleId="18">
    <w:name w:val="toc 2"/>
    <w:basedOn w:val="1"/>
    <w:next w:val="1"/>
    <w:qFormat/>
    <w:uiPriority w:val="39"/>
    <w:pPr>
      <w:tabs>
        <w:tab w:val="right" w:leader="dot" w:pos="8721"/>
      </w:tabs>
      <w:spacing w:beforeLines="50" w:afterLines="50" w:line="300" w:lineRule="auto"/>
      <w:ind w:firstLine="0" w:firstLineChars="0"/>
    </w:pPr>
    <w:rPr>
      <w:rFonts w:ascii="黑体" w:hAnsi="黑体" w:eastAsia="黑体"/>
    </w:rPr>
  </w:style>
  <w:style w:type="paragraph" w:styleId="19">
    <w:name w:val="Normal (Web)"/>
    <w:basedOn w:val="1"/>
    <w:next w:val="17"/>
    <w:qFormat/>
    <w:uiPriority w:val="99"/>
    <w:pPr>
      <w:spacing w:before="100" w:beforeAutospacing="1" w:after="100" w:afterAutospacing="1"/>
      <w:ind w:firstLine="0" w:firstLineChars="0"/>
      <w:jc w:val="both"/>
    </w:pPr>
    <w:rPr>
      <w:rFonts w:eastAsia="宋体"/>
    </w:rPr>
  </w:style>
  <w:style w:type="paragraph" w:styleId="20">
    <w:name w:val="Body Text First Indent 2"/>
    <w:basedOn w:val="10"/>
    <w:next w:val="1"/>
    <w:qFormat/>
    <w:uiPriority w:val="0"/>
    <w:pPr>
      <w:ind w:firstLine="200"/>
    </w:pPr>
  </w:style>
  <w:style w:type="table" w:styleId="22">
    <w:name w:val="Table Grid"/>
    <w:basedOn w:val="2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Strong"/>
    <w:basedOn w:val="23"/>
    <w:qFormat/>
    <w:uiPriority w:val="22"/>
    <w:rPr>
      <w:rFonts w:eastAsia="黑体"/>
      <w:bCs/>
    </w:rPr>
  </w:style>
  <w:style w:type="character" w:styleId="25">
    <w:name w:val="page number"/>
    <w:basedOn w:val="23"/>
    <w:qFormat/>
    <w:uiPriority w:val="0"/>
  </w:style>
  <w:style w:type="character" w:styleId="26">
    <w:name w:val="Hyperlink"/>
    <w:basedOn w:val="23"/>
    <w:qFormat/>
    <w:uiPriority w:val="99"/>
    <w:rPr>
      <w:color w:val="0000FF"/>
      <w:u w:val="single"/>
    </w:rPr>
  </w:style>
  <w:style w:type="character" w:styleId="27">
    <w:name w:val="annotation reference"/>
    <w:basedOn w:val="23"/>
    <w:qFormat/>
    <w:uiPriority w:val="0"/>
    <w:rPr>
      <w:sz w:val="21"/>
      <w:szCs w:val="21"/>
    </w:rPr>
  </w:style>
  <w:style w:type="paragraph" w:customStyle="1" w:styleId="28">
    <w:name w:val="BodyText1I2"/>
    <w:basedOn w:val="29"/>
    <w:qFormat/>
    <w:uiPriority w:val="0"/>
    <w:pPr>
      <w:spacing w:line="500" w:lineRule="exact"/>
      <w:ind w:left="594" w:hanging="594" w:hangingChars="212"/>
    </w:pPr>
    <w:rPr>
      <w:rFonts w:ascii="宋体" w:hAnsi="宋体"/>
      <w:color w:val="000000"/>
      <w:szCs w:val="21"/>
    </w:rPr>
  </w:style>
  <w:style w:type="paragraph" w:customStyle="1" w:styleId="29">
    <w:name w:val="BodyTextIndent"/>
    <w:basedOn w:val="1"/>
    <w:qFormat/>
    <w:uiPriority w:val="0"/>
    <w:pPr>
      <w:spacing w:after="120"/>
      <w:ind w:left="420" w:leftChars="200"/>
    </w:pPr>
  </w:style>
  <w:style w:type="paragraph" w:customStyle="1" w:styleId="30">
    <w:name w:val="Default"/>
    <w:basedOn w:val="1"/>
    <w:next w:val="9"/>
    <w:qFormat/>
    <w:uiPriority w:val="0"/>
    <w:pPr>
      <w:autoSpaceDE w:val="0"/>
      <w:autoSpaceDN w:val="0"/>
    </w:pPr>
    <w:rPr>
      <w:rFonts w:ascii="Calibri" w:hAnsi="Calibri"/>
      <w:color w:val="000000"/>
      <w:kern w:val="0"/>
    </w:rPr>
  </w:style>
  <w:style w:type="paragraph" w:styleId="31">
    <w:name w:val="List Paragraph"/>
    <w:basedOn w:val="1"/>
    <w:qFormat/>
    <w:uiPriority w:val="99"/>
    <w:pPr>
      <w:ind w:firstLine="420"/>
    </w:pPr>
  </w:style>
  <w:style w:type="paragraph" w:customStyle="1" w:styleId="32">
    <w:name w:val="Table Paragraph"/>
    <w:basedOn w:val="1"/>
    <w:qFormat/>
    <w:uiPriority w:val="1"/>
    <w:rPr>
      <w:rFonts w:ascii="宋体" w:hAnsi="宋体" w:eastAsia="宋体" w:cs="宋体"/>
      <w:lang w:val="zh-CN" w:bidi="zh-CN"/>
    </w:rPr>
  </w:style>
  <w:style w:type="paragraph" w:customStyle="1" w:styleId="33">
    <w:name w:val="报告正文1"/>
    <w:basedOn w:val="1"/>
    <w:qFormat/>
    <w:uiPriority w:val="0"/>
    <w:rPr>
      <w:rFonts w:hint="eastAsia" w:ascii="宋体" w:hAnsi="宋体"/>
      <w:sz w:val="21"/>
    </w:rPr>
  </w:style>
  <w:style w:type="paragraph" w:customStyle="1" w:styleId="34">
    <w:name w:val="Table Text"/>
    <w:basedOn w:val="1"/>
    <w:qFormat/>
    <w:uiPriority w:val="0"/>
    <w:rPr>
      <w:rFonts w:ascii="宋体" w:hAnsi="宋体" w:eastAsia="宋体" w:cs="宋体"/>
      <w:lang w:eastAsia="en-US"/>
    </w:rPr>
  </w:style>
  <w:style w:type="table" w:customStyle="1" w:styleId="35">
    <w:name w:val="Table Normal"/>
    <w:qFormat/>
    <w:uiPriority w:val="0"/>
    <w:tblPr>
      <w:tblCellMar>
        <w:top w:w="0" w:type="dxa"/>
        <w:left w:w="0" w:type="dxa"/>
        <w:bottom w:w="0" w:type="dxa"/>
        <w:right w:w="0" w:type="dxa"/>
      </w:tblCellMar>
    </w:tblPr>
  </w:style>
  <w:style w:type="paragraph" w:customStyle="1" w:styleId="36">
    <w:name w:val="样式 首行缩进:  2 字符"/>
    <w:basedOn w:val="1"/>
    <w:qFormat/>
    <w:uiPriority w:val="0"/>
    <w:pPr>
      <w:spacing w:line="400" w:lineRule="exact"/>
    </w:pPr>
    <w:rPr>
      <w:kern w:val="0"/>
    </w:rPr>
  </w:style>
  <w:style w:type="paragraph" w:customStyle="1" w:styleId="37">
    <w:name w:val="正文-公1"/>
    <w:basedOn w:val="38"/>
    <w:next w:val="14"/>
    <w:qFormat/>
    <w:uiPriority w:val="0"/>
    <w:pPr>
      <w:ind w:firstLine="200" w:firstLineChars="200"/>
    </w:pPr>
  </w:style>
  <w:style w:type="paragraph" w:customStyle="1" w:styleId="3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7"/>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
    <w:name w:val="正文1"/>
    <w:next w:val="3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font21"/>
    <w:basedOn w:val="23"/>
    <w:qFormat/>
    <w:uiPriority w:val="0"/>
    <w:rPr>
      <w:rFonts w:hint="eastAsia" w:ascii="仿宋" w:hAnsi="仿宋" w:eastAsia="仿宋" w:cs="仿宋"/>
      <w:color w:val="000000"/>
      <w:sz w:val="24"/>
      <w:szCs w:val="24"/>
      <w:u w:val="none"/>
    </w:rPr>
  </w:style>
  <w:style w:type="character" w:customStyle="1" w:styleId="41">
    <w:name w:val="font31"/>
    <w:basedOn w:val="23"/>
    <w:qFormat/>
    <w:uiPriority w:val="0"/>
    <w:rPr>
      <w:rFonts w:hint="eastAsia" w:ascii="宋体" w:hAnsi="宋体" w:eastAsia="宋体" w:cs="宋体"/>
      <w:color w:val="000000"/>
      <w:sz w:val="24"/>
      <w:szCs w:val="24"/>
      <w:u w:val="none"/>
    </w:rPr>
  </w:style>
  <w:style w:type="paragraph" w:customStyle="1" w:styleId="42">
    <w:name w:val="TableOfAuthoring"/>
    <w:basedOn w:val="1"/>
    <w:next w:val="1"/>
    <w:qFormat/>
    <w:uiPriority w:val="0"/>
    <w:pPr>
      <w:ind w:left="200" w:left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66</Pages>
  <Words>7298</Words>
  <Characters>7731</Characters>
  <Paragraphs>1848</Paragraphs>
  <TotalTime>10</TotalTime>
  <ScaleCrop>false</ScaleCrop>
  <LinksUpToDate>false</LinksUpToDate>
  <CharactersWithSpaces>8176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2021-07-09T14:26:00Z</dcterms:created>
  <dc:creator>小妖</dc:creator>
  <cp:lastModifiedBy>哦豁</cp:lastModifiedBy>
  <cp:lastPrinted>2023-08-25T15:30:00Z</cp:lastPrinted>
  <dcterms:modified xsi:type="dcterms:W3CDTF">2025-08-14T14:07:38Z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5ECE01AA72F2408EAB388E716F2BD08D_13</vt:lpwstr>
  </property>
  <property fmtid="{D5CDD505-2E9C-101B-9397-08002B2CF9AE}" pid="4" name="KSOTemplateDocerSaveRecord">
    <vt:lpwstr>eyJoZGlkIjoiZWFlZDc3ODQwNWM3ZThkYjM2Mjk5MWI1NDc5ODU4YWMiLCJ1c2VySWQiOiI2MDEzOTEzMDkifQ==</vt:lpwstr>
  </property>
</Properties>
</file>