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2312" w:hAnsi="CESI小标宋-GB2312" w:eastAsia="CESI小标宋-GB2312" w:cs="CESI小标宋-GB2312"/>
          <w:sz w:val="44"/>
          <w:szCs w:val="44"/>
        </w:rPr>
      </w:pPr>
      <w:r>
        <w:rPr>
          <w:rFonts w:hint="eastAsia" w:ascii="CESI小标宋-GB2312" w:hAnsi="CESI小标宋-GB2312" w:eastAsia="CESI小标宋-GB2312" w:cs="CESI小标宋-GB2312"/>
          <w:sz w:val="44"/>
          <w:szCs w:val="44"/>
        </w:rPr>
        <w:t>关于2025贵阳贵安酒车联动促销专项消费券发放活动方案的起草说明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为有效落实国家、省、市关于促进消费持续恢复的决策部署，进一步激发汽车消费市场潜力，结合贵阳贵安实际，市商务局拟牵头组织开展2025年酒车联动促销专项消费券发放活动。现将活动方案起草的有关情况说明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一、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开展该项活动的背景原因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国家层面连续出台系列政策文件，明确要求创新消费场景，丰富消费体验，提振大宗消费、重点消费，稳定和扩大传统消费，汽车作为大宗消费品的代表，是政策支持的重点领域。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我局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将促进汽车消费作为推动全市消费稳定增长的关键抓手之一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，结合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“酒车联动”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的政策优势进一步抓好促消费工作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。在此背景下，安排专项资金开展此次消费券发放活动，是顺应政策导向、将上级要求转化为具体行动的重要举措，旨在通过政策激励，进一步优化消费环境，激发市场活力。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二、开展该项活动的必要性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一是我市汽车消费占比大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，保持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汽车等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大宗消费稳定增长对于全市经济平稳健康发展至关重要。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二是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当前汽车消费市场仍面临一定压力，消费者观望情绪犹存，通过政府投入引导资金发放专项消费券，能够直接有效撬动消费需求，保护和支持汽车销售企业的经营积极性，稳定预期。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三是今年下半年以来，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多个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周边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城市均持续加大汽车促消费工作力度，推出了形式多样、力度可观的补贴促销活动，市场竞争日趋激烈。若我市政策支持不足，可能导致消费外流，影响本地汽车销售市场健康发展及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消费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增长目标实现。因此，及时出台并实施此次专项促销活动，是稳住本地消费大盘的迫切需要。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三、活动开展的经济效益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</w:rPr>
        <w:t>本次计划投入财政资金用于发放酒车联动专项消费券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，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预计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eastAsia="zh-CN"/>
        </w:rPr>
        <w:t>将会拉动汽车消费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亿元以上（具体以投入资金为准），</w:t>
      </w:r>
      <w:r>
        <w:rPr>
          <w:rFonts w:hint="eastAsia" w:ascii="CESI仿宋-GB2312" w:hAnsi="CESI仿宋-GB2312" w:eastAsia="CESI仿宋-GB2312" w:cs="CESI仿宋-GB2312"/>
          <w:sz w:val="32"/>
          <w:szCs w:val="32"/>
        </w:rPr>
        <w:t>为贵阳贵安经济高质量发展注入持续动力，为全市经济增长做出积极贡献。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2025年9月8日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小标宋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ESI仿宋-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1F470500"/>
    <w:rsid w:val="4A1947CF"/>
    <w:rsid w:val="56FF4A1E"/>
    <w:rsid w:val="69EF3D99"/>
    <w:rsid w:val="E3A7E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2018-07-11T23:11:00Z</dcterms:created>
  <dc:creator>d</dc:creator>
  <cp:lastModifiedBy>HiKun</cp:lastModifiedBy>
  <dcterms:modified xsi:type="dcterms:W3CDTF">2025-09-08T08:44:11Z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B551962B862D458D98BB4A3C71CD1A8C</vt:lpwstr>
  </property>
</Properties>
</file>