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rPr>
        <w:t>深圳市光明区关于支持</w:t>
      </w:r>
      <w:r>
        <w:rPr>
          <w:rFonts w:hint="eastAsia" w:ascii="方正小标宋_GBK" w:hAnsi="方正小标宋_GBK" w:eastAsia="方正小标宋_GBK" w:cs="方正小标宋_GBK"/>
          <w:color w:val="auto"/>
          <w:sz w:val="44"/>
          <w:szCs w:val="44"/>
          <w:highlight w:val="none"/>
          <w:lang w:eastAsia="zh-CN"/>
        </w:rPr>
        <w:t>生物医药产业集群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高质量发展</w:t>
      </w:r>
      <w:r>
        <w:rPr>
          <w:rFonts w:hint="eastAsia" w:ascii="方正小标宋_GBK" w:hAnsi="方正小标宋_GBK" w:eastAsia="方正小标宋_GBK" w:cs="方正小标宋_GBK"/>
          <w:color w:val="auto"/>
          <w:sz w:val="44"/>
          <w:szCs w:val="44"/>
          <w:highlight w:val="none"/>
        </w:rPr>
        <w:t>的若干措施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bookmarkStart w:id="0" w:name="_GoBack"/>
      <w:bookmarkEnd w:id="0"/>
      <w:r>
        <w:rPr>
          <w:rFonts w:hint="eastAsia" w:ascii="楷体_GB2312" w:hAnsi="楷体_GB2312" w:eastAsia="楷体_GB2312" w:cs="楷体_GB2312"/>
          <w:color w:val="auto"/>
          <w:sz w:val="32"/>
          <w:szCs w:val="32"/>
          <w:highlight w:val="none"/>
          <w:lang w:eastAsia="zh-CN"/>
        </w:rPr>
        <w:t>修订稿）</w:t>
      </w:r>
    </w:p>
    <w:p>
      <w:pPr>
        <w:keepNext w:val="0"/>
        <w:keepLines w:val="0"/>
        <w:pageBreakBefore w:val="0"/>
        <w:widowControl w:val="0"/>
        <w:tabs>
          <w:tab w:val="left" w:pos="3283"/>
        </w:tabs>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olor w:val="auto"/>
          <w:sz w:val="44"/>
          <w:szCs w:val="44"/>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eastAsia="zh-CN"/>
        </w:rPr>
        <w:t>为贯彻落实《关于进一步推动广东生物医药产业高质量发展行动方案》（粤府办〔202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号）</w:t>
      </w:r>
      <w:r>
        <w:rPr>
          <w:rFonts w:hint="default" w:ascii="仿宋_GB2312" w:hAnsi="仿宋_GB2312" w:eastAsia="仿宋_GB2312" w:cs="仿宋_GB2312"/>
          <w:color w:val="auto"/>
          <w:sz w:val="32"/>
          <w:szCs w:val="32"/>
          <w:lang w:eastAsia="zh-CN"/>
        </w:rPr>
        <w:t>《深圳市人民政府关于发展壮大战略性新兴产业集群和培育发展未来产业的意见》（</w:t>
      </w:r>
      <w:r>
        <w:rPr>
          <w:rFonts w:ascii="仿宋_GB2312" w:hAnsi="仿宋_GB2312" w:eastAsia="仿宋_GB2312" w:cs="仿宋_GB2312"/>
          <w:i w:val="0"/>
          <w:caps w:val="0"/>
          <w:color w:val="auto"/>
          <w:spacing w:val="0"/>
          <w:kern w:val="2"/>
          <w:sz w:val="32"/>
          <w:szCs w:val="32"/>
          <w:shd w:val="clear" w:color="auto" w:fill="auto"/>
          <w:lang w:val="en-US" w:eastAsia="zh-CN" w:bidi="ar"/>
        </w:rPr>
        <w:t>深府〔2022〕1号</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等文件精神，促进光明区生物医药产业集群高质量发展，</w:t>
      </w:r>
      <w:r>
        <w:rPr>
          <w:rFonts w:hint="eastAsia" w:ascii="仿宋_GB2312" w:hAnsi="仿宋_GB2312" w:eastAsia="仿宋_GB2312" w:cs="仿宋_GB2312"/>
          <w:color w:val="auto"/>
          <w:sz w:val="32"/>
          <w:szCs w:val="32"/>
          <w:highlight w:val="none"/>
          <w:lang w:eastAsia="zh-CN"/>
        </w:rPr>
        <w:t>加快打造国际知名、国内一流的</w:t>
      </w:r>
      <w:r>
        <w:rPr>
          <w:rFonts w:hint="eastAsia" w:ascii="仿宋_GB2312" w:hAnsi="仿宋_GB2312" w:eastAsia="仿宋_GB2312" w:cs="仿宋_GB2312"/>
          <w:color w:val="auto"/>
          <w:sz w:val="32"/>
          <w:szCs w:val="32"/>
          <w:highlight w:val="none"/>
        </w:rPr>
        <w:t>生物医药创新策源地和产业集聚地，特制定本措施。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第一条</w:t>
      </w:r>
      <w:r>
        <w:rPr>
          <w:rFonts w:hint="eastAsia" w:ascii="仿宋_GB2312" w:hAnsi="仿宋_GB2312" w:eastAsia="仿宋_GB2312" w:cs="仿宋_GB2312"/>
          <w:color w:val="auto"/>
          <w:sz w:val="32"/>
          <w:szCs w:val="32"/>
          <w:highlight w:val="none"/>
          <w:lang w:eastAsia="zh-CN"/>
        </w:rPr>
        <w:t>本措施适用于登记注册，具备独立法人资格，从事生物医药研发、生产和服务的企业，以及其他事业单位、社会团体、民办非企业等各类主体。重点支持细胞和基因治疗、核酸药物、新型疫苗、抗体药物、小分子药物等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w:t>
      </w:r>
      <w:r>
        <w:rPr>
          <w:rFonts w:hint="default"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支持药物研究者发起的临床研究（IIT）。对有效开展且完成IIT的企业，根据实际发生费用的20%，给予每个项目最高50万元补贴</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lang w:val="en-US" w:eastAsia="zh-CN"/>
        </w:rPr>
        <w:t>每家企业每年累计最高100万元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w:t>
      </w:r>
      <w:r>
        <w:rPr>
          <w:rFonts w:hint="default"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lang w:eastAsia="zh-CN"/>
        </w:rPr>
        <w:t>支持创新药物临床试验。</w:t>
      </w:r>
      <w:r>
        <w:rPr>
          <w:rFonts w:hint="eastAsia" w:ascii="仿宋_GB2312" w:hAnsi="仿宋_GB2312" w:eastAsia="仿宋_GB2312" w:cs="仿宋_GB2312"/>
          <w:color w:val="auto"/>
          <w:sz w:val="32"/>
          <w:szCs w:val="32"/>
          <w:highlight w:val="none"/>
          <w:lang w:val="en-US" w:eastAsia="zh-CN"/>
        </w:rPr>
        <w:t>对于1类创新药，在临床试验各环节，按前期研发投入费用的20%给予奖励，取得临床试验许可的最高奖励1</w:t>
      </w:r>
      <w:r>
        <w:rPr>
          <w:rFonts w:hint="default"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0万元，完成Ⅰ、Ⅱ、Ⅲ期临床试验的，分别最高奖励100万元、300万元、500万元。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对于2类改良型新药，在临床试验各环节按前期研发投入费用的10%给予奖励，取得临床试验许可的给予最高奖励</w:t>
      </w:r>
      <w:r>
        <w:rPr>
          <w:rFonts w:hint="default"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0万元，完成Ⅰ、Ⅱ、Ⅲ期临床试验的，分别给予最高奖励50万元、</w:t>
      </w:r>
      <w:r>
        <w:rPr>
          <w:rFonts w:hint="default"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0万元、1</w:t>
      </w:r>
      <w:r>
        <w:rPr>
          <w:rFonts w:hint="default"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0万元。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（注：同类产品每个阶段仅支持一次，第三条和第四条不重复享受，此条政策主要针对区内企业培育阶段，第四条可适用于招引企业）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w:t>
      </w:r>
      <w:r>
        <w:rPr>
          <w:rFonts w:hint="default"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支持药品注册上市。对获得药品注册证书的药品上市许可持有人</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1类创新药</w:t>
      </w:r>
      <w:r>
        <w:rPr>
          <w:rFonts w:hint="default" w:ascii="仿宋_GB2312" w:hAnsi="仿宋_GB2312" w:eastAsia="仿宋_GB2312" w:cs="仿宋_GB2312"/>
          <w:color w:val="auto"/>
          <w:sz w:val="32"/>
          <w:szCs w:val="32"/>
          <w:highlight w:val="none"/>
          <w:lang w:val="en-US" w:eastAsia="zh-CN"/>
        </w:rPr>
        <w:t>按照前期研发投入费用的20%</w:t>
      </w:r>
      <w:r>
        <w:rPr>
          <w:rFonts w:hint="eastAsia" w:ascii="仿宋_GB2312" w:hAnsi="仿宋_GB2312" w:eastAsia="仿宋_GB2312" w:cs="仿宋_GB2312"/>
          <w:color w:val="auto"/>
          <w:sz w:val="32"/>
          <w:szCs w:val="32"/>
          <w:highlight w:val="none"/>
          <w:lang w:val="en-US" w:eastAsia="zh-CN"/>
        </w:rPr>
        <w:t>，最高奖励</w:t>
      </w:r>
      <w:r>
        <w:rPr>
          <w:rFonts w:hint="default"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00万元；2类改良型新药</w:t>
      </w:r>
      <w:r>
        <w:rPr>
          <w:rFonts w:hint="default" w:ascii="仿宋_GB2312" w:hAnsi="仿宋_GB2312" w:eastAsia="仿宋_GB2312" w:cs="仿宋_GB2312"/>
          <w:color w:val="auto"/>
          <w:sz w:val="32"/>
          <w:szCs w:val="32"/>
          <w:highlight w:val="none"/>
          <w:lang w:val="en-US" w:eastAsia="zh-CN"/>
        </w:rPr>
        <w:t>按照前期研发投入费用的</w:t>
      </w: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，最高奖励350万元；仿制药</w:t>
      </w:r>
      <w:r>
        <w:rPr>
          <w:rFonts w:hint="default" w:ascii="仿宋_GB2312" w:hAnsi="仿宋_GB2312" w:eastAsia="仿宋_GB2312" w:cs="仿宋_GB2312"/>
          <w:color w:val="auto"/>
          <w:sz w:val="32"/>
          <w:szCs w:val="32"/>
          <w:highlight w:val="none"/>
          <w:lang w:val="en-US" w:eastAsia="zh-CN"/>
        </w:rPr>
        <w:t>按照前期研发投入费用的</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，最高奖励50万元。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对获得1、2、3类兽药注册证书的企业</w:t>
      </w:r>
      <w:r>
        <w:rPr>
          <w:rFonts w:hint="default" w:ascii="仿宋_GB2312" w:hAnsi="仿宋_GB2312" w:eastAsia="仿宋_GB2312" w:cs="仿宋_GB2312"/>
          <w:color w:val="auto"/>
          <w:sz w:val="32"/>
          <w:szCs w:val="32"/>
          <w:highlight w:val="none"/>
          <w:lang w:val="en-US" w:eastAsia="zh-CN"/>
        </w:rPr>
        <w:t>，按照前期研发投入费用的20%</w:t>
      </w:r>
      <w:r>
        <w:rPr>
          <w:rFonts w:hint="eastAsia" w:ascii="仿宋_GB2312" w:hAnsi="仿宋_GB2312" w:eastAsia="仿宋_GB2312" w:cs="仿宋_GB2312"/>
          <w:color w:val="auto"/>
          <w:sz w:val="32"/>
          <w:szCs w:val="32"/>
          <w:highlight w:val="none"/>
          <w:lang w:val="en-US" w:eastAsia="zh-CN"/>
        </w:rPr>
        <w:t>给予奖励</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分别给予最高300万元、100万元、50万元资金支持。</w:t>
      </w:r>
    </w:p>
    <w:p>
      <w:pPr>
        <w:pStyle w:val="7"/>
        <w:widowControl/>
        <w:pBdr>
          <w:top w:val="none" w:color="auto" w:sz="0" w:space="0"/>
          <w:left w:val="none" w:color="auto" w:sz="0" w:space="0"/>
          <w:bottom w:val="none" w:color="auto" w:sz="0" w:space="0"/>
          <w:right w:val="none" w:color="auto" w:sz="0" w:space="0"/>
        </w:pBdr>
        <w:adjustRightInd/>
        <w:snapToGrid/>
        <w:spacing w:before="0" w:beforeAutospacing="0" w:after="0" w:afterAutospacing="0" w:line="560" w:lineRule="exact"/>
        <w:ind w:firstLine="640" w:firstLineChars="200"/>
        <w:jc w:val="both"/>
        <w:rPr>
          <w:rFonts w:hint="eastAsia" w:ascii="楷体_GB2312" w:hAnsi="楷体_GB2312" w:eastAsia="楷体_GB2312" w:cs="楷体_GB2312"/>
          <w:color w:val="auto"/>
          <w:sz w:val="32"/>
          <w:szCs w:val="32"/>
          <w:highlight w:val="none"/>
          <w:lang w:val="en-US" w:eastAsia="zh-CN"/>
        </w:rPr>
      </w:pPr>
      <w:r>
        <w:rPr>
          <w:rFonts w:hint="eastAsia" w:ascii="黑体" w:hAnsi="黑体" w:eastAsia="黑体" w:cs="黑体"/>
          <w:color w:val="auto"/>
          <w:sz w:val="32"/>
          <w:szCs w:val="32"/>
          <w:highlight w:val="none"/>
          <w:lang w:eastAsia="zh-CN"/>
        </w:rPr>
        <w:t>第</w:t>
      </w:r>
      <w:r>
        <w:rPr>
          <w:rFonts w:hint="default"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支持药品商业化生产。对获得药品生产许可开展商业化生产（含自行生产、受委托生产及原料药生产）的企业，</w:t>
      </w:r>
      <w:r>
        <w:rPr>
          <w:rFonts w:hint="eastAsia" w:ascii="仿宋_GB2312" w:hAnsi="仿宋_GB2312" w:eastAsia="仿宋_GB2312" w:cs="仿宋_GB2312"/>
          <w:i w:val="0"/>
          <w:caps w:val="0"/>
          <w:color w:val="auto"/>
          <w:spacing w:val="0"/>
          <w:sz w:val="32"/>
          <w:szCs w:val="32"/>
          <w:highlight w:val="none"/>
        </w:rPr>
        <w:t>新建或改造GMP厂房的，以不超过5000元/㎡的标准，按企业实际投入费用总额的</w:t>
      </w:r>
      <w:r>
        <w:rPr>
          <w:rFonts w:hint="eastAsia" w:ascii="仿宋_GB2312" w:hAnsi="仿宋_GB2312" w:eastAsia="仿宋_GB2312" w:cs="仿宋_GB2312"/>
          <w:i w:val="0"/>
          <w:caps w:val="0"/>
          <w:color w:val="auto"/>
          <w:spacing w:val="0"/>
          <w:sz w:val="32"/>
          <w:szCs w:val="32"/>
          <w:highlight w:val="none"/>
          <w:lang w:val="en-US" w:eastAsia="zh-CN"/>
        </w:rPr>
        <w:t>15</w:t>
      </w:r>
      <w:r>
        <w:rPr>
          <w:rFonts w:hint="eastAsia" w:ascii="仿宋_GB2312" w:hAnsi="仿宋_GB2312" w:eastAsia="仿宋_GB2312" w:cs="仿宋_GB2312"/>
          <w:i w:val="0"/>
          <w:caps w:val="0"/>
          <w:color w:val="auto"/>
          <w:spacing w:val="0"/>
          <w:sz w:val="32"/>
          <w:szCs w:val="32"/>
          <w:highlight w:val="none"/>
        </w:rPr>
        <w:t>%，给予最高</w:t>
      </w:r>
      <w:r>
        <w:rPr>
          <w:rFonts w:hint="eastAsia" w:ascii="仿宋_GB2312" w:hAnsi="仿宋_GB2312" w:eastAsia="仿宋_GB2312" w:cs="仿宋_GB2312"/>
          <w:i w:val="0"/>
          <w:caps w:val="0"/>
          <w:color w:val="auto"/>
          <w:spacing w:val="0"/>
          <w:sz w:val="32"/>
          <w:szCs w:val="32"/>
          <w:highlight w:val="none"/>
          <w:lang w:val="en-US" w:eastAsia="zh-CN"/>
        </w:rPr>
        <w:t>3</w:t>
      </w:r>
      <w:r>
        <w:rPr>
          <w:rFonts w:hint="eastAsia" w:ascii="仿宋_GB2312" w:hAnsi="仿宋_GB2312" w:eastAsia="仿宋_GB2312" w:cs="仿宋_GB2312"/>
          <w:i w:val="0"/>
          <w:caps w:val="0"/>
          <w:color w:val="auto"/>
          <w:spacing w:val="0"/>
          <w:sz w:val="32"/>
          <w:szCs w:val="32"/>
          <w:highlight w:val="none"/>
        </w:rPr>
        <w:t>00万元资助。</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第六条</w:t>
      </w:r>
      <w:r>
        <w:rPr>
          <w:rFonts w:hint="eastAsia" w:ascii="仿宋_GB2312" w:hAnsi="仿宋_GB2312" w:eastAsia="仿宋_GB2312" w:cs="仿宋_GB2312"/>
          <w:color w:val="auto"/>
          <w:sz w:val="32"/>
          <w:szCs w:val="32"/>
          <w:highlight w:val="none"/>
          <w:lang w:eastAsia="zh-CN"/>
        </w:rPr>
        <w:t>支持临床试验机构建设。对符合国家药物临床试验质量管理规范（GCP）的临床试验机构，每新增1个GCP专业学科，给予最高</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0万元奖励</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每个单位每年最高50万元</w:t>
      </w:r>
      <w:r>
        <w:rPr>
          <w:rFonts w:hint="eastAsia" w:ascii="仿宋_GB2312" w:hAnsi="仿宋_GB2312" w:eastAsia="仿宋_GB2312" w:cs="仿宋_GB2312"/>
          <w:color w:val="auto"/>
          <w:sz w:val="32"/>
          <w:szCs w:val="32"/>
          <w:highlight w:val="none"/>
          <w:lang w:eastAsia="zh-CN"/>
        </w:rPr>
        <w:t>；对已取得资质的GCP机构承接新药研发并完成临床试验的，按照年度项目金额的10%，给予最高</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00万元奖励。</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第七条</w:t>
      </w:r>
      <w:r>
        <w:rPr>
          <w:rFonts w:hint="eastAsia" w:ascii="仿宋_GB2312" w:hAnsi="仿宋_GB2312" w:eastAsia="仿宋_GB2312" w:cs="仿宋_GB2312"/>
          <w:color w:val="auto"/>
          <w:sz w:val="32"/>
          <w:szCs w:val="32"/>
          <w:highlight w:val="none"/>
          <w:lang w:eastAsia="zh-CN"/>
        </w:rPr>
        <w:t>支持公共服务平台建设。对生物医药领域合同研发（CRO）、</w:t>
      </w:r>
      <w:r>
        <w:rPr>
          <w:rFonts w:hint="eastAsia" w:ascii="仿宋_GB2312" w:hAnsi="仿宋_GB2312" w:eastAsia="仿宋_GB2312" w:cs="仿宋_GB2312"/>
          <w:i w:val="0"/>
          <w:caps w:val="0"/>
          <w:color w:val="auto"/>
          <w:spacing w:val="0"/>
          <w:sz w:val="32"/>
          <w:szCs w:val="32"/>
          <w:highlight w:val="none"/>
        </w:rPr>
        <w:t>合同外包生产机构（CMO）</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color w:val="auto"/>
          <w:sz w:val="32"/>
          <w:szCs w:val="32"/>
          <w:highlight w:val="none"/>
          <w:lang w:eastAsia="zh-CN"/>
        </w:rPr>
        <w:t>合同研发生产（CDMO）、药物非临床安全性评价机构（GLP）、药物发现、动物实验等平台建设，按项目实际投资的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0%予以补贴，最高</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00万元；对于已建成运营平台，按其年度服务金额的10%予以奖励，每年最高</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0万元。</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第八条</w:t>
      </w:r>
      <w:r>
        <w:rPr>
          <w:rFonts w:hint="eastAsia" w:ascii="仿宋_GB2312" w:hAnsi="仿宋_GB2312" w:eastAsia="仿宋_GB2312" w:cs="仿宋_GB2312"/>
          <w:color w:val="auto"/>
          <w:sz w:val="32"/>
          <w:szCs w:val="32"/>
          <w:highlight w:val="none"/>
          <w:lang w:val="en-US" w:eastAsia="zh-CN"/>
        </w:rPr>
        <w:t>支持企业拓展海外市场。对首次通过美国食品药品监督管理局（FDA）、欧洲药品管理局（EMA）、日本药品医疗器械管理局（PMDA）、世界卫生组织（WTO）、国际药品认证合作组织（PIC/S）、世界卫生组织（WTO）以及金砖国家、“一带一路”国家等国际权威认证，并在相关国家上市销售的药品，按照实际投入费用（</w:t>
      </w:r>
      <w:r>
        <w:rPr>
          <w:rFonts w:hint="eastAsia" w:ascii="仿宋_GB2312" w:hAnsi="仿宋_GB2312" w:eastAsia="仿宋_GB2312" w:cs="仿宋_GB2312"/>
          <w:strike w:val="0"/>
          <w:dstrike w:val="0"/>
          <w:color w:val="auto"/>
          <w:sz w:val="32"/>
          <w:szCs w:val="32"/>
          <w:highlight w:val="none"/>
          <w:lang w:val="en-US" w:eastAsia="zh-CN"/>
        </w:rPr>
        <w:t>含注册费、测试费、临床试验费、代理费、咨询服务费等</w:t>
      </w:r>
      <w:r>
        <w:rPr>
          <w:rFonts w:hint="eastAsia" w:ascii="仿宋_GB2312" w:hAnsi="仿宋_GB2312" w:eastAsia="仿宋_GB2312" w:cs="仿宋_GB2312"/>
          <w:color w:val="auto"/>
          <w:sz w:val="32"/>
          <w:szCs w:val="32"/>
          <w:highlight w:val="none"/>
          <w:lang w:val="en-US" w:eastAsia="zh-CN"/>
        </w:rPr>
        <w:t>）的20%给予资助，</w:t>
      </w:r>
      <w:r>
        <w:rPr>
          <w:rFonts w:hint="eastAsia" w:ascii="仿宋_GB2312" w:hAnsi="仿宋_GB2312" w:eastAsia="仿宋_GB2312" w:cs="仿宋_GB2312"/>
          <w:strike w:val="0"/>
          <w:dstrike w:val="0"/>
          <w:color w:val="auto"/>
          <w:sz w:val="32"/>
          <w:szCs w:val="32"/>
          <w:highlight w:val="none"/>
          <w:lang w:val="en-US" w:eastAsia="zh-CN"/>
        </w:rPr>
        <w:t>每家企业每年累计最高200万元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olor w:val="auto"/>
          <w:sz w:val="32"/>
          <w:szCs w:val="32"/>
          <w:highlight w:val="none"/>
          <w:lang w:val="en-US" w:eastAsia="zh-CN"/>
        </w:rPr>
      </w:pPr>
      <w:r>
        <w:rPr>
          <w:rFonts w:hint="eastAsia" w:ascii="黑体" w:hAnsi="黑体" w:eastAsia="黑体" w:cs="黑体"/>
          <w:color w:val="auto"/>
          <w:sz w:val="32"/>
          <w:szCs w:val="32"/>
          <w:highlight w:val="none"/>
          <w:lang w:eastAsia="zh-CN"/>
        </w:rPr>
        <w:t>第九条</w:t>
      </w:r>
      <w:r>
        <w:rPr>
          <w:rFonts w:hint="eastAsia" w:ascii="仿宋_GB2312" w:hAnsi="仿宋_GB2312" w:eastAsia="仿宋_GB2312" w:cs="仿宋_GB2312"/>
          <w:color w:val="auto"/>
          <w:sz w:val="32"/>
          <w:szCs w:val="32"/>
          <w:highlight w:val="none"/>
          <w:lang w:val="en-US" w:eastAsia="zh-CN"/>
        </w:rPr>
        <w:t>支持企业授权许可交易。对区内生物医药企业和机构与</w:t>
      </w:r>
      <w:r>
        <w:rPr>
          <w:rFonts w:hint="eastAsia" w:ascii="仿宋_GB2312" w:hAnsi="仿宋_GB2312" w:eastAsia="仿宋_GB2312" w:cs="仿宋_GB2312"/>
          <w:color w:val="auto"/>
          <w:sz w:val="32"/>
          <w:szCs w:val="32"/>
          <w:highlight w:val="none"/>
        </w:rPr>
        <w:t>国内外企业</w:t>
      </w:r>
      <w:r>
        <w:rPr>
          <w:rFonts w:hint="eastAsia" w:ascii="仿宋_GB2312" w:hAnsi="仿宋_GB2312" w:eastAsia="仿宋_GB2312" w:cs="仿宋_GB2312"/>
          <w:color w:val="auto"/>
          <w:sz w:val="32"/>
          <w:szCs w:val="32"/>
          <w:highlight w:val="none"/>
          <w:lang w:val="en-US" w:eastAsia="zh-CN"/>
        </w:rPr>
        <w:t>（无利益关联）开展授权许可交易业务的，按实际首付款金额的10%，给予授权方每年最高200万元奖励。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lang w:eastAsia="zh-CN"/>
        </w:rPr>
      </w:pPr>
      <w:r>
        <w:rPr>
          <w:rFonts w:hint="eastAsia" w:ascii="黑体" w:hAnsi="黑体" w:eastAsia="黑体" w:cs="黑体"/>
          <w:color w:val="auto"/>
          <w:sz w:val="32"/>
          <w:szCs w:val="32"/>
          <w:highlight w:val="none"/>
          <w:lang w:eastAsia="zh-CN"/>
        </w:rPr>
        <w:t>第十条</w:t>
      </w:r>
      <w:r>
        <w:rPr>
          <w:rFonts w:hint="eastAsia" w:ascii="仿宋_GB2312" w:hAnsi="仿宋_GB2312" w:eastAsia="仿宋_GB2312" w:cs="仿宋_GB2312"/>
          <w:b w:val="0"/>
          <w:bCs w:val="0"/>
          <w:color w:val="auto"/>
          <w:sz w:val="32"/>
          <w:szCs w:val="32"/>
          <w:highlight w:val="none"/>
          <w:lang w:val="en-US" w:eastAsia="zh-CN"/>
        </w:rPr>
        <w:t>支持企业拓展产业空间。</w:t>
      </w:r>
      <w:r>
        <w:rPr>
          <w:rFonts w:hint="eastAsia" w:ascii="仿宋_GB2312" w:hAnsi="仿宋_GB2312" w:eastAsia="仿宋_GB2312" w:cs="仿宋_GB2312"/>
          <w:i w:val="0"/>
          <w:caps w:val="0"/>
          <w:color w:val="auto"/>
          <w:spacing w:val="0"/>
          <w:sz w:val="32"/>
          <w:szCs w:val="32"/>
          <w:highlight w:val="none"/>
          <w:lang w:eastAsia="zh-CN"/>
        </w:rPr>
        <w:t>对首次取得临床试验许可的医药企业，给予连续3年每年最高</w:t>
      </w:r>
      <w:r>
        <w:rPr>
          <w:rFonts w:hint="eastAsia" w:ascii="仿宋_GB2312" w:hAnsi="仿宋_GB2312" w:eastAsia="仿宋_GB2312" w:cs="仿宋_GB2312"/>
          <w:i w:val="0"/>
          <w:caps w:val="0"/>
          <w:color w:val="auto"/>
          <w:spacing w:val="0"/>
          <w:sz w:val="32"/>
          <w:szCs w:val="32"/>
          <w:highlight w:val="none"/>
          <w:lang w:val="en-US" w:eastAsia="zh-CN"/>
        </w:rPr>
        <w:t>15</w:t>
      </w:r>
      <w:r>
        <w:rPr>
          <w:rFonts w:hint="eastAsia" w:ascii="仿宋_GB2312" w:hAnsi="仿宋_GB2312" w:eastAsia="仿宋_GB2312" w:cs="仿宋_GB2312"/>
          <w:i w:val="0"/>
          <w:caps w:val="0"/>
          <w:color w:val="auto"/>
          <w:spacing w:val="0"/>
          <w:sz w:val="32"/>
          <w:szCs w:val="32"/>
          <w:highlight w:val="none"/>
          <w:lang w:eastAsia="zh-CN"/>
        </w:rPr>
        <w:t>元/平方米/月的租金补贴；对首次取得药品上市许可的企业，给予连续3年每年最高</w:t>
      </w:r>
      <w:r>
        <w:rPr>
          <w:rFonts w:hint="eastAsia" w:ascii="仿宋_GB2312" w:hAnsi="仿宋_GB2312" w:eastAsia="仿宋_GB2312" w:cs="仿宋_GB2312"/>
          <w:i w:val="0"/>
          <w:caps w:val="0"/>
          <w:color w:val="auto"/>
          <w:spacing w:val="0"/>
          <w:sz w:val="32"/>
          <w:szCs w:val="32"/>
          <w:highlight w:val="none"/>
          <w:lang w:val="en-US" w:eastAsia="zh-CN"/>
        </w:rPr>
        <w:t>15</w:t>
      </w:r>
      <w:r>
        <w:rPr>
          <w:rFonts w:hint="eastAsia" w:ascii="仿宋_GB2312" w:hAnsi="仿宋_GB2312" w:eastAsia="仿宋_GB2312" w:cs="仿宋_GB2312"/>
          <w:i w:val="0"/>
          <w:caps w:val="0"/>
          <w:color w:val="auto"/>
          <w:spacing w:val="0"/>
          <w:sz w:val="32"/>
          <w:szCs w:val="32"/>
          <w:highlight w:val="none"/>
          <w:lang w:eastAsia="zh-CN"/>
        </w:rPr>
        <w:t>元/平方米/月的租金补贴。每家企业每年所获租金补贴最高</w:t>
      </w:r>
      <w:r>
        <w:rPr>
          <w:rFonts w:hint="eastAsia" w:ascii="仿宋_GB2312" w:hAnsi="仿宋_GB2312" w:eastAsia="仿宋_GB2312" w:cs="仿宋_GB2312"/>
          <w:i w:val="0"/>
          <w:caps w:val="0"/>
          <w:color w:val="auto"/>
          <w:spacing w:val="0"/>
          <w:sz w:val="32"/>
          <w:szCs w:val="32"/>
          <w:highlight w:val="none"/>
          <w:lang w:val="en-US" w:eastAsia="zh-CN"/>
        </w:rPr>
        <w:t>5</w:t>
      </w:r>
      <w:r>
        <w:rPr>
          <w:rFonts w:hint="eastAsia" w:ascii="仿宋_GB2312" w:hAnsi="仿宋_GB2312" w:eastAsia="仿宋_GB2312" w:cs="仿宋_GB2312"/>
          <w:i w:val="0"/>
          <w:caps w:val="0"/>
          <w:color w:val="auto"/>
          <w:spacing w:val="0"/>
          <w:sz w:val="32"/>
          <w:szCs w:val="32"/>
          <w:highlight w:val="none"/>
          <w:lang w:eastAsia="zh-CN"/>
        </w:rPr>
        <w:t>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第十一条</w:t>
      </w:r>
      <w:r>
        <w:rPr>
          <w:rFonts w:hint="eastAsia" w:ascii="仿宋_GB2312" w:hAnsi="仿宋_GB2312" w:eastAsia="仿宋_GB2312" w:cs="仿宋_GB2312"/>
          <w:color w:val="auto"/>
          <w:sz w:val="32"/>
          <w:szCs w:val="32"/>
          <w:highlight w:val="none"/>
          <w:lang w:val="en-US" w:eastAsia="zh-CN"/>
        </w:rPr>
        <w:t>本措施自2026年1月1日起施行，有效期五年。《深圳市光明区关于支持生物医药产业集群高质量发展的若干措施》（深光府规〔2023〕4号）同时废止。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华文仿宋" w:hAnsi="华文仿宋" w:eastAsia="华文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本措施由光明区科技主管部门负责解释。本措施同市级及以上政策可叠加，但光明区其他同性质支持政策不重复资助。</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0ZGEyMTU3NzEwN2RiNTA4NGJjY2MxZTIyNTI4NWUifQ=="/>
  </w:docVars>
  <w:rsids>
    <w:rsidRoot w:val="00BF01F0"/>
    <w:rsid w:val="000374CA"/>
    <w:rsid w:val="000664A0"/>
    <w:rsid w:val="00113065"/>
    <w:rsid w:val="00140B98"/>
    <w:rsid w:val="001628CC"/>
    <w:rsid w:val="001A1F62"/>
    <w:rsid w:val="001A5729"/>
    <w:rsid w:val="001C1FB5"/>
    <w:rsid w:val="002115B5"/>
    <w:rsid w:val="002C3DA5"/>
    <w:rsid w:val="00303CAE"/>
    <w:rsid w:val="00340424"/>
    <w:rsid w:val="003D3A46"/>
    <w:rsid w:val="004614DF"/>
    <w:rsid w:val="00485F89"/>
    <w:rsid w:val="005A2629"/>
    <w:rsid w:val="005C328C"/>
    <w:rsid w:val="005C36C5"/>
    <w:rsid w:val="006300A2"/>
    <w:rsid w:val="006847DF"/>
    <w:rsid w:val="007D7290"/>
    <w:rsid w:val="00830155"/>
    <w:rsid w:val="008A4684"/>
    <w:rsid w:val="008D1E46"/>
    <w:rsid w:val="0097562E"/>
    <w:rsid w:val="00AC54F6"/>
    <w:rsid w:val="00AE367B"/>
    <w:rsid w:val="00B00FA5"/>
    <w:rsid w:val="00B0456D"/>
    <w:rsid w:val="00B53829"/>
    <w:rsid w:val="00BC7AE6"/>
    <w:rsid w:val="00BF01F0"/>
    <w:rsid w:val="00C55AAD"/>
    <w:rsid w:val="00D221E5"/>
    <w:rsid w:val="00D77A71"/>
    <w:rsid w:val="00DA1230"/>
    <w:rsid w:val="00DB0AAC"/>
    <w:rsid w:val="00DC7BCD"/>
    <w:rsid w:val="00E569E8"/>
    <w:rsid w:val="00EF06BB"/>
    <w:rsid w:val="00EF4CD2"/>
    <w:rsid w:val="00F22BBC"/>
    <w:rsid w:val="00FE4EDF"/>
    <w:rsid w:val="03FEFD9B"/>
    <w:rsid w:val="06DF60B1"/>
    <w:rsid w:val="0773556C"/>
    <w:rsid w:val="07BF4109"/>
    <w:rsid w:val="0B3F8972"/>
    <w:rsid w:val="0BB3FDA2"/>
    <w:rsid w:val="0BDBFF7C"/>
    <w:rsid w:val="0BF6EB25"/>
    <w:rsid w:val="0D73170E"/>
    <w:rsid w:val="0E775A3C"/>
    <w:rsid w:val="0ED1367C"/>
    <w:rsid w:val="0EFE5B1C"/>
    <w:rsid w:val="0F67F4DD"/>
    <w:rsid w:val="0F9F2CF1"/>
    <w:rsid w:val="0FEEE2B8"/>
    <w:rsid w:val="0FFB95A4"/>
    <w:rsid w:val="0FFE77D1"/>
    <w:rsid w:val="0FFF444F"/>
    <w:rsid w:val="13B7947A"/>
    <w:rsid w:val="155FF23F"/>
    <w:rsid w:val="167D6F65"/>
    <w:rsid w:val="16DF90F1"/>
    <w:rsid w:val="176D29F0"/>
    <w:rsid w:val="178FD069"/>
    <w:rsid w:val="17AF9998"/>
    <w:rsid w:val="17DF9A63"/>
    <w:rsid w:val="18F72E70"/>
    <w:rsid w:val="199F1883"/>
    <w:rsid w:val="19EEB983"/>
    <w:rsid w:val="19FA3F98"/>
    <w:rsid w:val="1AF32E5F"/>
    <w:rsid w:val="1AFD8FE5"/>
    <w:rsid w:val="1AFF5F2A"/>
    <w:rsid w:val="1BBD663D"/>
    <w:rsid w:val="1BBE96F5"/>
    <w:rsid w:val="1BC761EB"/>
    <w:rsid w:val="1BF5C75F"/>
    <w:rsid w:val="1BF7296B"/>
    <w:rsid w:val="1BFFE829"/>
    <w:rsid w:val="1D5FD91B"/>
    <w:rsid w:val="1D7F028A"/>
    <w:rsid w:val="1D9D3124"/>
    <w:rsid w:val="1DDF774D"/>
    <w:rsid w:val="1EF7A3F5"/>
    <w:rsid w:val="1EFFC610"/>
    <w:rsid w:val="1F6BA681"/>
    <w:rsid w:val="1F78CC13"/>
    <w:rsid w:val="1F7D89EF"/>
    <w:rsid w:val="1F7D9EBD"/>
    <w:rsid w:val="1FA7A360"/>
    <w:rsid w:val="1FAE3773"/>
    <w:rsid w:val="1FB768DD"/>
    <w:rsid w:val="1FD12679"/>
    <w:rsid w:val="1FDECC5F"/>
    <w:rsid w:val="1FDFBF1C"/>
    <w:rsid w:val="1FFAF7D4"/>
    <w:rsid w:val="23AD6F1D"/>
    <w:rsid w:val="23E776AB"/>
    <w:rsid w:val="23FBE53B"/>
    <w:rsid w:val="23FF7FE1"/>
    <w:rsid w:val="25CA13A3"/>
    <w:rsid w:val="25FFEC21"/>
    <w:rsid w:val="26D1F5D7"/>
    <w:rsid w:val="271D331A"/>
    <w:rsid w:val="273FD015"/>
    <w:rsid w:val="2757E0BA"/>
    <w:rsid w:val="277BD97E"/>
    <w:rsid w:val="279F8823"/>
    <w:rsid w:val="27E4595C"/>
    <w:rsid w:val="27F545A6"/>
    <w:rsid w:val="27FB6E1D"/>
    <w:rsid w:val="27FD896F"/>
    <w:rsid w:val="287F536B"/>
    <w:rsid w:val="287F81C0"/>
    <w:rsid w:val="29FFCC93"/>
    <w:rsid w:val="2CE5EADE"/>
    <w:rsid w:val="2DDF4517"/>
    <w:rsid w:val="2DF75E01"/>
    <w:rsid w:val="2DF96BA6"/>
    <w:rsid w:val="2E0F7DC2"/>
    <w:rsid w:val="2E670053"/>
    <w:rsid w:val="2E773C6C"/>
    <w:rsid w:val="2E79138C"/>
    <w:rsid w:val="2E7DA020"/>
    <w:rsid w:val="2EEE1C15"/>
    <w:rsid w:val="2EEF7875"/>
    <w:rsid w:val="2EFFDA4E"/>
    <w:rsid w:val="2F674ECF"/>
    <w:rsid w:val="2F6F8CD5"/>
    <w:rsid w:val="2F7BBD61"/>
    <w:rsid w:val="2F7EA4C1"/>
    <w:rsid w:val="2F988EF9"/>
    <w:rsid w:val="2F9F4EC0"/>
    <w:rsid w:val="2FDB875F"/>
    <w:rsid w:val="2FDE3D59"/>
    <w:rsid w:val="2FF73B60"/>
    <w:rsid w:val="2FFD3ADB"/>
    <w:rsid w:val="2FFEBB58"/>
    <w:rsid w:val="315F4F87"/>
    <w:rsid w:val="31FFC790"/>
    <w:rsid w:val="327D0237"/>
    <w:rsid w:val="332EF9D4"/>
    <w:rsid w:val="335F710D"/>
    <w:rsid w:val="33DF9A1F"/>
    <w:rsid w:val="33F91691"/>
    <w:rsid w:val="33FB8DEB"/>
    <w:rsid w:val="33FFA4CF"/>
    <w:rsid w:val="33FFE82D"/>
    <w:rsid w:val="34DF2CE9"/>
    <w:rsid w:val="35F132E6"/>
    <w:rsid w:val="361BB73D"/>
    <w:rsid w:val="36B515F4"/>
    <w:rsid w:val="36FE1810"/>
    <w:rsid w:val="36FFBE49"/>
    <w:rsid w:val="375B84B6"/>
    <w:rsid w:val="375FA0AC"/>
    <w:rsid w:val="3772DEDF"/>
    <w:rsid w:val="377D3F40"/>
    <w:rsid w:val="377F5D00"/>
    <w:rsid w:val="37AA0BBB"/>
    <w:rsid w:val="37D880AF"/>
    <w:rsid w:val="37DF926F"/>
    <w:rsid w:val="37EF375D"/>
    <w:rsid w:val="37FD54B4"/>
    <w:rsid w:val="37FE9A84"/>
    <w:rsid w:val="37FF2531"/>
    <w:rsid w:val="38BD37E1"/>
    <w:rsid w:val="397BD04F"/>
    <w:rsid w:val="397D7CE5"/>
    <w:rsid w:val="39BF05A0"/>
    <w:rsid w:val="39CDF316"/>
    <w:rsid w:val="39FBC015"/>
    <w:rsid w:val="3A6D4BA6"/>
    <w:rsid w:val="3ABF3433"/>
    <w:rsid w:val="3ABFE7CB"/>
    <w:rsid w:val="3ADF9A7A"/>
    <w:rsid w:val="3AFFFCC1"/>
    <w:rsid w:val="3B76D78C"/>
    <w:rsid w:val="3B7F03E6"/>
    <w:rsid w:val="3B7F8CBB"/>
    <w:rsid w:val="3B7FA016"/>
    <w:rsid w:val="3B977FE4"/>
    <w:rsid w:val="3BA7314D"/>
    <w:rsid w:val="3BDF0291"/>
    <w:rsid w:val="3BEA76EF"/>
    <w:rsid w:val="3BED75DF"/>
    <w:rsid w:val="3BF5290B"/>
    <w:rsid w:val="3BFA3312"/>
    <w:rsid w:val="3C0F4952"/>
    <w:rsid w:val="3C7F329F"/>
    <w:rsid w:val="3C7F9371"/>
    <w:rsid w:val="3C89ABFD"/>
    <w:rsid w:val="3CB7F815"/>
    <w:rsid w:val="3CEFA787"/>
    <w:rsid w:val="3D5FF107"/>
    <w:rsid w:val="3D659382"/>
    <w:rsid w:val="3D6D4E6B"/>
    <w:rsid w:val="3D7B0AB5"/>
    <w:rsid w:val="3D7B531E"/>
    <w:rsid w:val="3D7FC5A1"/>
    <w:rsid w:val="3DADD3F3"/>
    <w:rsid w:val="3DBF7DD5"/>
    <w:rsid w:val="3DCFE5F3"/>
    <w:rsid w:val="3DDD0B55"/>
    <w:rsid w:val="3DE2EBCD"/>
    <w:rsid w:val="3DE50211"/>
    <w:rsid w:val="3DE71485"/>
    <w:rsid w:val="3DEE797D"/>
    <w:rsid w:val="3DF36843"/>
    <w:rsid w:val="3DF3A96F"/>
    <w:rsid w:val="3DFB19FE"/>
    <w:rsid w:val="3DFB8741"/>
    <w:rsid w:val="3DFEA16A"/>
    <w:rsid w:val="3DFEF67B"/>
    <w:rsid w:val="3E776B5B"/>
    <w:rsid w:val="3E79338B"/>
    <w:rsid w:val="3E7EB4F0"/>
    <w:rsid w:val="3ECED363"/>
    <w:rsid w:val="3EEBE2C9"/>
    <w:rsid w:val="3EEF6E74"/>
    <w:rsid w:val="3EF1AA77"/>
    <w:rsid w:val="3EF634B6"/>
    <w:rsid w:val="3EF70E8F"/>
    <w:rsid w:val="3EFF4FA7"/>
    <w:rsid w:val="3EFF758F"/>
    <w:rsid w:val="3F17ACA0"/>
    <w:rsid w:val="3F2F3167"/>
    <w:rsid w:val="3F4B1E85"/>
    <w:rsid w:val="3F63BC65"/>
    <w:rsid w:val="3F677DE7"/>
    <w:rsid w:val="3F6DDDD0"/>
    <w:rsid w:val="3F6FC7B1"/>
    <w:rsid w:val="3F7896C5"/>
    <w:rsid w:val="3F7A3DDD"/>
    <w:rsid w:val="3F7EEAB4"/>
    <w:rsid w:val="3F7FAA68"/>
    <w:rsid w:val="3F94EB5B"/>
    <w:rsid w:val="3F9F1C72"/>
    <w:rsid w:val="3FAD4926"/>
    <w:rsid w:val="3FBA5AFB"/>
    <w:rsid w:val="3FBDCA78"/>
    <w:rsid w:val="3FBF0561"/>
    <w:rsid w:val="3FBF57C9"/>
    <w:rsid w:val="3FBFA30C"/>
    <w:rsid w:val="3FC9AB98"/>
    <w:rsid w:val="3FCBEB06"/>
    <w:rsid w:val="3FCDB081"/>
    <w:rsid w:val="3FCF4FBA"/>
    <w:rsid w:val="3FD54A22"/>
    <w:rsid w:val="3FD63303"/>
    <w:rsid w:val="3FD7479F"/>
    <w:rsid w:val="3FDE01D0"/>
    <w:rsid w:val="3FDF8A65"/>
    <w:rsid w:val="3FDFDB93"/>
    <w:rsid w:val="3FEA066C"/>
    <w:rsid w:val="3FEB2305"/>
    <w:rsid w:val="3FEE7B13"/>
    <w:rsid w:val="3FEE7CDF"/>
    <w:rsid w:val="3FF2EE1E"/>
    <w:rsid w:val="3FF9D7D8"/>
    <w:rsid w:val="3FFAC59B"/>
    <w:rsid w:val="3FFB7EEF"/>
    <w:rsid w:val="3FFC5C32"/>
    <w:rsid w:val="3FFC9474"/>
    <w:rsid w:val="3FFD1791"/>
    <w:rsid w:val="3FFD3258"/>
    <w:rsid w:val="3FFD391E"/>
    <w:rsid w:val="3FFDBF24"/>
    <w:rsid w:val="3FFE1863"/>
    <w:rsid w:val="3FFF029F"/>
    <w:rsid w:val="3FFF0801"/>
    <w:rsid w:val="3FFF0F87"/>
    <w:rsid w:val="3FFF4027"/>
    <w:rsid w:val="3FFF54F8"/>
    <w:rsid w:val="3FFFFFEC"/>
    <w:rsid w:val="40E6C2E9"/>
    <w:rsid w:val="437F36E1"/>
    <w:rsid w:val="43FFE029"/>
    <w:rsid w:val="4579F39C"/>
    <w:rsid w:val="45FF412B"/>
    <w:rsid w:val="46BF587E"/>
    <w:rsid w:val="46DB1E80"/>
    <w:rsid w:val="46EF527F"/>
    <w:rsid w:val="473ECBC9"/>
    <w:rsid w:val="475BBD1D"/>
    <w:rsid w:val="4761C34F"/>
    <w:rsid w:val="476F3AD8"/>
    <w:rsid w:val="477F4E58"/>
    <w:rsid w:val="47BBB238"/>
    <w:rsid w:val="47D79CDD"/>
    <w:rsid w:val="47DBAEFA"/>
    <w:rsid w:val="47DF3737"/>
    <w:rsid w:val="47DFF413"/>
    <w:rsid w:val="47EFC398"/>
    <w:rsid w:val="47F51A8D"/>
    <w:rsid w:val="47FD6FF5"/>
    <w:rsid w:val="47FF565C"/>
    <w:rsid w:val="47FF90EC"/>
    <w:rsid w:val="498A965C"/>
    <w:rsid w:val="49BB3CD9"/>
    <w:rsid w:val="49FFA1EF"/>
    <w:rsid w:val="4ADB6204"/>
    <w:rsid w:val="4B8F7333"/>
    <w:rsid w:val="4BDE899B"/>
    <w:rsid w:val="4BEFC22F"/>
    <w:rsid w:val="4C6F60B1"/>
    <w:rsid w:val="4CEC8864"/>
    <w:rsid w:val="4CF3517B"/>
    <w:rsid w:val="4D754D67"/>
    <w:rsid w:val="4D78B73F"/>
    <w:rsid w:val="4D9E5B07"/>
    <w:rsid w:val="4DDE05D0"/>
    <w:rsid w:val="4E4F16C3"/>
    <w:rsid w:val="4E4F18AA"/>
    <w:rsid w:val="4E4F73C2"/>
    <w:rsid w:val="4ECA52DB"/>
    <w:rsid w:val="4EFC38E8"/>
    <w:rsid w:val="4F266BA2"/>
    <w:rsid w:val="4F3D67AB"/>
    <w:rsid w:val="4F5FB53C"/>
    <w:rsid w:val="4F7544E8"/>
    <w:rsid w:val="4F7F7EDA"/>
    <w:rsid w:val="4F7FED59"/>
    <w:rsid w:val="4F9FA958"/>
    <w:rsid w:val="4FB453F1"/>
    <w:rsid w:val="4FBE7416"/>
    <w:rsid w:val="4FC7891F"/>
    <w:rsid w:val="4FD53AEF"/>
    <w:rsid w:val="4FDB7AB7"/>
    <w:rsid w:val="4FDF16F6"/>
    <w:rsid w:val="4FEFE0CB"/>
    <w:rsid w:val="4FF98D7B"/>
    <w:rsid w:val="4FFB550E"/>
    <w:rsid w:val="4FFE3E29"/>
    <w:rsid w:val="4FFFE13B"/>
    <w:rsid w:val="51B6067B"/>
    <w:rsid w:val="527D057E"/>
    <w:rsid w:val="533E081B"/>
    <w:rsid w:val="537997C2"/>
    <w:rsid w:val="53D9463A"/>
    <w:rsid w:val="53DD50AD"/>
    <w:rsid w:val="53DEA859"/>
    <w:rsid w:val="53DF1118"/>
    <w:rsid w:val="53EF0919"/>
    <w:rsid w:val="53FDA003"/>
    <w:rsid w:val="53FFD8FE"/>
    <w:rsid w:val="54C39EC6"/>
    <w:rsid w:val="54FDA9F5"/>
    <w:rsid w:val="551DB457"/>
    <w:rsid w:val="556FF404"/>
    <w:rsid w:val="559FDEB0"/>
    <w:rsid w:val="55D3EEE3"/>
    <w:rsid w:val="55E7BCBA"/>
    <w:rsid w:val="55E7F3CC"/>
    <w:rsid w:val="55FFE31E"/>
    <w:rsid w:val="55FFF5F2"/>
    <w:rsid w:val="564DED0A"/>
    <w:rsid w:val="56EE9656"/>
    <w:rsid w:val="56FF10E8"/>
    <w:rsid w:val="56FF99BC"/>
    <w:rsid w:val="57265932"/>
    <w:rsid w:val="577ED156"/>
    <w:rsid w:val="577F15B8"/>
    <w:rsid w:val="578F8604"/>
    <w:rsid w:val="57BCF9DD"/>
    <w:rsid w:val="57BED7A7"/>
    <w:rsid w:val="57D79C31"/>
    <w:rsid w:val="57EF7424"/>
    <w:rsid w:val="57F35398"/>
    <w:rsid w:val="57FB021A"/>
    <w:rsid w:val="57FF8264"/>
    <w:rsid w:val="57FFE0D8"/>
    <w:rsid w:val="59AFBF82"/>
    <w:rsid w:val="59F41643"/>
    <w:rsid w:val="5ADEE21D"/>
    <w:rsid w:val="5AEACF04"/>
    <w:rsid w:val="5AFEEA6C"/>
    <w:rsid w:val="5AFF0CDA"/>
    <w:rsid w:val="5B1D6D7C"/>
    <w:rsid w:val="5B1FEE31"/>
    <w:rsid w:val="5BD64AED"/>
    <w:rsid w:val="5BD72019"/>
    <w:rsid w:val="5BFDF3D2"/>
    <w:rsid w:val="5BFE30EC"/>
    <w:rsid w:val="5BFF14D8"/>
    <w:rsid w:val="5BFF46F1"/>
    <w:rsid w:val="5BFF4A50"/>
    <w:rsid w:val="5BFF7DCA"/>
    <w:rsid w:val="5C7E951C"/>
    <w:rsid w:val="5CBF555E"/>
    <w:rsid w:val="5CD52B20"/>
    <w:rsid w:val="5CFFC621"/>
    <w:rsid w:val="5D3F6BB0"/>
    <w:rsid w:val="5D5B4CA5"/>
    <w:rsid w:val="5D690CF5"/>
    <w:rsid w:val="5DA7257E"/>
    <w:rsid w:val="5DBF2013"/>
    <w:rsid w:val="5DEA6B81"/>
    <w:rsid w:val="5DF5092E"/>
    <w:rsid w:val="5DF6A603"/>
    <w:rsid w:val="5DFA66AF"/>
    <w:rsid w:val="5DFB2741"/>
    <w:rsid w:val="5DFE47C5"/>
    <w:rsid w:val="5E3EC7B1"/>
    <w:rsid w:val="5E4B84D0"/>
    <w:rsid w:val="5E7D73AE"/>
    <w:rsid w:val="5E7F61B0"/>
    <w:rsid w:val="5E7FC93C"/>
    <w:rsid w:val="5EAFAECF"/>
    <w:rsid w:val="5EB7A9FD"/>
    <w:rsid w:val="5EBEAD13"/>
    <w:rsid w:val="5ECB430F"/>
    <w:rsid w:val="5EEA8D27"/>
    <w:rsid w:val="5EED5370"/>
    <w:rsid w:val="5EF43FD0"/>
    <w:rsid w:val="5EFD8CDA"/>
    <w:rsid w:val="5F192D60"/>
    <w:rsid w:val="5F3F254A"/>
    <w:rsid w:val="5F5B5751"/>
    <w:rsid w:val="5F5C3758"/>
    <w:rsid w:val="5F5FBBD0"/>
    <w:rsid w:val="5F666903"/>
    <w:rsid w:val="5F67C3C2"/>
    <w:rsid w:val="5F6BDAC0"/>
    <w:rsid w:val="5F768A8F"/>
    <w:rsid w:val="5F7BF6B9"/>
    <w:rsid w:val="5F7FC580"/>
    <w:rsid w:val="5FB26A87"/>
    <w:rsid w:val="5FB3DD54"/>
    <w:rsid w:val="5FB6D689"/>
    <w:rsid w:val="5FB6F8E1"/>
    <w:rsid w:val="5FB74CCE"/>
    <w:rsid w:val="5FB7F7E9"/>
    <w:rsid w:val="5FB87A13"/>
    <w:rsid w:val="5FBD940A"/>
    <w:rsid w:val="5FBF9185"/>
    <w:rsid w:val="5FBFB6A7"/>
    <w:rsid w:val="5FBFD8B0"/>
    <w:rsid w:val="5FD33E5A"/>
    <w:rsid w:val="5FD7962A"/>
    <w:rsid w:val="5FDB5B88"/>
    <w:rsid w:val="5FDE91DB"/>
    <w:rsid w:val="5FDF0150"/>
    <w:rsid w:val="5FDFA617"/>
    <w:rsid w:val="5FDFBEF1"/>
    <w:rsid w:val="5FDFE8DD"/>
    <w:rsid w:val="5FDFEEBB"/>
    <w:rsid w:val="5FE1D9A9"/>
    <w:rsid w:val="5FE1F936"/>
    <w:rsid w:val="5FE5E7F7"/>
    <w:rsid w:val="5FEBF237"/>
    <w:rsid w:val="5FECBD4E"/>
    <w:rsid w:val="5FEF4E59"/>
    <w:rsid w:val="5FEFAEC2"/>
    <w:rsid w:val="5FEFEF21"/>
    <w:rsid w:val="5FF307CF"/>
    <w:rsid w:val="5FF4CE53"/>
    <w:rsid w:val="5FF53AE9"/>
    <w:rsid w:val="5FF5AA8D"/>
    <w:rsid w:val="5FF5F885"/>
    <w:rsid w:val="5FF64026"/>
    <w:rsid w:val="5FFACC52"/>
    <w:rsid w:val="5FFBA01E"/>
    <w:rsid w:val="5FFD3121"/>
    <w:rsid w:val="5FFDC7A5"/>
    <w:rsid w:val="5FFE8349"/>
    <w:rsid w:val="5FFF0C23"/>
    <w:rsid w:val="5FFF6591"/>
    <w:rsid w:val="5FFFE493"/>
    <w:rsid w:val="5FFFFA37"/>
    <w:rsid w:val="61BD2051"/>
    <w:rsid w:val="61DD7E18"/>
    <w:rsid w:val="61FFE9F1"/>
    <w:rsid w:val="62BF394A"/>
    <w:rsid w:val="62BFACAE"/>
    <w:rsid w:val="633E870A"/>
    <w:rsid w:val="63772695"/>
    <w:rsid w:val="638D2B21"/>
    <w:rsid w:val="63F6F03B"/>
    <w:rsid w:val="64463740"/>
    <w:rsid w:val="645C09E2"/>
    <w:rsid w:val="65451832"/>
    <w:rsid w:val="65783705"/>
    <w:rsid w:val="65B6422A"/>
    <w:rsid w:val="65FD54F0"/>
    <w:rsid w:val="66374C83"/>
    <w:rsid w:val="6646F0F9"/>
    <w:rsid w:val="66773061"/>
    <w:rsid w:val="66BCE498"/>
    <w:rsid w:val="66BE7F97"/>
    <w:rsid w:val="66FF0321"/>
    <w:rsid w:val="66FF6E9A"/>
    <w:rsid w:val="67313C35"/>
    <w:rsid w:val="673ECBFF"/>
    <w:rsid w:val="674F6AE3"/>
    <w:rsid w:val="676BD1FA"/>
    <w:rsid w:val="677B6587"/>
    <w:rsid w:val="67B51B4C"/>
    <w:rsid w:val="67BB510B"/>
    <w:rsid w:val="67BB561F"/>
    <w:rsid w:val="67BDB18F"/>
    <w:rsid w:val="67BF6818"/>
    <w:rsid w:val="67BFE4F6"/>
    <w:rsid w:val="67DB3DEA"/>
    <w:rsid w:val="67DD88E8"/>
    <w:rsid w:val="67E795C5"/>
    <w:rsid w:val="67EF95C9"/>
    <w:rsid w:val="67EFB7BC"/>
    <w:rsid w:val="67F2BD72"/>
    <w:rsid w:val="67F79B96"/>
    <w:rsid w:val="67F7DEF0"/>
    <w:rsid w:val="67FE6480"/>
    <w:rsid w:val="68EF5DB8"/>
    <w:rsid w:val="69674BAC"/>
    <w:rsid w:val="69AA6784"/>
    <w:rsid w:val="69B08C5B"/>
    <w:rsid w:val="69DFACEC"/>
    <w:rsid w:val="69EEED20"/>
    <w:rsid w:val="69F6E9BF"/>
    <w:rsid w:val="6A9C21E0"/>
    <w:rsid w:val="6AB3BEA9"/>
    <w:rsid w:val="6ABF4AE7"/>
    <w:rsid w:val="6AD75741"/>
    <w:rsid w:val="6ADF3E6B"/>
    <w:rsid w:val="6ADFFECF"/>
    <w:rsid w:val="6AEE7D38"/>
    <w:rsid w:val="6AF1CD3C"/>
    <w:rsid w:val="6AFA0A24"/>
    <w:rsid w:val="6AFFB8EC"/>
    <w:rsid w:val="6B5BAFBA"/>
    <w:rsid w:val="6B6FA3D0"/>
    <w:rsid w:val="6B77E664"/>
    <w:rsid w:val="6B7F2B3B"/>
    <w:rsid w:val="6B9F18B5"/>
    <w:rsid w:val="6BD78DCF"/>
    <w:rsid w:val="6BDF1DD8"/>
    <w:rsid w:val="6BEB3B1A"/>
    <w:rsid w:val="6BEEC9C3"/>
    <w:rsid w:val="6BEF8628"/>
    <w:rsid w:val="6BEF9321"/>
    <w:rsid w:val="6BF37B21"/>
    <w:rsid w:val="6BFD7548"/>
    <w:rsid w:val="6BFE784F"/>
    <w:rsid w:val="6BFF0F05"/>
    <w:rsid w:val="6BFF2739"/>
    <w:rsid w:val="6BFF7021"/>
    <w:rsid w:val="6BFF8636"/>
    <w:rsid w:val="6BFFDAE8"/>
    <w:rsid w:val="6C334DE9"/>
    <w:rsid w:val="6C3EDD1C"/>
    <w:rsid w:val="6C3FD036"/>
    <w:rsid w:val="6CEF5CD3"/>
    <w:rsid w:val="6CFE1BEA"/>
    <w:rsid w:val="6D105668"/>
    <w:rsid w:val="6D353C57"/>
    <w:rsid w:val="6D3FE05D"/>
    <w:rsid w:val="6D7E97FA"/>
    <w:rsid w:val="6DCF8207"/>
    <w:rsid w:val="6DE33FC6"/>
    <w:rsid w:val="6DE3D67E"/>
    <w:rsid w:val="6DEBF9DB"/>
    <w:rsid w:val="6DF726BE"/>
    <w:rsid w:val="6DF74016"/>
    <w:rsid w:val="6DFB0FEA"/>
    <w:rsid w:val="6DFE621D"/>
    <w:rsid w:val="6DFEDC53"/>
    <w:rsid w:val="6E3FBEBC"/>
    <w:rsid w:val="6E578A4E"/>
    <w:rsid w:val="6E5E3E2C"/>
    <w:rsid w:val="6E6F112C"/>
    <w:rsid w:val="6E7E656F"/>
    <w:rsid w:val="6EAFE88F"/>
    <w:rsid w:val="6EB7414E"/>
    <w:rsid w:val="6EBD8A2B"/>
    <w:rsid w:val="6EC7A9CC"/>
    <w:rsid w:val="6EDA00E3"/>
    <w:rsid w:val="6EE7BC02"/>
    <w:rsid w:val="6EEF26F1"/>
    <w:rsid w:val="6EFEA977"/>
    <w:rsid w:val="6EFF2D0F"/>
    <w:rsid w:val="6EFF469C"/>
    <w:rsid w:val="6EFFAAAF"/>
    <w:rsid w:val="6F03CC3D"/>
    <w:rsid w:val="6F1778B0"/>
    <w:rsid w:val="6F36CEA7"/>
    <w:rsid w:val="6F3AF6FD"/>
    <w:rsid w:val="6F5F0585"/>
    <w:rsid w:val="6F78C344"/>
    <w:rsid w:val="6F792F72"/>
    <w:rsid w:val="6F7A8D57"/>
    <w:rsid w:val="6F7DFAF4"/>
    <w:rsid w:val="6F7F0E55"/>
    <w:rsid w:val="6F9F6508"/>
    <w:rsid w:val="6FAB6C7B"/>
    <w:rsid w:val="6FAC84CA"/>
    <w:rsid w:val="6FB326E6"/>
    <w:rsid w:val="6FB59473"/>
    <w:rsid w:val="6FBBFAF8"/>
    <w:rsid w:val="6FBBFC18"/>
    <w:rsid w:val="6FBD6EA6"/>
    <w:rsid w:val="6FBE18C9"/>
    <w:rsid w:val="6FBE4B3C"/>
    <w:rsid w:val="6FBFAC5B"/>
    <w:rsid w:val="6FCB9FC1"/>
    <w:rsid w:val="6FCD87D5"/>
    <w:rsid w:val="6FCE1B38"/>
    <w:rsid w:val="6FCFD9A5"/>
    <w:rsid w:val="6FD3B2FF"/>
    <w:rsid w:val="6FD46986"/>
    <w:rsid w:val="6FDE0ECF"/>
    <w:rsid w:val="6FE56EFE"/>
    <w:rsid w:val="6FEC10F9"/>
    <w:rsid w:val="6FEE5B41"/>
    <w:rsid w:val="6FEE71FC"/>
    <w:rsid w:val="6FEFFA7D"/>
    <w:rsid w:val="6FF3C51D"/>
    <w:rsid w:val="6FF5279D"/>
    <w:rsid w:val="6FF71E3F"/>
    <w:rsid w:val="6FF7360A"/>
    <w:rsid w:val="6FF9ED0C"/>
    <w:rsid w:val="6FFA803A"/>
    <w:rsid w:val="6FFB1D5D"/>
    <w:rsid w:val="6FFBC178"/>
    <w:rsid w:val="6FFCB38C"/>
    <w:rsid w:val="6FFDFBDD"/>
    <w:rsid w:val="6FFE44F0"/>
    <w:rsid w:val="6FFE8E6D"/>
    <w:rsid w:val="6FFF5292"/>
    <w:rsid w:val="6FFFB82F"/>
    <w:rsid w:val="6FFFEC61"/>
    <w:rsid w:val="70B57006"/>
    <w:rsid w:val="716B4576"/>
    <w:rsid w:val="71775BD0"/>
    <w:rsid w:val="71FAF23A"/>
    <w:rsid w:val="727A1A35"/>
    <w:rsid w:val="728F6221"/>
    <w:rsid w:val="72BFEB4A"/>
    <w:rsid w:val="72DFB376"/>
    <w:rsid w:val="737F4694"/>
    <w:rsid w:val="7389A61B"/>
    <w:rsid w:val="739B4CE9"/>
    <w:rsid w:val="73BE1DED"/>
    <w:rsid w:val="73DB4FA4"/>
    <w:rsid w:val="73DB7077"/>
    <w:rsid w:val="73EB0E42"/>
    <w:rsid w:val="73FB61FE"/>
    <w:rsid w:val="73FE69E6"/>
    <w:rsid w:val="73FF4A83"/>
    <w:rsid w:val="73FFF611"/>
    <w:rsid w:val="74979351"/>
    <w:rsid w:val="74D6DFE2"/>
    <w:rsid w:val="74DFC4CE"/>
    <w:rsid w:val="74EFC7D0"/>
    <w:rsid w:val="74F73C8E"/>
    <w:rsid w:val="74F7B012"/>
    <w:rsid w:val="74F9A056"/>
    <w:rsid w:val="74FFBAB2"/>
    <w:rsid w:val="7513F697"/>
    <w:rsid w:val="751FF3FB"/>
    <w:rsid w:val="75739653"/>
    <w:rsid w:val="757F3F04"/>
    <w:rsid w:val="75B99954"/>
    <w:rsid w:val="75BF3BEE"/>
    <w:rsid w:val="75C7DD58"/>
    <w:rsid w:val="75E3C880"/>
    <w:rsid w:val="75E71268"/>
    <w:rsid w:val="75F5A2E6"/>
    <w:rsid w:val="75F97FD9"/>
    <w:rsid w:val="75F9AD3F"/>
    <w:rsid w:val="75FF59B0"/>
    <w:rsid w:val="762CF2AC"/>
    <w:rsid w:val="763B5B36"/>
    <w:rsid w:val="765EB21E"/>
    <w:rsid w:val="76AEF5C1"/>
    <w:rsid w:val="76B772C1"/>
    <w:rsid w:val="76BA2E85"/>
    <w:rsid w:val="76BB96AD"/>
    <w:rsid w:val="76F6191A"/>
    <w:rsid w:val="76FD46EC"/>
    <w:rsid w:val="771A599C"/>
    <w:rsid w:val="771F0B23"/>
    <w:rsid w:val="772FEC7D"/>
    <w:rsid w:val="7736B236"/>
    <w:rsid w:val="775DF120"/>
    <w:rsid w:val="775FBE85"/>
    <w:rsid w:val="77639043"/>
    <w:rsid w:val="77732429"/>
    <w:rsid w:val="77777971"/>
    <w:rsid w:val="77779DFC"/>
    <w:rsid w:val="77796F00"/>
    <w:rsid w:val="777C3976"/>
    <w:rsid w:val="777F0674"/>
    <w:rsid w:val="778F2721"/>
    <w:rsid w:val="7797D857"/>
    <w:rsid w:val="779B6D08"/>
    <w:rsid w:val="77AE7CB7"/>
    <w:rsid w:val="77AF10D0"/>
    <w:rsid w:val="77B312B4"/>
    <w:rsid w:val="77B7A839"/>
    <w:rsid w:val="77BF4D86"/>
    <w:rsid w:val="77BF676C"/>
    <w:rsid w:val="77BFA910"/>
    <w:rsid w:val="77C18F73"/>
    <w:rsid w:val="77D5B0F0"/>
    <w:rsid w:val="77DD05EB"/>
    <w:rsid w:val="77DD0A56"/>
    <w:rsid w:val="77DEAA20"/>
    <w:rsid w:val="77E52060"/>
    <w:rsid w:val="77E707AA"/>
    <w:rsid w:val="77E7BDEB"/>
    <w:rsid w:val="77E8CDF4"/>
    <w:rsid w:val="77EC217C"/>
    <w:rsid w:val="77ED478C"/>
    <w:rsid w:val="77EF54E0"/>
    <w:rsid w:val="77EF60D2"/>
    <w:rsid w:val="77EFBA9D"/>
    <w:rsid w:val="77EFFB67"/>
    <w:rsid w:val="77F16834"/>
    <w:rsid w:val="77F3F908"/>
    <w:rsid w:val="77F5C1EE"/>
    <w:rsid w:val="77F73E0F"/>
    <w:rsid w:val="77F75649"/>
    <w:rsid w:val="77FB5250"/>
    <w:rsid w:val="77FBEB24"/>
    <w:rsid w:val="77FD11E3"/>
    <w:rsid w:val="77FD25F7"/>
    <w:rsid w:val="77FF2F0F"/>
    <w:rsid w:val="77FF91A6"/>
    <w:rsid w:val="77FFBA21"/>
    <w:rsid w:val="77FFD458"/>
    <w:rsid w:val="77FFE875"/>
    <w:rsid w:val="78FDCA04"/>
    <w:rsid w:val="78FF7D33"/>
    <w:rsid w:val="79190416"/>
    <w:rsid w:val="79363A0D"/>
    <w:rsid w:val="793BE07E"/>
    <w:rsid w:val="79773837"/>
    <w:rsid w:val="797A3C1B"/>
    <w:rsid w:val="797E422A"/>
    <w:rsid w:val="797E500F"/>
    <w:rsid w:val="79B63328"/>
    <w:rsid w:val="79BFEF28"/>
    <w:rsid w:val="79D1BFE3"/>
    <w:rsid w:val="79D4C7DF"/>
    <w:rsid w:val="79DE4E71"/>
    <w:rsid w:val="79F6CF75"/>
    <w:rsid w:val="79F81185"/>
    <w:rsid w:val="79FB8564"/>
    <w:rsid w:val="79FD93C7"/>
    <w:rsid w:val="79FF6C7F"/>
    <w:rsid w:val="79FF7F17"/>
    <w:rsid w:val="7A3FC000"/>
    <w:rsid w:val="7A6F5AF6"/>
    <w:rsid w:val="7AB7CF27"/>
    <w:rsid w:val="7ABFBD97"/>
    <w:rsid w:val="7ADF4A04"/>
    <w:rsid w:val="7AE61876"/>
    <w:rsid w:val="7AEC841A"/>
    <w:rsid w:val="7AF376E1"/>
    <w:rsid w:val="7AFAF856"/>
    <w:rsid w:val="7AFCD51C"/>
    <w:rsid w:val="7AFDE421"/>
    <w:rsid w:val="7AFF1718"/>
    <w:rsid w:val="7AFF49A2"/>
    <w:rsid w:val="7AFF5A36"/>
    <w:rsid w:val="7AFF5D73"/>
    <w:rsid w:val="7AFF6103"/>
    <w:rsid w:val="7AFF97DA"/>
    <w:rsid w:val="7AFFC1A3"/>
    <w:rsid w:val="7B32E701"/>
    <w:rsid w:val="7B36B383"/>
    <w:rsid w:val="7B3A0F1C"/>
    <w:rsid w:val="7B3ECD2F"/>
    <w:rsid w:val="7B515022"/>
    <w:rsid w:val="7B5F9472"/>
    <w:rsid w:val="7B65CA83"/>
    <w:rsid w:val="7B6FAEB2"/>
    <w:rsid w:val="7B6FDC99"/>
    <w:rsid w:val="7B778809"/>
    <w:rsid w:val="7B7A4D22"/>
    <w:rsid w:val="7B7A5B8E"/>
    <w:rsid w:val="7B7DC078"/>
    <w:rsid w:val="7B7DE7B7"/>
    <w:rsid w:val="7B7F8FAA"/>
    <w:rsid w:val="7B7FBC36"/>
    <w:rsid w:val="7BA9E855"/>
    <w:rsid w:val="7BAE566D"/>
    <w:rsid w:val="7BB76CFE"/>
    <w:rsid w:val="7BB9C0EF"/>
    <w:rsid w:val="7BBC5475"/>
    <w:rsid w:val="7BBFEF9F"/>
    <w:rsid w:val="7BD28FDA"/>
    <w:rsid w:val="7BD7651B"/>
    <w:rsid w:val="7BDD8E3D"/>
    <w:rsid w:val="7BDEDBD3"/>
    <w:rsid w:val="7BF6128B"/>
    <w:rsid w:val="7BFDC3A2"/>
    <w:rsid w:val="7BFDF842"/>
    <w:rsid w:val="7BFE6176"/>
    <w:rsid w:val="7BFF15AF"/>
    <w:rsid w:val="7BFF5C46"/>
    <w:rsid w:val="7BFFD149"/>
    <w:rsid w:val="7BFFE708"/>
    <w:rsid w:val="7BFFEFB1"/>
    <w:rsid w:val="7C3F6E82"/>
    <w:rsid w:val="7C6D233A"/>
    <w:rsid w:val="7C6F1215"/>
    <w:rsid w:val="7C776CC5"/>
    <w:rsid w:val="7C7BB5E1"/>
    <w:rsid w:val="7C7C6FFA"/>
    <w:rsid w:val="7C7E71AD"/>
    <w:rsid w:val="7C970F6A"/>
    <w:rsid w:val="7C9AD4A9"/>
    <w:rsid w:val="7CB0BD35"/>
    <w:rsid w:val="7CBE318D"/>
    <w:rsid w:val="7CBF1D96"/>
    <w:rsid w:val="7CD57EC7"/>
    <w:rsid w:val="7CDEABFA"/>
    <w:rsid w:val="7CEB025B"/>
    <w:rsid w:val="7CF89E8C"/>
    <w:rsid w:val="7CFAF84B"/>
    <w:rsid w:val="7CFC177E"/>
    <w:rsid w:val="7D2DC343"/>
    <w:rsid w:val="7D3F2708"/>
    <w:rsid w:val="7D4E4ADE"/>
    <w:rsid w:val="7D5A6DDD"/>
    <w:rsid w:val="7D67CC29"/>
    <w:rsid w:val="7D699487"/>
    <w:rsid w:val="7D6B9731"/>
    <w:rsid w:val="7D731905"/>
    <w:rsid w:val="7D77E573"/>
    <w:rsid w:val="7D7E102D"/>
    <w:rsid w:val="7D7FD3FB"/>
    <w:rsid w:val="7D96C3AA"/>
    <w:rsid w:val="7D9CA949"/>
    <w:rsid w:val="7D9D89D4"/>
    <w:rsid w:val="7D9FC407"/>
    <w:rsid w:val="7DA88718"/>
    <w:rsid w:val="7DAE0664"/>
    <w:rsid w:val="7DB5BC9F"/>
    <w:rsid w:val="7DB84972"/>
    <w:rsid w:val="7DB97F7F"/>
    <w:rsid w:val="7DBB06AA"/>
    <w:rsid w:val="7DBD47BC"/>
    <w:rsid w:val="7DC6E897"/>
    <w:rsid w:val="7DC74C21"/>
    <w:rsid w:val="7DD5432C"/>
    <w:rsid w:val="7DD83EC6"/>
    <w:rsid w:val="7DDA2254"/>
    <w:rsid w:val="7DDDF0D5"/>
    <w:rsid w:val="7DE35313"/>
    <w:rsid w:val="7DE58120"/>
    <w:rsid w:val="7DE76ED1"/>
    <w:rsid w:val="7DEB842B"/>
    <w:rsid w:val="7DEBCBAB"/>
    <w:rsid w:val="7DEE0B2A"/>
    <w:rsid w:val="7DEE588A"/>
    <w:rsid w:val="7DEEF712"/>
    <w:rsid w:val="7DEF34D8"/>
    <w:rsid w:val="7DEFB9FC"/>
    <w:rsid w:val="7DF31FBB"/>
    <w:rsid w:val="7DF42D3A"/>
    <w:rsid w:val="7DF5F8F2"/>
    <w:rsid w:val="7DF7839A"/>
    <w:rsid w:val="7DF7F7EA"/>
    <w:rsid w:val="7DF9A8CC"/>
    <w:rsid w:val="7DF9EAB5"/>
    <w:rsid w:val="7DFA8BCE"/>
    <w:rsid w:val="7DFAE783"/>
    <w:rsid w:val="7DFB1E4A"/>
    <w:rsid w:val="7DFB1F08"/>
    <w:rsid w:val="7DFDBBE2"/>
    <w:rsid w:val="7DFE1116"/>
    <w:rsid w:val="7DFE7C04"/>
    <w:rsid w:val="7DFF008D"/>
    <w:rsid w:val="7DFF044B"/>
    <w:rsid w:val="7DFF5892"/>
    <w:rsid w:val="7DFF9D30"/>
    <w:rsid w:val="7E0F51A4"/>
    <w:rsid w:val="7E155E73"/>
    <w:rsid w:val="7E1657DB"/>
    <w:rsid w:val="7E3D9E9A"/>
    <w:rsid w:val="7E5D6B23"/>
    <w:rsid w:val="7E6B1EB9"/>
    <w:rsid w:val="7E6E1412"/>
    <w:rsid w:val="7E6FA9F7"/>
    <w:rsid w:val="7E79348C"/>
    <w:rsid w:val="7E7F2DEF"/>
    <w:rsid w:val="7E7F468D"/>
    <w:rsid w:val="7E92E979"/>
    <w:rsid w:val="7E9A5DCF"/>
    <w:rsid w:val="7EA67307"/>
    <w:rsid w:val="7EAF40AE"/>
    <w:rsid w:val="7EAF5DD5"/>
    <w:rsid w:val="7EAFFE93"/>
    <w:rsid w:val="7EB185BE"/>
    <w:rsid w:val="7EB77AE3"/>
    <w:rsid w:val="7EBA32C8"/>
    <w:rsid w:val="7EBCA79E"/>
    <w:rsid w:val="7EBD25FF"/>
    <w:rsid w:val="7EBD942C"/>
    <w:rsid w:val="7EBDB1F6"/>
    <w:rsid w:val="7EBE124F"/>
    <w:rsid w:val="7EBF8DCB"/>
    <w:rsid w:val="7EBF9428"/>
    <w:rsid w:val="7EC7533C"/>
    <w:rsid w:val="7ECADA9F"/>
    <w:rsid w:val="7ECFC22E"/>
    <w:rsid w:val="7ED51F74"/>
    <w:rsid w:val="7ED59FF2"/>
    <w:rsid w:val="7ED7DFFF"/>
    <w:rsid w:val="7ED7F36F"/>
    <w:rsid w:val="7EE34135"/>
    <w:rsid w:val="7EE5580B"/>
    <w:rsid w:val="7EE7A73E"/>
    <w:rsid w:val="7EE9A9D0"/>
    <w:rsid w:val="7EEBDFEA"/>
    <w:rsid w:val="7EED13BD"/>
    <w:rsid w:val="7EEFBE79"/>
    <w:rsid w:val="7EEFEF5F"/>
    <w:rsid w:val="7EF303B5"/>
    <w:rsid w:val="7EF5F60A"/>
    <w:rsid w:val="7EF71DAB"/>
    <w:rsid w:val="7EF7F52D"/>
    <w:rsid w:val="7EF93F3D"/>
    <w:rsid w:val="7EF96E9D"/>
    <w:rsid w:val="7EFB3147"/>
    <w:rsid w:val="7EFB6D45"/>
    <w:rsid w:val="7EFBBEE4"/>
    <w:rsid w:val="7EFD7E5F"/>
    <w:rsid w:val="7EFDC128"/>
    <w:rsid w:val="7EFDE064"/>
    <w:rsid w:val="7EFDE32B"/>
    <w:rsid w:val="7EFE7395"/>
    <w:rsid w:val="7EFF1649"/>
    <w:rsid w:val="7EFF7BE0"/>
    <w:rsid w:val="7EFF7E18"/>
    <w:rsid w:val="7EFFA8E7"/>
    <w:rsid w:val="7EFFBC31"/>
    <w:rsid w:val="7F0F7BE5"/>
    <w:rsid w:val="7F2452F2"/>
    <w:rsid w:val="7F2D8368"/>
    <w:rsid w:val="7F361EA2"/>
    <w:rsid w:val="7F380717"/>
    <w:rsid w:val="7F39FEE0"/>
    <w:rsid w:val="7F3A3928"/>
    <w:rsid w:val="7F3F5CC5"/>
    <w:rsid w:val="7F3F6CBD"/>
    <w:rsid w:val="7F3FEC72"/>
    <w:rsid w:val="7F43C144"/>
    <w:rsid w:val="7F4F5D22"/>
    <w:rsid w:val="7F572953"/>
    <w:rsid w:val="7F5F306A"/>
    <w:rsid w:val="7F5FFFE9"/>
    <w:rsid w:val="7F6D2269"/>
    <w:rsid w:val="7F6F6DF9"/>
    <w:rsid w:val="7F766327"/>
    <w:rsid w:val="7F77C66A"/>
    <w:rsid w:val="7F77EFC5"/>
    <w:rsid w:val="7F7BDEB3"/>
    <w:rsid w:val="7F7C6D76"/>
    <w:rsid w:val="7F7CA9CA"/>
    <w:rsid w:val="7F7DBEFB"/>
    <w:rsid w:val="7F7F1C02"/>
    <w:rsid w:val="7F7F5282"/>
    <w:rsid w:val="7F7F5539"/>
    <w:rsid w:val="7F7FAC4B"/>
    <w:rsid w:val="7F7FBBAE"/>
    <w:rsid w:val="7F7FFCF1"/>
    <w:rsid w:val="7F9989C9"/>
    <w:rsid w:val="7F9B6410"/>
    <w:rsid w:val="7F9F0CF0"/>
    <w:rsid w:val="7F9F48B0"/>
    <w:rsid w:val="7F9F8886"/>
    <w:rsid w:val="7F9F996F"/>
    <w:rsid w:val="7F9FFFEA"/>
    <w:rsid w:val="7FAA7839"/>
    <w:rsid w:val="7FAB22F6"/>
    <w:rsid w:val="7FAF36D6"/>
    <w:rsid w:val="7FB64447"/>
    <w:rsid w:val="7FB73B19"/>
    <w:rsid w:val="7FB73FFA"/>
    <w:rsid w:val="7FB7568C"/>
    <w:rsid w:val="7FB76E46"/>
    <w:rsid w:val="7FB7C490"/>
    <w:rsid w:val="7FB7D8EA"/>
    <w:rsid w:val="7FB9352D"/>
    <w:rsid w:val="7FB96206"/>
    <w:rsid w:val="7FBBCBD0"/>
    <w:rsid w:val="7FBBCC8D"/>
    <w:rsid w:val="7FBCAB56"/>
    <w:rsid w:val="7FBD1AE9"/>
    <w:rsid w:val="7FBD1F64"/>
    <w:rsid w:val="7FBD7922"/>
    <w:rsid w:val="7FBD7936"/>
    <w:rsid w:val="7FBE23A4"/>
    <w:rsid w:val="7FBE9B1D"/>
    <w:rsid w:val="7FBEAF97"/>
    <w:rsid w:val="7FBF49C1"/>
    <w:rsid w:val="7FBF55FE"/>
    <w:rsid w:val="7FBFD2C7"/>
    <w:rsid w:val="7FBFE3FA"/>
    <w:rsid w:val="7FC7F5DA"/>
    <w:rsid w:val="7FCA57A6"/>
    <w:rsid w:val="7FCE5572"/>
    <w:rsid w:val="7FCE9A96"/>
    <w:rsid w:val="7FCF1697"/>
    <w:rsid w:val="7FCFE2F1"/>
    <w:rsid w:val="7FD1A255"/>
    <w:rsid w:val="7FD1ABC4"/>
    <w:rsid w:val="7FD71A4C"/>
    <w:rsid w:val="7FD778FE"/>
    <w:rsid w:val="7FD79DD0"/>
    <w:rsid w:val="7FDA4238"/>
    <w:rsid w:val="7FDBE8F8"/>
    <w:rsid w:val="7FDE3BD9"/>
    <w:rsid w:val="7FDF3385"/>
    <w:rsid w:val="7FDF8597"/>
    <w:rsid w:val="7FDF9A5D"/>
    <w:rsid w:val="7FDF9C11"/>
    <w:rsid w:val="7FDFB0B3"/>
    <w:rsid w:val="7FDFBBD2"/>
    <w:rsid w:val="7FDFCC40"/>
    <w:rsid w:val="7FE5B018"/>
    <w:rsid w:val="7FEA00B9"/>
    <w:rsid w:val="7FEA4AA2"/>
    <w:rsid w:val="7FEA8877"/>
    <w:rsid w:val="7FEB0FAA"/>
    <w:rsid w:val="7FEB33AF"/>
    <w:rsid w:val="7FEDA8AD"/>
    <w:rsid w:val="7FEE1090"/>
    <w:rsid w:val="7FEECD18"/>
    <w:rsid w:val="7FEF4D2E"/>
    <w:rsid w:val="7FEFE0D0"/>
    <w:rsid w:val="7FF5FC7D"/>
    <w:rsid w:val="7FF60221"/>
    <w:rsid w:val="7FF71037"/>
    <w:rsid w:val="7FF7360A"/>
    <w:rsid w:val="7FF765CB"/>
    <w:rsid w:val="7FF79A06"/>
    <w:rsid w:val="7FF7A199"/>
    <w:rsid w:val="7FF7E655"/>
    <w:rsid w:val="7FF88055"/>
    <w:rsid w:val="7FF93FB6"/>
    <w:rsid w:val="7FF96616"/>
    <w:rsid w:val="7FFA074B"/>
    <w:rsid w:val="7FFA3446"/>
    <w:rsid w:val="7FFA6D72"/>
    <w:rsid w:val="7FFA7470"/>
    <w:rsid w:val="7FFABF83"/>
    <w:rsid w:val="7FFB2001"/>
    <w:rsid w:val="7FFB7B1C"/>
    <w:rsid w:val="7FFB9852"/>
    <w:rsid w:val="7FFBF945"/>
    <w:rsid w:val="7FFC5123"/>
    <w:rsid w:val="7FFD6778"/>
    <w:rsid w:val="7FFDB2E1"/>
    <w:rsid w:val="7FFE728D"/>
    <w:rsid w:val="7FFEAF90"/>
    <w:rsid w:val="7FFEC0DC"/>
    <w:rsid w:val="7FFF09DA"/>
    <w:rsid w:val="7FFF222E"/>
    <w:rsid w:val="7FFF2272"/>
    <w:rsid w:val="7FFF23E0"/>
    <w:rsid w:val="7FFF54FE"/>
    <w:rsid w:val="7FFF5DA7"/>
    <w:rsid w:val="7FFF7FB2"/>
    <w:rsid w:val="7FFFA9F8"/>
    <w:rsid w:val="7FFFB033"/>
    <w:rsid w:val="7FFFD8EC"/>
    <w:rsid w:val="7FFFDE84"/>
    <w:rsid w:val="7FFFDFF2"/>
    <w:rsid w:val="86EBAF03"/>
    <w:rsid w:val="86FF04B3"/>
    <w:rsid w:val="873FFBA7"/>
    <w:rsid w:val="876E361C"/>
    <w:rsid w:val="87B720CF"/>
    <w:rsid w:val="87CF184A"/>
    <w:rsid w:val="8B53B2C7"/>
    <w:rsid w:val="8BFB9D6C"/>
    <w:rsid w:val="8DFFA044"/>
    <w:rsid w:val="8E5EE8E1"/>
    <w:rsid w:val="8FE36A41"/>
    <w:rsid w:val="8FF7781C"/>
    <w:rsid w:val="8FFBFA5D"/>
    <w:rsid w:val="92F6763D"/>
    <w:rsid w:val="96BC252C"/>
    <w:rsid w:val="96FA3AD8"/>
    <w:rsid w:val="97B538EA"/>
    <w:rsid w:val="97D76B83"/>
    <w:rsid w:val="9867FDED"/>
    <w:rsid w:val="996B67EC"/>
    <w:rsid w:val="99B93DB1"/>
    <w:rsid w:val="9A7B10EE"/>
    <w:rsid w:val="9AF01737"/>
    <w:rsid w:val="9AFE6BFA"/>
    <w:rsid w:val="9BBDBB7A"/>
    <w:rsid w:val="9BEE5C60"/>
    <w:rsid w:val="9BEFBEC4"/>
    <w:rsid w:val="9BF6ED63"/>
    <w:rsid w:val="9BFB5BE6"/>
    <w:rsid w:val="9CA72759"/>
    <w:rsid w:val="9CFBC9CA"/>
    <w:rsid w:val="9D2E9E05"/>
    <w:rsid w:val="9D9C9632"/>
    <w:rsid w:val="9DEA74F2"/>
    <w:rsid w:val="9DFB2365"/>
    <w:rsid w:val="9DFF3173"/>
    <w:rsid w:val="9EF9A76A"/>
    <w:rsid w:val="9EFBEEF4"/>
    <w:rsid w:val="9F3CD8EF"/>
    <w:rsid w:val="9F56084E"/>
    <w:rsid w:val="9F5F2505"/>
    <w:rsid w:val="9F6A5BAC"/>
    <w:rsid w:val="9F6D5D82"/>
    <w:rsid w:val="9F7A824F"/>
    <w:rsid w:val="9F7D30A6"/>
    <w:rsid w:val="9FB980F8"/>
    <w:rsid w:val="9FBA9D69"/>
    <w:rsid w:val="9FBE378E"/>
    <w:rsid w:val="9FBE734A"/>
    <w:rsid w:val="9FBF8A18"/>
    <w:rsid w:val="9FDEECFD"/>
    <w:rsid w:val="9FE4E601"/>
    <w:rsid w:val="9FEE3419"/>
    <w:rsid w:val="9FF5A61F"/>
    <w:rsid w:val="9FF5C2C5"/>
    <w:rsid w:val="9FF729ED"/>
    <w:rsid w:val="9FF7BDA4"/>
    <w:rsid w:val="9FF7CFAE"/>
    <w:rsid w:val="9FF7E0C7"/>
    <w:rsid w:val="9FFBD47D"/>
    <w:rsid w:val="9FFF455C"/>
    <w:rsid w:val="9FFFBC91"/>
    <w:rsid w:val="9FFFD3CE"/>
    <w:rsid w:val="9FFFE25E"/>
    <w:rsid w:val="A1FB76BF"/>
    <w:rsid w:val="A22F3186"/>
    <w:rsid w:val="A67B9536"/>
    <w:rsid w:val="A6FC223D"/>
    <w:rsid w:val="A75B08AA"/>
    <w:rsid w:val="A75FC235"/>
    <w:rsid w:val="A7632B07"/>
    <w:rsid w:val="A7726ED2"/>
    <w:rsid w:val="A77F7A87"/>
    <w:rsid w:val="A7C7F459"/>
    <w:rsid w:val="A7E7845A"/>
    <w:rsid w:val="A7EF8CA2"/>
    <w:rsid w:val="A7EFF39F"/>
    <w:rsid w:val="A7F29DEC"/>
    <w:rsid w:val="A7FE6FFB"/>
    <w:rsid w:val="A85F9060"/>
    <w:rsid w:val="A9EFFA94"/>
    <w:rsid w:val="AAC90493"/>
    <w:rsid w:val="AAFBCD63"/>
    <w:rsid w:val="AB3EABC3"/>
    <w:rsid w:val="ABB6D2CA"/>
    <w:rsid w:val="ABD310DB"/>
    <w:rsid w:val="AD5A6F0C"/>
    <w:rsid w:val="AD9B53A6"/>
    <w:rsid w:val="ADFB9CAF"/>
    <w:rsid w:val="ADFC01E1"/>
    <w:rsid w:val="AE5EF6F0"/>
    <w:rsid w:val="AE8C0111"/>
    <w:rsid w:val="AE8DDAC2"/>
    <w:rsid w:val="AE9F1219"/>
    <w:rsid w:val="AEBF9A5F"/>
    <w:rsid w:val="AEE95094"/>
    <w:rsid w:val="AEF7F8E1"/>
    <w:rsid w:val="AEFBB612"/>
    <w:rsid w:val="AEFE8DF7"/>
    <w:rsid w:val="AF3D39CD"/>
    <w:rsid w:val="AF3DE6A3"/>
    <w:rsid w:val="AF661BEB"/>
    <w:rsid w:val="AF962820"/>
    <w:rsid w:val="AFDDABF6"/>
    <w:rsid w:val="AFEB18EF"/>
    <w:rsid w:val="AFEDD021"/>
    <w:rsid w:val="AFF54385"/>
    <w:rsid w:val="AFF81A91"/>
    <w:rsid w:val="AFFA5FC8"/>
    <w:rsid w:val="AFFF2A2E"/>
    <w:rsid w:val="B2FF7715"/>
    <w:rsid w:val="B36D7865"/>
    <w:rsid w:val="B36EF511"/>
    <w:rsid w:val="B37AEF65"/>
    <w:rsid w:val="B3DE59D5"/>
    <w:rsid w:val="B3EB734F"/>
    <w:rsid w:val="B3EF7D23"/>
    <w:rsid w:val="B3F75A7A"/>
    <w:rsid w:val="B3FA3D80"/>
    <w:rsid w:val="B4EDDC34"/>
    <w:rsid w:val="B5737940"/>
    <w:rsid w:val="B57B2228"/>
    <w:rsid w:val="B57E5D26"/>
    <w:rsid w:val="B5883278"/>
    <w:rsid w:val="B59F777C"/>
    <w:rsid w:val="B5CF3DE3"/>
    <w:rsid w:val="B5DEB3CD"/>
    <w:rsid w:val="B5EFD85C"/>
    <w:rsid w:val="B5EFF6CA"/>
    <w:rsid w:val="B5FF52CA"/>
    <w:rsid w:val="B6470819"/>
    <w:rsid w:val="B65E72CD"/>
    <w:rsid w:val="B67B3522"/>
    <w:rsid w:val="B67C37CF"/>
    <w:rsid w:val="B67FC096"/>
    <w:rsid w:val="B6FD2919"/>
    <w:rsid w:val="B71B4AE8"/>
    <w:rsid w:val="B76CFAE9"/>
    <w:rsid w:val="B76FC40E"/>
    <w:rsid w:val="B777CBD9"/>
    <w:rsid w:val="B77F7DC3"/>
    <w:rsid w:val="B77FF599"/>
    <w:rsid w:val="B79FD264"/>
    <w:rsid w:val="B7A604FC"/>
    <w:rsid w:val="B7A972A5"/>
    <w:rsid w:val="B7BCF12B"/>
    <w:rsid w:val="B7CB6257"/>
    <w:rsid w:val="B7D835EA"/>
    <w:rsid w:val="B7DF590E"/>
    <w:rsid w:val="B7EFEDA3"/>
    <w:rsid w:val="B7F33FB9"/>
    <w:rsid w:val="B7FB0398"/>
    <w:rsid w:val="B7FB7AB8"/>
    <w:rsid w:val="B7FF57B8"/>
    <w:rsid w:val="B91E9307"/>
    <w:rsid w:val="B9CE1BDD"/>
    <w:rsid w:val="B9EF9AC0"/>
    <w:rsid w:val="B9F70090"/>
    <w:rsid w:val="B9F72602"/>
    <w:rsid w:val="B9FFC792"/>
    <w:rsid w:val="B9FFDA26"/>
    <w:rsid w:val="BA7F62F3"/>
    <w:rsid w:val="BA7FA0AF"/>
    <w:rsid w:val="BB371238"/>
    <w:rsid w:val="BB6BB593"/>
    <w:rsid w:val="BB77E1F1"/>
    <w:rsid w:val="BB7CC9C8"/>
    <w:rsid w:val="BB7F0B59"/>
    <w:rsid w:val="BBBEEE10"/>
    <w:rsid w:val="BBBF54A3"/>
    <w:rsid w:val="BBE08479"/>
    <w:rsid w:val="BBEF0ADC"/>
    <w:rsid w:val="BBEFB697"/>
    <w:rsid w:val="BBFAEDC7"/>
    <w:rsid w:val="BBFE7348"/>
    <w:rsid w:val="BBFF0006"/>
    <w:rsid w:val="BBFF6935"/>
    <w:rsid w:val="BBFFE3EC"/>
    <w:rsid w:val="BC0D51AD"/>
    <w:rsid w:val="BC7B5CEA"/>
    <w:rsid w:val="BCBCB01F"/>
    <w:rsid w:val="BCF6AC47"/>
    <w:rsid w:val="BCFF59DF"/>
    <w:rsid w:val="BCFF87C4"/>
    <w:rsid w:val="BD27E01E"/>
    <w:rsid w:val="BD5DE26C"/>
    <w:rsid w:val="BD5E74E2"/>
    <w:rsid w:val="BD7BD3A0"/>
    <w:rsid w:val="BD7CA66B"/>
    <w:rsid w:val="BD7F9922"/>
    <w:rsid w:val="BD7FD91C"/>
    <w:rsid w:val="BDD38856"/>
    <w:rsid w:val="BDE9319E"/>
    <w:rsid w:val="BDEFC5CD"/>
    <w:rsid w:val="BDF6C797"/>
    <w:rsid w:val="BDFEB157"/>
    <w:rsid w:val="BDFF90A4"/>
    <w:rsid w:val="BE3F1CD4"/>
    <w:rsid w:val="BE7DA043"/>
    <w:rsid w:val="BE7F6B7F"/>
    <w:rsid w:val="BEA62285"/>
    <w:rsid w:val="BEBBB420"/>
    <w:rsid w:val="BEBF18CB"/>
    <w:rsid w:val="BEBFEB70"/>
    <w:rsid w:val="BEE5D989"/>
    <w:rsid w:val="BEE74726"/>
    <w:rsid w:val="BEFB2899"/>
    <w:rsid w:val="BEFBB19D"/>
    <w:rsid w:val="BEFDC481"/>
    <w:rsid w:val="BEFF04DC"/>
    <w:rsid w:val="BEFF3F76"/>
    <w:rsid w:val="BEFFB60A"/>
    <w:rsid w:val="BEFFCC56"/>
    <w:rsid w:val="BF25FD83"/>
    <w:rsid w:val="BF3DDC55"/>
    <w:rsid w:val="BF5BDAB6"/>
    <w:rsid w:val="BF67B126"/>
    <w:rsid w:val="BF6F0E78"/>
    <w:rsid w:val="BF7771E3"/>
    <w:rsid w:val="BF7B5A19"/>
    <w:rsid w:val="BF7FDA2F"/>
    <w:rsid w:val="BF8DC6A1"/>
    <w:rsid w:val="BF8F722E"/>
    <w:rsid w:val="BF9D72EE"/>
    <w:rsid w:val="BF9FB065"/>
    <w:rsid w:val="BF9FDB38"/>
    <w:rsid w:val="BFA71C04"/>
    <w:rsid w:val="BFADAB1A"/>
    <w:rsid w:val="BFBBCADF"/>
    <w:rsid w:val="BFBBEC02"/>
    <w:rsid w:val="BFCFAE47"/>
    <w:rsid w:val="BFCFD8F0"/>
    <w:rsid w:val="BFD75BE5"/>
    <w:rsid w:val="BFDC2B9E"/>
    <w:rsid w:val="BFDFBF93"/>
    <w:rsid w:val="BFDFEAE1"/>
    <w:rsid w:val="BFDFF49C"/>
    <w:rsid w:val="BFE38DBC"/>
    <w:rsid w:val="BFE3C43F"/>
    <w:rsid w:val="BFED2CA5"/>
    <w:rsid w:val="BFEDD19B"/>
    <w:rsid w:val="BFEF0CDC"/>
    <w:rsid w:val="BFEF8860"/>
    <w:rsid w:val="BFEFC3F6"/>
    <w:rsid w:val="BFF17A07"/>
    <w:rsid w:val="BFF2F16E"/>
    <w:rsid w:val="BFF318D9"/>
    <w:rsid w:val="BFF3770A"/>
    <w:rsid w:val="BFF477EC"/>
    <w:rsid w:val="BFF4ABFD"/>
    <w:rsid w:val="BFF578D9"/>
    <w:rsid w:val="BFF659FE"/>
    <w:rsid w:val="BFF71B18"/>
    <w:rsid w:val="BFFA6B81"/>
    <w:rsid w:val="BFFDCCE2"/>
    <w:rsid w:val="BFFEAA00"/>
    <w:rsid w:val="BFFF6238"/>
    <w:rsid w:val="BFFF708C"/>
    <w:rsid w:val="BFFFF707"/>
    <w:rsid w:val="C2FF4260"/>
    <w:rsid w:val="C37E0DA4"/>
    <w:rsid w:val="C7B7E855"/>
    <w:rsid w:val="C7EF6886"/>
    <w:rsid w:val="C7F71898"/>
    <w:rsid w:val="C7FFBBD8"/>
    <w:rsid w:val="C9E6C7D2"/>
    <w:rsid w:val="C9EF1B6F"/>
    <w:rsid w:val="CB56F4E7"/>
    <w:rsid w:val="CB97B4EA"/>
    <w:rsid w:val="CB9A049D"/>
    <w:rsid w:val="CBFCF057"/>
    <w:rsid w:val="CBFD0918"/>
    <w:rsid w:val="CBFD8654"/>
    <w:rsid w:val="CCE35A40"/>
    <w:rsid w:val="CD7FF8B8"/>
    <w:rsid w:val="CD99B98D"/>
    <w:rsid w:val="CDAFB97C"/>
    <w:rsid w:val="CDBDEC2F"/>
    <w:rsid w:val="CDE43486"/>
    <w:rsid w:val="CDEF874F"/>
    <w:rsid w:val="CDF70D64"/>
    <w:rsid w:val="CDFD7D1D"/>
    <w:rsid w:val="CE7FC348"/>
    <w:rsid w:val="CEAFCDC1"/>
    <w:rsid w:val="CEFF6DC3"/>
    <w:rsid w:val="CEFF9A8C"/>
    <w:rsid w:val="CF57C5E9"/>
    <w:rsid w:val="CFDAF1C9"/>
    <w:rsid w:val="CFDF9CEF"/>
    <w:rsid w:val="CFE4CA13"/>
    <w:rsid w:val="CFEFEE3A"/>
    <w:rsid w:val="CFF3FBAB"/>
    <w:rsid w:val="CFF49488"/>
    <w:rsid w:val="CFF544F8"/>
    <w:rsid w:val="CFF9DC9A"/>
    <w:rsid w:val="CFFE97D4"/>
    <w:rsid w:val="CFFECF7C"/>
    <w:rsid w:val="CFFF8B54"/>
    <w:rsid w:val="CFFFB4CC"/>
    <w:rsid w:val="D16B028E"/>
    <w:rsid w:val="D22BBE6A"/>
    <w:rsid w:val="D36ECA0F"/>
    <w:rsid w:val="D36F2779"/>
    <w:rsid w:val="D3DBE932"/>
    <w:rsid w:val="D3F71B21"/>
    <w:rsid w:val="D3FA5FA9"/>
    <w:rsid w:val="D3FBCA51"/>
    <w:rsid w:val="D3FD695A"/>
    <w:rsid w:val="D44FEC1E"/>
    <w:rsid w:val="D5CC0740"/>
    <w:rsid w:val="D5E1B787"/>
    <w:rsid w:val="D5FA5DC3"/>
    <w:rsid w:val="D5FF587B"/>
    <w:rsid w:val="D66439D2"/>
    <w:rsid w:val="D66D75D9"/>
    <w:rsid w:val="D6CFFD7C"/>
    <w:rsid w:val="D6DEDA6C"/>
    <w:rsid w:val="D6DFABD3"/>
    <w:rsid w:val="D6FB19E9"/>
    <w:rsid w:val="D6FCCC92"/>
    <w:rsid w:val="D72F9BB2"/>
    <w:rsid w:val="D75F8114"/>
    <w:rsid w:val="D76B5C0C"/>
    <w:rsid w:val="D77FD02D"/>
    <w:rsid w:val="D7AE0C61"/>
    <w:rsid w:val="D7B55D35"/>
    <w:rsid w:val="D7D17078"/>
    <w:rsid w:val="D7D2BEEE"/>
    <w:rsid w:val="D7D6298B"/>
    <w:rsid w:val="D7E61958"/>
    <w:rsid w:val="D7EF16DD"/>
    <w:rsid w:val="D7EFFA1B"/>
    <w:rsid w:val="D7F520C6"/>
    <w:rsid w:val="D7F7456B"/>
    <w:rsid w:val="D7FA7AEB"/>
    <w:rsid w:val="D7FC4B45"/>
    <w:rsid w:val="D7FD63E6"/>
    <w:rsid w:val="D7FEDE4F"/>
    <w:rsid w:val="D976D148"/>
    <w:rsid w:val="D9BF2079"/>
    <w:rsid w:val="D9EF18F1"/>
    <w:rsid w:val="D9F73C80"/>
    <w:rsid w:val="DA3B300A"/>
    <w:rsid w:val="DA7725C0"/>
    <w:rsid w:val="DAADD2F4"/>
    <w:rsid w:val="DABD7D8E"/>
    <w:rsid w:val="DAFB4FBF"/>
    <w:rsid w:val="DAFB50AB"/>
    <w:rsid w:val="DB5EEAFE"/>
    <w:rsid w:val="DB7FBAFE"/>
    <w:rsid w:val="DBB7693C"/>
    <w:rsid w:val="DBBB89D5"/>
    <w:rsid w:val="DBC62446"/>
    <w:rsid w:val="DBEF1260"/>
    <w:rsid w:val="DBF764D9"/>
    <w:rsid w:val="DBF7950C"/>
    <w:rsid w:val="DBF7E323"/>
    <w:rsid w:val="DBFB4FD8"/>
    <w:rsid w:val="DBFE4D01"/>
    <w:rsid w:val="DBFF878F"/>
    <w:rsid w:val="DC5672D8"/>
    <w:rsid w:val="DC96733D"/>
    <w:rsid w:val="DCB50B80"/>
    <w:rsid w:val="DCD537F0"/>
    <w:rsid w:val="DCFF6D12"/>
    <w:rsid w:val="DCFFC37E"/>
    <w:rsid w:val="DD5E3BEA"/>
    <w:rsid w:val="DD79C702"/>
    <w:rsid w:val="DD7BB98E"/>
    <w:rsid w:val="DD7FACD2"/>
    <w:rsid w:val="DD896658"/>
    <w:rsid w:val="DD9FEDB4"/>
    <w:rsid w:val="DDB60E48"/>
    <w:rsid w:val="DDF7AB46"/>
    <w:rsid w:val="DDFB71D8"/>
    <w:rsid w:val="DDFE3EBF"/>
    <w:rsid w:val="DDFF922C"/>
    <w:rsid w:val="DE3DDBD9"/>
    <w:rsid w:val="DE5C6435"/>
    <w:rsid w:val="DE5FE969"/>
    <w:rsid w:val="DE7377BE"/>
    <w:rsid w:val="DE9D3B27"/>
    <w:rsid w:val="DEBBBCD5"/>
    <w:rsid w:val="DEBF70FA"/>
    <w:rsid w:val="DEC52905"/>
    <w:rsid w:val="DEDD3D9A"/>
    <w:rsid w:val="DEDD3F80"/>
    <w:rsid w:val="DEDDE419"/>
    <w:rsid w:val="DEEF4B22"/>
    <w:rsid w:val="DEF7DDFD"/>
    <w:rsid w:val="DEFC5F43"/>
    <w:rsid w:val="DEFC72E3"/>
    <w:rsid w:val="DEFD6DF0"/>
    <w:rsid w:val="DEFE1AD1"/>
    <w:rsid w:val="DEFF5C4C"/>
    <w:rsid w:val="DEFF9D29"/>
    <w:rsid w:val="DEFFFD69"/>
    <w:rsid w:val="DF362D25"/>
    <w:rsid w:val="DF3B5888"/>
    <w:rsid w:val="DF515023"/>
    <w:rsid w:val="DF5F8DBF"/>
    <w:rsid w:val="DF794E22"/>
    <w:rsid w:val="DF7E2986"/>
    <w:rsid w:val="DF9FA391"/>
    <w:rsid w:val="DFAF8EB8"/>
    <w:rsid w:val="DFB42769"/>
    <w:rsid w:val="DFBA4DE7"/>
    <w:rsid w:val="DFBBACE5"/>
    <w:rsid w:val="DFBF118C"/>
    <w:rsid w:val="DFBF13BC"/>
    <w:rsid w:val="DFBF8D54"/>
    <w:rsid w:val="DFCF5CCE"/>
    <w:rsid w:val="DFDE8579"/>
    <w:rsid w:val="DFDF229C"/>
    <w:rsid w:val="DFDFC524"/>
    <w:rsid w:val="DFE71DD5"/>
    <w:rsid w:val="DFEDDCCA"/>
    <w:rsid w:val="DFEFEA0D"/>
    <w:rsid w:val="DFEFF72F"/>
    <w:rsid w:val="DFF5E326"/>
    <w:rsid w:val="DFF73DF0"/>
    <w:rsid w:val="DFF797BD"/>
    <w:rsid w:val="DFF7A92E"/>
    <w:rsid w:val="DFF7DDCD"/>
    <w:rsid w:val="DFFC4335"/>
    <w:rsid w:val="DFFD0B82"/>
    <w:rsid w:val="DFFD1D1C"/>
    <w:rsid w:val="DFFF4C0B"/>
    <w:rsid w:val="DFFF51AC"/>
    <w:rsid w:val="DFFF772E"/>
    <w:rsid w:val="DFFFCC7F"/>
    <w:rsid w:val="E030EAED"/>
    <w:rsid w:val="E0BF046A"/>
    <w:rsid w:val="E2142E22"/>
    <w:rsid w:val="E26E2512"/>
    <w:rsid w:val="E368BD11"/>
    <w:rsid w:val="E36B7572"/>
    <w:rsid w:val="E37F1AC8"/>
    <w:rsid w:val="E3BD853E"/>
    <w:rsid w:val="E3FE1093"/>
    <w:rsid w:val="E3FE3FA0"/>
    <w:rsid w:val="E3FFD2B6"/>
    <w:rsid w:val="E3FFEA35"/>
    <w:rsid w:val="E475616F"/>
    <w:rsid w:val="E47F9E9B"/>
    <w:rsid w:val="E4BBF92D"/>
    <w:rsid w:val="E4DF06A1"/>
    <w:rsid w:val="E57F7068"/>
    <w:rsid w:val="E5BDD9BB"/>
    <w:rsid w:val="E5FE959E"/>
    <w:rsid w:val="E5FF7B45"/>
    <w:rsid w:val="E5FF9B48"/>
    <w:rsid w:val="E6DFD851"/>
    <w:rsid w:val="E6F7C798"/>
    <w:rsid w:val="E76B468C"/>
    <w:rsid w:val="E77BC6E0"/>
    <w:rsid w:val="E77D2B3F"/>
    <w:rsid w:val="E7AB7DF1"/>
    <w:rsid w:val="E7C9AD76"/>
    <w:rsid w:val="E7DF221B"/>
    <w:rsid w:val="E7F55328"/>
    <w:rsid w:val="E7FD1A20"/>
    <w:rsid w:val="E7FFA438"/>
    <w:rsid w:val="E9FC2767"/>
    <w:rsid w:val="EA3EC03F"/>
    <w:rsid w:val="EA7E04B4"/>
    <w:rsid w:val="EACDF134"/>
    <w:rsid w:val="EADD1CA3"/>
    <w:rsid w:val="EAEF9333"/>
    <w:rsid w:val="EB5F0FC8"/>
    <w:rsid w:val="EB6F3834"/>
    <w:rsid w:val="EB7B5B58"/>
    <w:rsid w:val="EBB3AC71"/>
    <w:rsid w:val="EBBDB4F0"/>
    <w:rsid w:val="EBBFC9CC"/>
    <w:rsid w:val="EBC2821F"/>
    <w:rsid w:val="EBCFF2CE"/>
    <w:rsid w:val="EBD40E83"/>
    <w:rsid w:val="EBD515CB"/>
    <w:rsid w:val="EBDB63A7"/>
    <w:rsid w:val="EBDF5EBE"/>
    <w:rsid w:val="EBE6A3CD"/>
    <w:rsid w:val="EBF7C6DD"/>
    <w:rsid w:val="EBFF97E0"/>
    <w:rsid w:val="EC45644F"/>
    <w:rsid w:val="ECBFEE91"/>
    <w:rsid w:val="ED176A31"/>
    <w:rsid w:val="ED17F458"/>
    <w:rsid w:val="ED1B3DC0"/>
    <w:rsid w:val="ED4F9D8A"/>
    <w:rsid w:val="ED685DEC"/>
    <w:rsid w:val="ED7F2A5A"/>
    <w:rsid w:val="ED976A1C"/>
    <w:rsid w:val="EDDA7DD2"/>
    <w:rsid w:val="EDDBCAB9"/>
    <w:rsid w:val="EDE73AA8"/>
    <w:rsid w:val="EDEB9000"/>
    <w:rsid w:val="EDF5377C"/>
    <w:rsid w:val="EDFE0F21"/>
    <w:rsid w:val="EDFF1415"/>
    <w:rsid w:val="EE2EC5D7"/>
    <w:rsid w:val="EE6764A9"/>
    <w:rsid w:val="EE6D81C0"/>
    <w:rsid w:val="EE7A41F7"/>
    <w:rsid w:val="EEAB2DC0"/>
    <w:rsid w:val="EEBB3FB1"/>
    <w:rsid w:val="EEBF22DF"/>
    <w:rsid w:val="EED71C02"/>
    <w:rsid w:val="EEE48D44"/>
    <w:rsid w:val="EEED3FBE"/>
    <w:rsid w:val="EEED80CE"/>
    <w:rsid w:val="EEF57D9B"/>
    <w:rsid w:val="EEF716B3"/>
    <w:rsid w:val="EEFEB857"/>
    <w:rsid w:val="EEFF211A"/>
    <w:rsid w:val="EF0C931E"/>
    <w:rsid w:val="EF3EC06C"/>
    <w:rsid w:val="EF3F2EF2"/>
    <w:rsid w:val="EF69C31E"/>
    <w:rsid w:val="EF6B431B"/>
    <w:rsid w:val="EF6EAEC5"/>
    <w:rsid w:val="EF6F1274"/>
    <w:rsid w:val="EF6F6B9D"/>
    <w:rsid w:val="EF9B2822"/>
    <w:rsid w:val="EFA7BD84"/>
    <w:rsid w:val="EFAFB722"/>
    <w:rsid w:val="EFB7084D"/>
    <w:rsid w:val="EFBB7CDC"/>
    <w:rsid w:val="EFCC78C0"/>
    <w:rsid w:val="EFD4DB79"/>
    <w:rsid w:val="EFD57F59"/>
    <w:rsid w:val="EFD63EBC"/>
    <w:rsid w:val="EFD7F652"/>
    <w:rsid w:val="EFD9832E"/>
    <w:rsid w:val="EFDB04E3"/>
    <w:rsid w:val="EFDBBF27"/>
    <w:rsid w:val="EFDFC9DE"/>
    <w:rsid w:val="EFE2C117"/>
    <w:rsid w:val="EFE57BCD"/>
    <w:rsid w:val="EFE768F2"/>
    <w:rsid w:val="EFF3B87F"/>
    <w:rsid w:val="EFF3BBB8"/>
    <w:rsid w:val="EFF3C6C4"/>
    <w:rsid w:val="EFF680AC"/>
    <w:rsid w:val="EFF7A8FE"/>
    <w:rsid w:val="EFF7D01E"/>
    <w:rsid w:val="EFFA533D"/>
    <w:rsid w:val="EFFBB23C"/>
    <w:rsid w:val="EFFC9915"/>
    <w:rsid w:val="EFFCECB3"/>
    <w:rsid w:val="EFFD81B0"/>
    <w:rsid w:val="EFFE0BF8"/>
    <w:rsid w:val="EFFF151C"/>
    <w:rsid w:val="EFFF6F20"/>
    <w:rsid w:val="EFFF8F8B"/>
    <w:rsid w:val="EFFFF6AA"/>
    <w:rsid w:val="F03380FC"/>
    <w:rsid w:val="F0F7B9DC"/>
    <w:rsid w:val="F17B798B"/>
    <w:rsid w:val="F17E3AE7"/>
    <w:rsid w:val="F17F61AC"/>
    <w:rsid w:val="F1D73867"/>
    <w:rsid w:val="F23F5373"/>
    <w:rsid w:val="F27FBFE6"/>
    <w:rsid w:val="F2AE0A0C"/>
    <w:rsid w:val="F2BD6A23"/>
    <w:rsid w:val="F2DFB061"/>
    <w:rsid w:val="F2FCDCA6"/>
    <w:rsid w:val="F33C8966"/>
    <w:rsid w:val="F34FBFCA"/>
    <w:rsid w:val="F39D4A6F"/>
    <w:rsid w:val="F3A2D491"/>
    <w:rsid w:val="F3ADACA1"/>
    <w:rsid w:val="F3BEB723"/>
    <w:rsid w:val="F3CE8231"/>
    <w:rsid w:val="F3DB8C49"/>
    <w:rsid w:val="F3DCEA5B"/>
    <w:rsid w:val="F3F7E3C6"/>
    <w:rsid w:val="F3FD3890"/>
    <w:rsid w:val="F3FDE9B8"/>
    <w:rsid w:val="F3FE6805"/>
    <w:rsid w:val="F3FEAB98"/>
    <w:rsid w:val="F476FE81"/>
    <w:rsid w:val="F4B814D9"/>
    <w:rsid w:val="F53F3C19"/>
    <w:rsid w:val="F56BF00F"/>
    <w:rsid w:val="F57EB492"/>
    <w:rsid w:val="F57ECD7E"/>
    <w:rsid w:val="F57EF75D"/>
    <w:rsid w:val="F5B52ECB"/>
    <w:rsid w:val="F5DFC310"/>
    <w:rsid w:val="F5F5D123"/>
    <w:rsid w:val="F5FCF250"/>
    <w:rsid w:val="F5FFFC3E"/>
    <w:rsid w:val="F67B4AA9"/>
    <w:rsid w:val="F67D401E"/>
    <w:rsid w:val="F6ADBAB7"/>
    <w:rsid w:val="F6AFA4E7"/>
    <w:rsid w:val="F6C93358"/>
    <w:rsid w:val="F6EF7DA6"/>
    <w:rsid w:val="F6EFDEF1"/>
    <w:rsid w:val="F6F4AFB3"/>
    <w:rsid w:val="F6F744FC"/>
    <w:rsid w:val="F6F7F1FC"/>
    <w:rsid w:val="F6F993DC"/>
    <w:rsid w:val="F6FBC8EE"/>
    <w:rsid w:val="F6FF045B"/>
    <w:rsid w:val="F6FF1B61"/>
    <w:rsid w:val="F6FF8DE5"/>
    <w:rsid w:val="F70D9EF7"/>
    <w:rsid w:val="F724632B"/>
    <w:rsid w:val="F73B7559"/>
    <w:rsid w:val="F73D8BB6"/>
    <w:rsid w:val="F7454710"/>
    <w:rsid w:val="F7595F74"/>
    <w:rsid w:val="F75F4C29"/>
    <w:rsid w:val="F75F73AB"/>
    <w:rsid w:val="F764FC21"/>
    <w:rsid w:val="F77F7126"/>
    <w:rsid w:val="F77FEA7F"/>
    <w:rsid w:val="F78E1F8A"/>
    <w:rsid w:val="F7AD4E02"/>
    <w:rsid w:val="F7AF4AEF"/>
    <w:rsid w:val="F7B3DE2C"/>
    <w:rsid w:val="F7B7532F"/>
    <w:rsid w:val="F7BF4D05"/>
    <w:rsid w:val="F7CD7BC9"/>
    <w:rsid w:val="F7CE0B11"/>
    <w:rsid w:val="F7CFF0AB"/>
    <w:rsid w:val="F7D0FF05"/>
    <w:rsid w:val="F7D6F31F"/>
    <w:rsid w:val="F7DD30A0"/>
    <w:rsid w:val="F7DD3B4E"/>
    <w:rsid w:val="F7DDCFDA"/>
    <w:rsid w:val="F7DE6417"/>
    <w:rsid w:val="F7DF0FE4"/>
    <w:rsid w:val="F7E9BD33"/>
    <w:rsid w:val="F7EB6A5C"/>
    <w:rsid w:val="F7EE5272"/>
    <w:rsid w:val="F7EF43A6"/>
    <w:rsid w:val="F7EFA3BE"/>
    <w:rsid w:val="F7EFFF08"/>
    <w:rsid w:val="F7F4C033"/>
    <w:rsid w:val="F7F52378"/>
    <w:rsid w:val="F7F5D05C"/>
    <w:rsid w:val="F7F9D987"/>
    <w:rsid w:val="F7FEF823"/>
    <w:rsid w:val="F7FF96CC"/>
    <w:rsid w:val="F7FFA6BF"/>
    <w:rsid w:val="F7FFB647"/>
    <w:rsid w:val="F7FFCA4E"/>
    <w:rsid w:val="F81730B1"/>
    <w:rsid w:val="F8FBCD84"/>
    <w:rsid w:val="F8FE7F38"/>
    <w:rsid w:val="F95D2B19"/>
    <w:rsid w:val="F95EF1AD"/>
    <w:rsid w:val="F96AD5E4"/>
    <w:rsid w:val="F9BE46B2"/>
    <w:rsid w:val="F9BF321A"/>
    <w:rsid w:val="F9BF5594"/>
    <w:rsid w:val="F9CE8C9A"/>
    <w:rsid w:val="F9CECE97"/>
    <w:rsid w:val="F9CF24E1"/>
    <w:rsid w:val="F9EF298B"/>
    <w:rsid w:val="F9F593C0"/>
    <w:rsid w:val="F9F71E58"/>
    <w:rsid w:val="F9FD3731"/>
    <w:rsid w:val="F9FE20CE"/>
    <w:rsid w:val="FA278475"/>
    <w:rsid w:val="FA3E82CE"/>
    <w:rsid w:val="FA578395"/>
    <w:rsid w:val="FAB77D56"/>
    <w:rsid w:val="FABE2C9D"/>
    <w:rsid w:val="FAD32BB8"/>
    <w:rsid w:val="FADB5530"/>
    <w:rsid w:val="FADDD2CE"/>
    <w:rsid w:val="FADF6843"/>
    <w:rsid w:val="FAE9A28D"/>
    <w:rsid w:val="FAEBD20E"/>
    <w:rsid w:val="FAECA6ED"/>
    <w:rsid w:val="FAF329E9"/>
    <w:rsid w:val="FAFC4AFA"/>
    <w:rsid w:val="FAFF3525"/>
    <w:rsid w:val="FAFFE834"/>
    <w:rsid w:val="FB0F9FE1"/>
    <w:rsid w:val="FB3FBEB0"/>
    <w:rsid w:val="FB4587B1"/>
    <w:rsid w:val="FB5F1D45"/>
    <w:rsid w:val="FB65FEBA"/>
    <w:rsid w:val="FB6ADD98"/>
    <w:rsid w:val="FB76378B"/>
    <w:rsid w:val="FB773FEE"/>
    <w:rsid w:val="FB77A934"/>
    <w:rsid w:val="FB7911CF"/>
    <w:rsid w:val="FB7B2CCF"/>
    <w:rsid w:val="FB7E4378"/>
    <w:rsid w:val="FB975911"/>
    <w:rsid w:val="FB99CCD6"/>
    <w:rsid w:val="FB9C5A65"/>
    <w:rsid w:val="FB9FD469"/>
    <w:rsid w:val="FBAFB1CB"/>
    <w:rsid w:val="FBB5D383"/>
    <w:rsid w:val="FBBD5B82"/>
    <w:rsid w:val="FBBFFCC9"/>
    <w:rsid w:val="FBCB793D"/>
    <w:rsid w:val="FBDE2980"/>
    <w:rsid w:val="FBE72F21"/>
    <w:rsid w:val="FBE947CD"/>
    <w:rsid w:val="FBE9DD49"/>
    <w:rsid w:val="FBEA75D0"/>
    <w:rsid w:val="FBEE1318"/>
    <w:rsid w:val="FBF23EEA"/>
    <w:rsid w:val="FBF46D82"/>
    <w:rsid w:val="FBF5C04C"/>
    <w:rsid w:val="FBF75167"/>
    <w:rsid w:val="FBF77510"/>
    <w:rsid w:val="FBF9707D"/>
    <w:rsid w:val="FBFCCE25"/>
    <w:rsid w:val="FBFD2D28"/>
    <w:rsid w:val="FBFD8B0E"/>
    <w:rsid w:val="FBFDFD7F"/>
    <w:rsid w:val="FBFE053E"/>
    <w:rsid w:val="FBFE471E"/>
    <w:rsid w:val="FBFF00E0"/>
    <w:rsid w:val="FBFF020E"/>
    <w:rsid w:val="FBFF418E"/>
    <w:rsid w:val="FBFF9B22"/>
    <w:rsid w:val="FBFFEC04"/>
    <w:rsid w:val="FC7374ED"/>
    <w:rsid w:val="FC76FC1D"/>
    <w:rsid w:val="FC77BAD2"/>
    <w:rsid w:val="FC77EF61"/>
    <w:rsid w:val="FC7EB23D"/>
    <w:rsid w:val="FC7F6536"/>
    <w:rsid w:val="FCBF25E7"/>
    <w:rsid w:val="FCBF8398"/>
    <w:rsid w:val="FCBFB8F7"/>
    <w:rsid w:val="FCDEB887"/>
    <w:rsid w:val="FCE51CEB"/>
    <w:rsid w:val="FCEE66DB"/>
    <w:rsid w:val="FCEF4B9C"/>
    <w:rsid w:val="FCF6D1AE"/>
    <w:rsid w:val="FCF7E6FA"/>
    <w:rsid w:val="FCFB0D16"/>
    <w:rsid w:val="FCFDC8C3"/>
    <w:rsid w:val="FCFEDAEC"/>
    <w:rsid w:val="FD0C2996"/>
    <w:rsid w:val="FD1B29E6"/>
    <w:rsid w:val="FD1D4193"/>
    <w:rsid w:val="FD2FAB84"/>
    <w:rsid w:val="FD5C9511"/>
    <w:rsid w:val="FD64683B"/>
    <w:rsid w:val="FD6A03C5"/>
    <w:rsid w:val="FD6B255F"/>
    <w:rsid w:val="FD6BC383"/>
    <w:rsid w:val="FD7B8218"/>
    <w:rsid w:val="FD7D13B4"/>
    <w:rsid w:val="FD877032"/>
    <w:rsid w:val="FD9D1C8C"/>
    <w:rsid w:val="FDAFE715"/>
    <w:rsid w:val="FDBB6F06"/>
    <w:rsid w:val="FDBD7324"/>
    <w:rsid w:val="FDBE8F73"/>
    <w:rsid w:val="FDBF2D62"/>
    <w:rsid w:val="FDDE2D60"/>
    <w:rsid w:val="FDDF4B0B"/>
    <w:rsid w:val="FDDFEEE2"/>
    <w:rsid w:val="FDE786EB"/>
    <w:rsid w:val="FDEEF1D7"/>
    <w:rsid w:val="FDEF4A9B"/>
    <w:rsid w:val="FDEF91EB"/>
    <w:rsid w:val="FDF2467A"/>
    <w:rsid w:val="FDF5A794"/>
    <w:rsid w:val="FDF70860"/>
    <w:rsid w:val="FDF748AB"/>
    <w:rsid w:val="FDFCD73D"/>
    <w:rsid w:val="FDFD0A34"/>
    <w:rsid w:val="FDFDAA41"/>
    <w:rsid w:val="FDFEFFBD"/>
    <w:rsid w:val="FDFF98D1"/>
    <w:rsid w:val="FDFFA98D"/>
    <w:rsid w:val="FDFFE979"/>
    <w:rsid w:val="FE631352"/>
    <w:rsid w:val="FE76FBBC"/>
    <w:rsid w:val="FE7BAEA1"/>
    <w:rsid w:val="FE7DA43D"/>
    <w:rsid w:val="FE7FB718"/>
    <w:rsid w:val="FE7FB97A"/>
    <w:rsid w:val="FE7FDA5E"/>
    <w:rsid w:val="FE9E4A36"/>
    <w:rsid w:val="FE9FD981"/>
    <w:rsid w:val="FEAFBBCA"/>
    <w:rsid w:val="FEB9F87D"/>
    <w:rsid w:val="FECC0B08"/>
    <w:rsid w:val="FECF1E58"/>
    <w:rsid w:val="FED763A6"/>
    <w:rsid w:val="FEDF3124"/>
    <w:rsid w:val="FEDFA10E"/>
    <w:rsid w:val="FEE763E6"/>
    <w:rsid w:val="FEEBA921"/>
    <w:rsid w:val="FEEDCA83"/>
    <w:rsid w:val="FEEF4706"/>
    <w:rsid w:val="FEF32CEA"/>
    <w:rsid w:val="FEF3D198"/>
    <w:rsid w:val="FEF6BD03"/>
    <w:rsid w:val="FEF7A38B"/>
    <w:rsid w:val="FEF7C2A7"/>
    <w:rsid w:val="FEFACF2C"/>
    <w:rsid w:val="FEFBE448"/>
    <w:rsid w:val="FEFDB8DF"/>
    <w:rsid w:val="FEFE494F"/>
    <w:rsid w:val="FEFF2889"/>
    <w:rsid w:val="FEFF64E6"/>
    <w:rsid w:val="FEFFE10E"/>
    <w:rsid w:val="FF07CB5F"/>
    <w:rsid w:val="FF0D4F24"/>
    <w:rsid w:val="FF0FD7C0"/>
    <w:rsid w:val="FF1B0CC0"/>
    <w:rsid w:val="FF2DA3D7"/>
    <w:rsid w:val="FF35047D"/>
    <w:rsid w:val="FF37497F"/>
    <w:rsid w:val="FF3BFC0D"/>
    <w:rsid w:val="FF3DAEEA"/>
    <w:rsid w:val="FF3E20B4"/>
    <w:rsid w:val="FF3E266B"/>
    <w:rsid w:val="FF4B7C43"/>
    <w:rsid w:val="FF576BDE"/>
    <w:rsid w:val="FF5BB779"/>
    <w:rsid w:val="FF5E69CE"/>
    <w:rsid w:val="FF5F07EE"/>
    <w:rsid w:val="FF5FAD2D"/>
    <w:rsid w:val="FF633675"/>
    <w:rsid w:val="FF676006"/>
    <w:rsid w:val="FF6C8A72"/>
    <w:rsid w:val="FF6E2D19"/>
    <w:rsid w:val="FF6F00D3"/>
    <w:rsid w:val="FF6FA473"/>
    <w:rsid w:val="FF757D1E"/>
    <w:rsid w:val="FF75AD28"/>
    <w:rsid w:val="FF75C84E"/>
    <w:rsid w:val="FF77F8BC"/>
    <w:rsid w:val="FF795105"/>
    <w:rsid w:val="FF7AFC9E"/>
    <w:rsid w:val="FF7B5A3B"/>
    <w:rsid w:val="FF7BCDEB"/>
    <w:rsid w:val="FF7C1F78"/>
    <w:rsid w:val="FF7D1730"/>
    <w:rsid w:val="FF7E97D5"/>
    <w:rsid w:val="FF7F2A5D"/>
    <w:rsid w:val="FF7F4F8D"/>
    <w:rsid w:val="FF7F5A37"/>
    <w:rsid w:val="FF7F829E"/>
    <w:rsid w:val="FF7F999B"/>
    <w:rsid w:val="FF7FF2F5"/>
    <w:rsid w:val="FF7FF30C"/>
    <w:rsid w:val="FF8F7667"/>
    <w:rsid w:val="FF92C5A8"/>
    <w:rsid w:val="FFA7A043"/>
    <w:rsid w:val="FFAF0BA0"/>
    <w:rsid w:val="FFAFB6F8"/>
    <w:rsid w:val="FFB3A9F6"/>
    <w:rsid w:val="FFB54E83"/>
    <w:rsid w:val="FFB71062"/>
    <w:rsid w:val="FFB71071"/>
    <w:rsid w:val="FFB74FC5"/>
    <w:rsid w:val="FFB7F167"/>
    <w:rsid w:val="FFB81B6C"/>
    <w:rsid w:val="FFBA351E"/>
    <w:rsid w:val="FFBAA413"/>
    <w:rsid w:val="FFBB8E2C"/>
    <w:rsid w:val="FFBDA3D6"/>
    <w:rsid w:val="FFBDC20F"/>
    <w:rsid w:val="FFBEA836"/>
    <w:rsid w:val="FFBF94DC"/>
    <w:rsid w:val="FFBF9AE2"/>
    <w:rsid w:val="FFC29C37"/>
    <w:rsid w:val="FFC76AB0"/>
    <w:rsid w:val="FFCD556F"/>
    <w:rsid w:val="FFCF6B4D"/>
    <w:rsid w:val="FFCFB9A3"/>
    <w:rsid w:val="FFD24381"/>
    <w:rsid w:val="FFD5BB19"/>
    <w:rsid w:val="FFD7509D"/>
    <w:rsid w:val="FFD78B10"/>
    <w:rsid w:val="FFDC6EBA"/>
    <w:rsid w:val="FFDCC5C3"/>
    <w:rsid w:val="FFDD34E7"/>
    <w:rsid w:val="FFDE6D55"/>
    <w:rsid w:val="FFDEE331"/>
    <w:rsid w:val="FFDF3E31"/>
    <w:rsid w:val="FFDF5DFC"/>
    <w:rsid w:val="FFDF6139"/>
    <w:rsid w:val="FFDFDE67"/>
    <w:rsid w:val="FFDFF005"/>
    <w:rsid w:val="FFEB1EAD"/>
    <w:rsid w:val="FFEB31CB"/>
    <w:rsid w:val="FFEC9C42"/>
    <w:rsid w:val="FFED0F6B"/>
    <w:rsid w:val="FFED4458"/>
    <w:rsid w:val="FFEDA6C6"/>
    <w:rsid w:val="FFEED77E"/>
    <w:rsid w:val="FFEEFF55"/>
    <w:rsid w:val="FFEF9094"/>
    <w:rsid w:val="FFF348B8"/>
    <w:rsid w:val="FFF4F6D8"/>
    <w:rsid w:val="FFF7267D"/>
    <w:rsid w:val="FFF77309"/>
    <w:rsid w:val="FFF7895B"/>
    <w:rsid w:val="FFF79E29"/>
    <w:rsid w:val="FFF7AB31"/>
    <w:rsid w:val="FFF7FD3D"/>
    <w:rsid w:val="FFF85A86"/>
    <w:rsid w:val="FFF93B6F"/>
    <w:rsid w:val="FFFAFC52"/>
    <w:rsid w:val="FFFB0101"/>
    <w:rsid w:val="FFFB13DE"/>
    <w:rsid w:val="FFFB4CA0"/>
    <w:rsid w:val="FFFB983D"/>
    <w:rsid w:val="FFFBAB9F"/>
    <w:rsid w:val="FFFBD1E5"/>
    <w:rsid w:val="FFFC5517"/>
    <w:rsid w:val="FFFCC3DD"/>
    <w:rsid w:val="FFFD2777"/>
    <w:rsid w:val="FFFD8515"/>
    <w:rsid w:val="FFFDCA66"/>
    <w:rsid w:val="FFFDE23E"/>
    <w:rsid w:val="FFFE1B66"/>
    <w:rsid w:val="FFFE6AAA"/>
    <w:rsid w:val="FFFE816F"/>
    <w:rsid w:val="FFFEBE5E"/>
    <w:rsid w:val="FFFEC18A"/>
    <w:rsid w:val="FFFEF31C"/>
    <w:rsid w:val="FFFF0D48"/>
    <w:rsid w:val="FFFF18F2"/>
    <w:rsid w:val="FFFF2181"/>
    <w:rsid w:val="FFFF44FF"/>
    <w:rsid w:val="FFFF5AA6"/>
    <w:rsid w:val="FFFF60CB"/>
    <w:rsid w:val="FFFF68A0"/>
    <w:rsid w:val="FFFF8827"/>
    <w:rsid w:val="FFFF884C"/>
    <w:rsid w:val="FFFF96EE"/>
    <w:rsid w:val="FFFFC028"/>
    <w:rsid w:val="FFFFD481"/>
    <w:rsid w:val="FFFFDCBE"/>
    <w:rsid w:val="FFFFE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1"/>
    <w:qFormat/>
    <w:uiPriority w:val="0"/>
    <w:pPr>
      <w:spacing w:line="404" w:lineRule="exact"/>
      <w:ind w:left="40"/>
    </w:pPr>
    <w:rPr>
      <w:rFonts w:hint="eastAsia" w:ascii="Times New Roman" w:hAnsi="Times New Roman" w:eastAsia="宋体" w:cs="Times New Roman"/>
      <w:sz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Emphasis"/>
    <w:basedOn w:val="9"/>
    <w:qFormat/>
    <w:uiPriority w:val="20"/>
    <w:rPr>
      <w:i/>
    </w:rPr>
  </w:style>
  <w:style w:type="character" w:styleId="11">
    <w:name w:val="footnote reference"/>
    <w:basedOn w:val="9"/>
    <w:qFormat/>
    <w:uiPriority w:val="0"/>
    <w:rPr>
      <w:vertAlign w:val="superscript"/>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4</Pages>
  <Words>1611</Words>
  <Characters>1740</Characters>
  <Lines>19</Lines>
  <Paragraphs>5</Paragraphs>
  <TotalTime>2</TotalTime>
  <ScaleCrop>false</ScaleCrop>
  <LinksUpToDate>false</LinksUpToDate>
  <CharactersWithSpaces>1740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2024-03-23T21:04:00Z</dcterms:created>
  <dc:creator>dell</dc:creator>
  <cp:lastModifiedBy>穿裙子的猫</cp:lastModifiedBy>
  <cp:lastPrinted>2025-09-03T10:22:00Z</cp:lastPrinted>
  <dcterms:modified xsi:type="dcterms:W3CDTF">2025-09-08T14:30:27Z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6AAB8991750341649F224EB0F38ACA0D_13</vt:lpwstr>
  </property>
</Properties>
</file>