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60" w:lineRule="exact"/>
        <w:jc w:val="center"/>
        <w:rPr>
          <w:rFonts w:hint="eastAsia" w:ascii="方正小标宋简体" w:hAnsi="方正小标宋简体" w:eastAsia="方正小标宋简体" w:cs="方正小标宋简体"/>
          <w:sz w:val="44"/>
          <w:szCs w:val="44"/>
          <w:u w:val="none"/>
        </w:rPr>
      </w:pPr>
      <w:r>
        <w:rPr>
          <w:rFonts w:hint="eastAsia" w:ascii="方正小标宋简体" w:hAnsi="方正小标宋简体" w:eastAsia="方正小标宋简体" w:cs="方正小标宋简体"/>
          <w:sz w:val="44"/>
          <w:szCs w:val="44"/>
          <w:u w:val="none"/>
        </w:rPr>
        <w:t>2025年深圳市专精特新中小企业培育赋能</w:t>
      </w:r>
    </w:p>
    <w:p>
      <w:pPr>
        <w:overflowPunct w:val="0"/>
        <w:spacing w:line="560" w:lineRule="exact"/>
        <w:jc w:val="center"/>
        <w:rPr>
          <w:rFonts w:hint="eastAsia" w:ascii="方正小标宋简体" w:hAnsi="方正小标宋简体" w:eastAsia="方正小标宋简体" w:cs="方正小标宋简体"/>
          <w:sz w:val="44"/>
          <w:szCs w:val="44"/>
          <w:u w:val="none"/>
        </w:rPr>
      </w:pPr>
      <w:r>
        <w:rPr>
          <w:rFonts w:hint="eastAsia" w:ascii="方正小标宋简体" w:hAnsi="方正小标宋简体" w:eastAsia="方正小标宋简体" w:cs="方正小标宋简体"/>
          <w:sz w:val="44"/>
          <w:szCs w:val="44"/>
          <w:u w:val="none"/>
        </w:rPr>
        <w:t>企业培训项目研修班招生简章</w:t>
      </w:r>
    </w:p>
    <w:p>
      <w:pPr>
        <w:pStyle w:val="2"/>
      </w:pPr>
    </w:p>
    <w:p>
      <w:pPr>
        <w:overflowPunct w:val="0"/>
        <w:spacing w:line="560" w:lineRule="exact"/>
        <w:ind w:firstLine="640" w:firstLineChars="200"/>
        <w:rPr>
          <w:rFonts w:hint="eastAsia" w:ascii="黑体" w:hAnsi="黑体" w:eastAsia="黑体" w:cs="黑体"/>
          <w:sz w:val="32"/>
          <w:szCs w:val="32"/>
          <w:u w:val="none"/>
        </w:rPr>
      </w:pPr>
      <w:r>
        <w:rPr>
          <w:rFonts w:hint="eastAsia" w:ascii="黑体" w:hAnsi="黑体" w:eastAsia="黑体" w:cs="黑体"/>
          <w:sz w:val="32"/>
          <w:szCs w:val="32"/>
          <w:u w:val="none"/>
        </w:rPr>
        <w:t>一、培训背景</w:t>
      </w:r>
    </w:p>
    <w:p>
      <w:pPr>
        <w:overflowPunct w:val="0"/>
        <w:spacing w:line="560" w:lineRule="exact"/>
        <w:ind w:firstLine="640" w:firstLineChars="200"/>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为深入贯彻习近平总书记关于“激发涌现更多专精特新中小企业”的重要指示精神，落实党中央、国务院决策部署，财政部、工业和信息化部通过中央财政资金进一步支持专精特新中小企业高质量发展。为做好有关组织工作，工业和信息化部中小企业局、财政部经济建设司联合印发《关于开展专精特新中小企业培育赋能工作的通知》（工企业函〔2024〕 243 号），支持各地因地制宜、因企施策，推出针对性强、实用性高、精准有效的培育赋能举措，探索建立专精特新培育赋能体系，加大培育赋能力度，包括重点向“小巨人”企业提供人才培训，鼓励探索建设以技术支持、成果转化、资金对接、企业孵化、产业融通等为主要功能的专精特新赋能体系。根据《关于开展专精特新中小企业培育赋能工作的通知》要求，深圳市中小企业服务局组织开展2025年深圳市专精特新中小企业培育赋能企业培训项目。</w:t>
      </w:r>
    </w:p>
    <w:p>
      <w:pPr>
        <w:overflowPunct w:val="0"/>
        <w:spacing w:line="560" w:lineRule="exact"/>
        <w:ind w:firstLine="640" w:firstLineChars="200"/>
        <w:rPr>
          <w:rFonts w:hint="eastAsia" w:ascii="黑体" w:hAnsi="黑体" w:eastAsia="黑体" w:cs="黑体"/>
          <w:sz w:val="32"/>
          <w:szCs w:val="32"/>
          <w:u w:val="none"/>
        </w:rPr>
      </w:pPr>
      <w:r>
        <w:rPr>
          <w:rFonts w:hint="eastAsia" w:ascii="黑体" w:hAnsi="黑体" w:eastAsia="黑体" w:cs="黑体"/>
          <w:sz w:val="32"/>
          <w:szCs w:val="32"/>
          <w:u w:val="none"/>
        </w:rPr>
        <w:t>二、培训安排</w:t>
      </w:r>
    </w:p>
    <w:p>
      <w:pPr>
        <w:overflowPunct w:val="0"/>
        <w:spacing w:line="560" w:lineRule="exact"/>
        <w:ind w:firstLine="640" w:firstLineChars="200"/>
        <w:rPr>
          <w:rFonts w:hint="eastAsia"/>
          <w:lang w:eastAsia="zh-CN"/>
        </w:rPr>
      </w:pPr>
      <w:r>
        <w:rPr>
          <w:rFonts w:hint="eastAsia" w:ascii="仿宋_GB2312" w:hAnsi="仿宋_GB2312" w:eastAsia="仿宋_GB2312" w:cs="仿宋_GB2312"/>
          <w:sz w:val="32"/>
          <w:szCs w:val="32"/>
          <w:u w:val="none"/>
          <w:lang w:eastAsia="zh-CN"/>
        </w:rPr>
        <w:t>2025年8月—10月开展培训，每期培训时间为3天，共计6期，培训对象为有效期内专精特新“小巨人”企业的主要经营管理人员，原则上要求企业主要负责人。其中集中授课累计不少于 16 个学时（2天），参观考察等不少于 8 个学时（1天）。</w:t>
      </w:r>
    </w:p>
    <w:tbl>
      <w:tblPr>
        <w:tblStyle w:val="19"/>
        <w:tblW w:w="9782"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3403"/>
        <w:gridCol w:w="1417"/>
        <w:gridCol w:w="1134"/>
        <w:gridCol w:w="1276"/>
        <w:gridCol w:w="1134"/>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9782" w:type="dxa"/>
            <w:gridSpan w:val="7"/>
            <w:tcBorders>
              <w:top w:val="single" w:color="000000" w:sz="4" w:space="0"/>
              <w:left w:val="single" w:color="000000" w:sz="4" w:space="0"/>
              <w:bottom w:val="single" w:color="000000" w:sz="4" w:space="0"/>
              <w:right w:val="single" w:color="000000" w:sz="4" w:space="0"/>
              <w:tl2br w:val="nil"/>
            </w:tcBorders>
            <w:shd w:val="clear" w:color="auto" w:fill="FFFFFF"/>
            <w:vAlign w:val="center"/>
          </w:tcPr>
          <w:p>
            <w:pPr>
              <w:widowControl/>
              <w:spacing w:after="40" w:line="560" w:lineRule="exact"/>
              <w:jc w:val="center"/>
              <w:textAlignment w:val="center"/>
              <w:rPr>
                <w:rFonts w:hint="eastAsia" w:ascii="仿宋_GB2312" w:hAnsi="仿宋_GB2312" w:eastAsia="仿宋_GB2312" w:cs="仿宋_GB2312"/>
                <w:b/>
                <w:bCs/>
                <w:color w:val="000000"/>
                <w:sz w:val="28"/>
                <w:szCs w:val="28"/>
                <w:lang w:val="zh-CN"/>
              </w:rPr>
            </w:pPr>
            <w:r>
              <w:rPr>
                <w:rFonts w:hint="eastAsia" w:ascii="仿宋_GB2312" w:hAnsi="仿宋_GB2312" w:eastAsia="仿宋_GB2312" w:cs="仿宋_GB2312"/>
                <w:b/>
                <w:bCs/>
                <w:color w:val="000000"/>
                <w:sz w:val="32"/>
                <w:szCs w:val="32"/>
              </w:rPr>
              <w:t>培训安排计划表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567"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pPr>
              <w:widowControl/>
              <w:spacing w:after="40" w:line="560" w:lineRule="exact"/>
              <w:jc w:val="center"/>
              <w:textAlignment w:val="center"/>
              <w:rPr>
                <w:rFonts w:hint="eastAsia" w:ascii="仿宋_GB2312" w:hAnsi="仿宋_GB2312" w:eastAsia="仿宋_GB2312" w:cs="仿宋_GB2312"/>
                <w:b/>
                <w:bCs/>
                <w:color w:val="000000"/>
                <w:sz w:val="28"/>
                <w:szCs w:val="28"/>
                <w:lang w:val="zh-CN"/>
              </w:rPr>
            </w:pPr>
            <w:r>
              <w:rPr>
                <w:rFonts w:hint="eastAsia" w:ascii="仿宋_GB2312" w:hAnsi="仿宋_GB2312" w:eastAsia="仿宋_GB2312" w:cs="仿宋_GB2312"/>
                <w:b/>
                <w:bCs/>
                <w:color w:val="000000"/>
                <w:sz w:val="28"/>
                <w:szCs w:val="28"/>
                <w:lang w:val="zh-CN"/>
              </w:rPr>
              <w:t>班次</w:t>
            </w:r>
          </w:p>
        </w:tc>
        <w:tc>
          <w:tcPr>
            <w:tcW w:w="34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40" w:line="560" w:lineRule="exact"/>
              <w:jc w:val="center"/>
              <w:textAlignment w:val="center"/>
              <w:rPr>
                <w:rFonts w:hint="eastAsia" w:ascii="仿宋_GB2312" w:hAnsi="仿宋_GB2312" w:eastAsia="仿宋_GB2312" w:cs="仿宋_GB2312"/>
                <w:b/>
                <w:bCs/>
                <w:color w:val="000000"/>
                <w:sz w:val="28"/>
                <w:szCs w:val="28"/>
                <w:lang w:val="zh-CN"/>
              </w:rPr>
            </w:pPr>
            <w:r>
              <w:rPr>
                <w:rFonts w:hint="eastAsia" w:ascii="仿宋_GB2312" w:hAnsi="仿宋_GB2312" w:eastAsia="仿宋_GB2312" w:cs="仿宋_GB2312"/>
                <w:b/>
                <w:bCs/>
                <w:color w:val="000000"/>
                <w:sz w:val="28"/>
                <w:szCs w:val="28"/>
                <w:lang w:val="zh-CN"/>
              </w:rPr>
              <w:t>每期班级</w:t>
            </w:r>
          </w:p>
          <w:p>
            <w:pPr>
              <w:widowControl/>
              <w:spacing w:after="40" w:line="560" w:lineRule="exact"/>
              <w:jc w:val="center"/>
              <w:textAlignment w:val="center"/>
              <w:rPr>
                <w:rFonts w:hint="eastAsia" w:ascii="仿宋_GB2312" w:hAnsi="仿宋_GB2312" w:eastAsia="仿宋_GB2312" w:cs="仿宋_GB2312"/>
                <w:b/>
                <w:bCs/>
                <w:color w:val="000000"/>
                <w:sz w:val="28"/>
                <w:szCs w:val="28"/>
                <w:lang w:val="zh-CN"/>
              </w:rPr>
            </w:pPr>
            <w:r>
              <w:rPr>
                <w:rFonts w:hint="eastAsia" w:ascii="仿宋_GB2312" w:hAnsi="仿宋_GB2312" w:eastAsia="仿宋_GB2312" w:cs="仿宋_GB2312"/>
                <w:b/>
                <w:bCs/>
                <w:color w:val="000000"/>
                <w:sz w:val="28"/>
                <w:szCs w:val="28"/>
                <w:lang w:val="zh-CN"/>
              </w:rPr>
              <w:t>主题名称</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40" w:line="560" w:lineRule="exact"/>
              <w:jc w:val="center"/>
              <w:textAlignment w:val="center"/>
              <w:rPr>
                <w:rFonts w:hint="eastAsia" w:ascii="仿宋_GB2312" w:hAnsi="仿宋_GB2312" w:eastAsia="仿宋_GB2312" w:cs="仿宋_GB2312"/>
                <w:b/>
                <w:bCs/>
                <w:color w:val="000000"/>
                <w:sz w:val="28"/>
                <w:szCs w:val="28"/>
                <w:lang w:val="zh-CN"/>
              </w:rPr>
            </w:pPr>
            <w:r>
              <w:rPr>
                <w:rFonts w:hint="eastAsia" w:ascii="仿宋_GB2312" w:hAnsi="仿宋_GB2312" w:eastAsia="仿宋_GB2312" w:cs="仿宋_GB2312"/>
                <w:b/>
                <w:bCs/>
                <w:color w:val="000000"/>
                <w:sz w:val="28"/>
                <w:szCs w:val="28"/>
                <w:lang w:val="zh-CN"/>
              </w:rPr>
              <w:t>培训</w:t>
            </w:r>
          </w:p>
          <w:p>
            <w:pPr>
              <w:widowControl/>
              <w:spacing w:after="40" w:line="560" w:lineRule="exact"/>
              <w:jc w:val="center"/>
              <w:textAlignment w:val="center"/>
              <w:rPr>
                <w:rFonts w:hint="eastAsia" w:ascii="仿宋_GB2312" w:hAnsi="仿宋_GB2312" w:eastAsia="仿宋_GB2312" w:cs="仿宋_GB2312"/>
                <w:b/>
                <w:bCs/>
                <w:color w:val="000000"/>
                <w:sz w:val="28"/>
                <w:szCs w:val="28"/>
                <w:lang w:val="zh-CN"/>
              </w:rPr>
            </w:pPr>
            <w:r>
              <w:rPr>
                <w:rFonts w:hint="eastAsia" w:ascii="仿宋_GB2312" w:hAnsi="仿宋_GB2312" w:eastAsia="仿宋_GB2312" w:cs="仿宋_GB2312"/>
                <w:b/>
                <w:bCs/>
                <w:color w:val="000000"/>
                <w:sz w:val="28"/>
                <w:szCs w:val="28"/>
                <w:lang w:val="zh-CN"/>
              </w:rPr>
              <w:t>时间</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40" w:line="560" w:lineRule="exact"/>
              <w:jc w:val="center"/>
              <w:textAlignment w:val="center"/>
              <w:rPr>
                <w:rFonts w:hint="eastAsia" w:ascii="仿宋_GB2312" w:hAnsi="仿宋_GB2312" w:eastAsia="仿宋_GB2312" w:cs="仿宋_GB2312"/>
                <w:b/>
                <w:bCs/>
                <w:color w:val="000000"/>
                <w:sz w:val="28"/>
                <w:szCs w:val="28"/>
                <w:lang w:val="zh-CN"/>
              </w:rPr>
            </w:pPr>
            <w:r>
              <w:rPr>
                <w:rFonts w:hint="eastAsia" w:ascii="仿宋_GB2312" w:hAnsi="仿宋_GB2312" w:eastAsia="仿宋_GB2312" w:cs="仿宋_GB2312"/>
                <w:b/>
                <w:bCs/>
                <w:color w:val="000000"/>
                <w:sz w:val="28"/>
                <w:szCs w:val="28"/>
                <w:lang w:val="zh-CN"/>
              </w:rPr>
              <w:t>集中授课地点</w:t>
            </w: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40" w:line="560" w:lineRule="exact"/>
              <w:jc w:val="center"/>
              <w:textAlignment w:val="center"/>
              <w:rPr>
                <w:rFonts w:hint="eastAsia" w:ascii="仿宋_GB2312" w:hAnsi="仿宋_GB2312" w:eastAsia="仿宋_GB2312" w:cs="仿宋_GB2312"/>
                <w:b/>
                <w:bCs/>
                <w:color w:val="000000"/>
                <w:sz w:val="28"/>
                <w:szCs w:val="28"/>
                <w:lang w:val="zh-CN"/>
              </w:rPr>
            </w:pPr>
            <w:r>
              <w:rPr>
                <w:rFonts w:hint="eastAsia" w:ascii="仿宋_GB2312" w:hAnsi="仿宋_GB2312" w:eastAsia="仿宋_GB2312" w:cs="仿宋_GB2312"/>
                <w:b/>
                <w:bCs/>
                <w:color w:val="000000"/>
                <w:sz w:val="28"/>
                <w:szCs w:val="28"/>
                <w:lang w:val="zh-CN"/>
              </w:rPr>
              <w:t>参观考察时间</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40" w:line="560" w:lineRule="exact"/>
              <w:jc w:val="center"/>
              <w:textAlignment w:val="center"/>
              <w:rPr>
                <w:rFonts w:hint="eastAsia" w:ascii="仿宋_GB2312" w:hAnsi="仿宋_GB2312" w:eastAsia="仿宋_GB2312" w:cs="仿宋_GB2312"/>
                <w:b/>
                <w:bCs/>
                <w:color w:val="000000"/>
                <w:sz w:val="28"/>
                <w:szCs w:val="28"/>
                <w:lang w:val="zh-CN"/>
              </w:rPr>
            </w:pPr>
            <w:r>
              <w:rPr>
                <w:rFonts w:hint="eastAsia" w:ascii="仿宋_GB2312" w:hAnsi="仿宋_GB2312" w:eastAsia="仿宋_GB2312" w:cs="仿宋_GB2312"/>
                <w:b/>
                <w:bCs/>
                <w:color w:val="000000"/>
                <w:sz w:val="28"/>
                <w:szCs w:val="28"/>
                <w:lang w:val="zh-CN"/>
              </w:rPr>
              <w:t>参观考察地点</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40" w:line="560" w:lineRule="exact"/>
              <w:jc w:val="center"/>
              <w:textAlignment w:val="center"/>
              <w:rPr>
                <w:rFonts w:hint="eastAsia" w:ascii="仿宋_GB2312" w:hAnsi="仿宋_GB2312" w:eastAsia="仿宋_GB2312" w:cs="仿宋_GB2312"/>
                <w:b/>
                <w:bCs/>
                <w:color w:val="000000"/>
                <w:sz w:val="28"/>
                <w:szCs w:val="28"/>
                <w:lang w:val="zh-CN"/>
              </w:rPr>
            </w:pPr>
            <w:r>
              <w:rPr>
                <w:rFonts w:hint="eastAsia" w:ascii="仿宋_GB2312" w:hAnsi="仿宋_GB2312" w:eastAsia="仿宋_GB2312" w:cs="仿宋_GB2312"/>
                <w:b/>
                <w:bCs/>
                <w:color w:val="000000"/>
                <w:sz w:val="28"/>
                <w:szCs w:val="28"/>
                <w:lang w:val="zh-CN"/>
              </w:rPr>
              <w:t>培训人数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8" w:hRule="atLeast"/>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40" w:line="56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rPr>
              <w:t>1</w:t>
            </w:r>
          </w:p>
        </w:tc>
        <w:tc>
          <w:tcPr>
            <w:tcW w:w="34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40" w:line="5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zh-CN"/>
              </w:rPr>
              <w:t>2025年深圳市专精特新中小企业培育赋能项目－</w:t>
            </w:r>
          </w:p>
          <w:p>
            <w:pPr>
              <w:widowControl/>
              <w:spacing w:after="40" w:line="560" w:lineRule="exact"/>
              <w:jc w:val="center"/>
              <w:textAlignment w:val="center"/>
              <w:rPr>
                <w:rFonts w:hint="eastAsia" w:ascii="仿宋_GB2312" w:hAnsi="仿宋_GB2312" w:eastAsia="仿宋_GB2312" w:cs="仿宋_GB2312"/>
                <w:color w:val="000000"/>
                <w:sz w:val="24"/>
                <w:szCs w:val="24"/>
                <w:lang w:val="zh-CN"/>
              </w:rPr>
            </w:pPr>
            <w:r>
              <w:rPr>
                <w:rFonts w:hint="eastAsia" w:ascii="仿宋_GB2312" w:hAnsi="仿宋_GB2312" w:eastAsia="仿宋_GB2312" w:cs="仿宋_GB2312"/>
                <w:color w:val="000000"/>
                <w:sz w:val="24"/>
                <w:szCs w:val="24"/>
                <w:lang w:val="zh-CN"/>
              </w:rPr>
              <w:t>专精特新提质专题研修班</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40" w:line="5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zh-CN"/>
              </w:rPr>
              <w:t>8月</w:t>
            </w:r>
            <w:r>
              <w:rPr>
                <w:rFonts w:hint="eastAsia" w:ascii="仿宋_GB2312" w:hAnsi="仿宋_GB2312" w:eastAsia="仿宋_GB2312" w:cs="仿宋_GB2312"/>
                <w:color w:val="000000"/>
                <w:sz w:val="24"/>
                <w:szCs w:val="24"/>
              </w:rPr>
              <w:t>15日—16日</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40" w:line="560" w:lineRule="exact"/>
              <w:jc w:val="center"/>
              <w:textAlignment w:val="center"/>
              <w:rPr>
                <w:rFonts w:hint="eastAsia" w:ascii="仿宋_GB2312" w:hAnsi="仿宋_GB2312" w:eastAsia="仿宋_GB2312" w:cs="仿宋_GB2312"/>
                <w:color w:val="000000"/>
                <w:sz w:val="24"/>
                <w:szCs w:val="24"/>
                <w:lang w:val="zh-CN"/>
              </w:rPr>
            </w:pPr>
            <w:r>
              <w:rPr>
                <w:rFonts w:hint="eastAsia" w:ascii="仿宋_GB2312" w:hAnsi="仿宋_GB2312" w:eastAsia="仿宋_GB2312" w:cs="仿宋_GB2312"/>
                <w:color w:val="000000"/>
                <w:sz w:val="24"/>
                <w:szCs w:val="24"/>
                <w:lang w:val="zh-CN"/>
              </w:rPr>
              <w:t>深圳</w:t>
            </w:r>
          </w:p>
        </w:tc>
        <w:tc>
          <w:tcPr>
            <w:tcW w:w="1276" w:type="dxa"/>
            <w:vMerge w:val="restart"/>
            <w:tcBorders>
              <w:top w:val="single" w:color="000000" w:sz="4" w:space="0"/>
              <w:left w:val="single" w:color="000000" w:sz="4" w:space="0"/>
              <w:right w:val="single" w:color="000000" w:sz="4" w:space="0"/>
            </w:tcBorders>
            <w:shd w:val="clear" w:color="auto" w:fill="FFFFFF"/>
            <w:vAlign w:val="center"/>
          </w:tcPr>
          <w:p>
            <w:pPr>
              <w:widowControl/>
              <w:spacing w:after="40" w:line="560" w:lineRule="exact"/>
              <w:jc w:val="center"/>
              <w:textAlignment w:val="center"/>
              <w:rPr>
                <w:rFonts w:hint="eastAsia" w:ascii="仿宋_GB2312" w:hAnsi="仿宋_GB2312" w:eastAsia="仿宋_GB2312" w:cs="仿宋_GB2312"/>
                <w:color w:val="000000"/>
                <w:sz w:val="24"/>
                <w:szCs w:val="24"/>
                <w:lang w:val="zh-CN"/>
              </w:rPr>
            </w:pPr>
            <w:r>
              <w:rPr>
                <w:rFonts w:hint="eastAsia" w:ascii="仿宋_GB2312" w:hAnsi="仿宋_GB2312" w:eastAsia="仿宋_GB2312" w:cs="仿宋_GB2312"/>
                <w:color w:val="000000"/>
                <w:sz w:val="24"/>
                <w:szCs w:val="24"/>
                <w:lang w:val="zh-CN"/>
              </w:rPr>
              <w:t>1天</w:t>
            </w:r>
          </w:p>
          <w:p>
            <w:pPr>
              <w:pStyle w:val="2"/>
              <w:jc w:val="center"/>
              <w:rPr>
                <w:rFonts w:hint="eastAsia" w:ascii="仿宋_GB2312" w:hAnsi="仿宋_GB2312" w:eastAsia="仿宋_GB2312" w:cs="仿宋_GB2312"/>
                <w:color w:val="000000"/>
                <w:sz w:val="24"/>
                <w:szCs w:val="24"/>
                <w:lang w:val="zh-CN"/>
              </w:rPr>
            </w:pPr>
            <w:r>
              <w:rPr>
                <w:rFonts w:hint="eastAsia" w:ascii="仿宋_GB2312" w:hAnsi="仿宋_GB2312" w:eastAsia="仿宋_GB2312" w:cs="仿宋_GB2312"/>
                <w:color w:val="000000"/>
                <w:sz w:val="24"/>
                <w:szCs w:val="24"/>
                <w:lang w:val="zh-CN"/>
              </w:rPr>
              <w:t>根据受访企业时间安排</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40" w:line="560" w:lineRule="exact"/>
              <w:jc w:val="center"/>
              <w:textAlignment w:val="center"/>
              <w:rPr>
                <w:rFonts w:hint="eastAsia" w:ascii="仿宋_GB2312" w:hAnsi="仿宋_GB2312" w:eastAsia="仿宋_GB2312" w:cs="仿宋_GB2312"/>
                <w:color w:val="000000"/>
                <w:sz w:val="24"/>
                <w:szCs w:val="24"/>
                <w:lang w:val="zh-CN"/>
              </w:rPr>
            </w:pPr>
            <w:r>
              <w:rPr>
                <w:rFonts w:hint="eastAsia" w:ascii="仿宋_GB2312" w:hAnsi="仿宋_GB2312" w:eastAsia="仿宋_GB2312" w:cs="仿宋_GB2312"/>
                <w:color w:val="000000"/>
                <w:sz w:val="24"/>
                <w:szCs w:val="24"/>
                <w:lang w:val="zh-CN"/>
              </w:rPr>
              <w:t>美的</w:t>
            </w:r>
          </w:p>
        </w:tc>
        <w:tc>
          <w:tcPr>
            <w:tcW w:w="851" w:type="dxa"/>
            <w:tcBorders>
              <w:top w:val="single" w:color="000000" w:sz="4" w:space="0"/>
              <w:left w:val="single" w:color="000000" w:sz="4" w:space="0"/>
              <w:right w:val="single" w:color="000000" w:sz="4" w:space="0"/>
            </w:tcBorders>
            <w:shd w:val="clear" w:color="auto" w:fill="FFFFFF"/>
            <w:vAlign w:val="center"/>
          </w:tcPr>
          <w:p>
            <w:pPr>
              <w:widowControl/>
              <w:spacing w:after="40" w:line="560" w:lineRule="exact"/>
              <w:jc w:val="center"/>
              <w:textAlignment w:val="center"/>
              <w:rPr>
                <w:rFonts w:hint="eastAsia" w:ascii="仿宋_GB2312" w:hAnsi="仿宋_GB2312" w:eastAsia="仿宋_GB2312" w:cs="仿宋_GB2312"/>
                <w:color w:val="000000"/>
                <w:sz w:val="24"/>
                <w:szCs w:val="24"/>
                <w:lang w:val="zh-CN"/>
              </w:rPr>
            </w:pPr>
            <w:r>
              <w:rPr>
                <w:rFonts w:hint="eastAsia" w:ascii="仿宋_GB2312" w:hAnsi="仿宋_GB2312" w:eastAsia="仿宋_GB2312" w:cs="仿宋_GB2312"/>
                <w:color w:val="000000"/>
                <w:sz w:val="24"/>
                <w:szCs w:val="24"/>
                <w:lang w:val="zh-CN"/>
              </w:rPr>
              <w:t>50-60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1" w:hRule="atLeast"/>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40" w:line="560" w:lineRule="exact"/>
              <w:jc w:val="center"/>
              <w:textAlignment w:val="center"/>
              <w:rPr>
                <w:rFonts w:hint="eastAsia" w:ascii="仿宋_GB2312" w:hAnsi="仿宋_GB2312" w:eastAsia="仿宋_GB2312" w:cs="仿宋_GB2312"/>
                <w:color w:val="000000"/>
                <w:sz w:val="22"/>
                <w:szCs w:val="22"/>
                <w:lang w:val="zh-CN"/>
              </w:rPr>
            </w:pPr>
            <w:r>
              <w:rPr>
                <w:rFonts w:hint="eastAsia" w:ascii="仿宋_GB2312" w:hAnsi="仿宋_GB2312" w:eastAsia="仿宋_GB2312" w:cs="仿宋_GB2312"/>
                <w:color w:val="000000"/>
                <w:sz w:val="22"/>
              </w:rPr>
              <w:t>2</w:t>
            </w:r>
          </w:p>
        </w:tc>
        <w:tc>
          <w:tcPr>
            <w:tcW w:w="34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40" w:line="560" w:lineRule="exact"/>
              <w:jc w:val="center"/>
              <w:textAlignment w:val="center"/>
              <w:rPr>
                <w:rFonts w:hint="eastAsia" w:ascii="仿宋_GB2312" w:hAnsi="仿宋_GB2312" w:eastAsia="仿宋_GB2312" w:cs="仿宋_GB2312"/>
                <w:color w:val="000000"/>
                <w:sz w:val="24"/>
                <w:szCs w:val="24"/>
                <w:lang w:val="zh-CN"/>
              </w:rPr>
            </w:pPr>
            <w:r>
              <w:rPr>
                <w:rFonts w:hint="eastAsia" w:ascii="仿宋_GB2312" w:hAnsi="仿宋_GB2312" w:eastAsia="仿宋_GB2312" w:cs="仿宋_GB2312"/>
                <w:color w:val="000000"/>
                <w:sz w:val="24"/>
                <w:szCs w:val="24"/>
                <w:lang w:val="zh-CN"/>
              </w:rPr>
              <w:t>2025年深圳市专精特新中小企业培育赋能项目－</w:t>
            </w:r>
          </w:p>
          <w:p>
            <w:pPr>
              <w:widowControl/>
              <w:spacing w:after="40" w:line="560" w:lineRule="exact"/>
              <w:jc w:val="center"/>
              <w:textAlignment w:val="center"/>
              <w:rPr>
                <w:rFonts w:hint="eastAsia" w:ascii="仿宋_GB2312" w:hAnsi="仿宋_GB2312" w:eastAsia="仿宋_GB2312" w:cs="仿宋_GB2312"/>
                <w:color w:val="000000"/>
                <w:sz w:val="24"/>
                <w:szCs w:val="24"/>
                <w:lang w:val="zh-CN"/>
              </w:rPr>
            </w:pPr>
            <w:r>
              <w:rPr>
                <w:rFonts w:hint="eastAsia" w:ascii="仿宋_GB2312" w:hAnsi="仿宋_GB2312" w:eastAsia="仿宋_GB2312" w:cs="仿宋_GB2312"/>
                <w:color w:val="000000"/>
                <w:sz w:val="24"/>
                <w:szCs w:val="24"/>
                <w:lang w:val="zh-CN"/>
              </w:rPr>
              <w:t>企业数智化转型专题研修班</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40" w:line="5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zh-CN"/>
              </w:rPr>
              <w:t>9月</w:t>
            </w:r>
            <w:r>
              <w:rPr>
                <w:rFonts w:hint="eastAsia" w:ascii="仿宋_GB2312" w:hAnsi="仿宋_GB2312" w:eastAsia="仿宋_GB2312" w:cs="仿宋_GB2312"/>
                <w:color w:val="000000"/>
                <w:sz w:val="24"/>
                <w:szCs w:val="24"/>
              </w:rPr>
              <w:t>12日—13日</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40" w:line="560" w:lineRule="exact"/>
              <w:jc w:val="center"/>
              <w:textAlignment w:val="center"/>
              <w:rPr>
                <w:rFonts w:hint="eastAsia" w:ascii="仿宋_GB2312" w:hAnsi="仿宋_GB2312" w:eastAsia="仿宋_GB2312" w:cs="仿宋_GB2312"/>
                <w:color w:val="000000"/>
                <w:sz w:val="24"/>
                <w:szCs w:val="24"/>
                <w:lang w:val="zh-CN"/>
              </w:rPr>
            </w:pPr>
            <w:r>
              <w:rPr>
                <w:rFonts w:hint="eastAsia" w:ascii="仿宋_GB2312" w:hAnsi="仿宋_GB2312" w:eastAsia="仿宋_GB2312" w:cs="仿宋_GB2312"/>
                <w:color w:val="000000"/>
                <w:sz w:val="24"/>
                <w:szCs w:val="24"/>
                <w:lang w:val="zh-CN"/>
              </w:rPr>
              <w:t>深圳</w:t>
            </w:r>
          </w:p>
        </w:tc>
        <w:tc>
          <w:tcPr>
            <w:tcW w:w="1276" w:type="dxa"/>
            <w:vMerge w:val="continue"/>
            <w:tcBorders>
              <w:left w:val="single" w:color="000000" w:sz="4" w:space="0"/>
              <w:right w:val="single" w:color="000000" w:sz="4" w:space="0"/>
            </w:tcBorders>
            <w:shd w:val="clear" w:color="auto" w:fill="FFFFFF"/>
            <w:vAlign w:val="center"/>
          </w:tcPr>
          <w:p>
            <w:pPr>
              <w:widowControl/>
              <w:spacing w:after="40" w:line="560" w:lineRule="exact"/>
              <w:jc w:val="center"/>
              <w:textAlignment w:val="center"/>
              <w:rPr>
                <w:rFonts w:hint="eastAsia" w:ascii="仿宋_GB2312" w:hAnsi="仿宋_GB2312" w:eastAsia="仿宋_GB2312" w:cs="仿宋_GB2312"/>
                <w:color w:val="000000"/>
                <w:sz w:val="24"/>
                <w:szCs w:val="24"/>
                <w:lang w:val="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40" w:line="560" w:lineRule="exact"/>
              <w:jc w:val="center"/>
              <w:textAlignment w:val="center"/>
              <w:rPr>
                <w:rFonts w:hint="eastAsia" w:ascii="仿宋_GB2312" w:hAnsi="仿宋_GB2312" w:eastAsia="仿宋_GB2312" w:cs="仿宋_GB2312"/>
                <w:color w:val="000000"/>
                <w:sz w:val="24"/>
                <w:szCs w:val="24"/>
                <w:lang w:val="zh-CN"/>
              </w:rPr>
            </w:pPr>
            <w:r>
              <w:rPr>
                <w:rFonts w:hint="eastAsia" w:ascii="仿宋_GB2312" w:hAnsi="仿宋_GB2312" w:eastAsia="仿宋_GB2312" w:cs="仿宋_GB2312"/>
                <w:color w:val="000000"/>
                <w:sz w:val="24"/>
                <w:szCs w:val="24"/>
                <w:lang w:val="zh-CN"/>
              </w:rPr>
              <w:t>华为云</w:t>
            </w:r>
          </w:p>
        </w:tc>
        <w:tc>
          <w:tcPr>
            <w:tcW w:w="851" w:type="dxa"/>
            <w:tcBorders>
              <w:left w:val="single" w:color="000000" w:sz="4" w:space="0"/>
              <w:bottom w:val="single" w:color="000000" w:sz="4" w:space="0"/>
              <w:right w:val="single" w:color="000000" w:sz="4" w:space="0"/>
            </w:tcBorders>
            <w:shd w:val="clear" w:color="auto" w:fill="FFFFFF"/>
            <w:vAlign w:val="center"/>
          </w:tcPr>
          <w:p>
            <w:pPr>
              <w:widowControl/>
              <w:spacing w:after="40" w:line="560" w:lineRule="exact"/>
              <w:jc w:val="center"/>
              <w:textAlignment w:val="center"/>
              <w:rPr>
                <w:rFonts w:hint="eastAsia" w:ascii="仿宋_GB2312" w:hAnsi="仿宋_GB2312" w:eastAsia="仿宋_GB2312" w:cs="仿宋_GB2312"/>
                <w:color w:val="000000"/>
                <w:sz w:val="24"/>
                <w:szCs w:val="24"/>
                <w:lang w:val="zh-CN"/>
              </w:rPr>
            </w:pPr>
            <w:r>
              <w:rPr>
                <w:rFonts w:hint="eastAsia" w:ascii="仿宋_GB2312" w:hAnsi="仿宋_GB2312" w:eastAsia="仿宋_GB2312" w:cs="仿宋_GB2312"/>
                <w:color w:val="000000"/>
                <w:sz w:val="24"/>
                <w:szCs w:val="24"/>
                <w:lang w:val="zh-CN"/>
              </w:rPr>
              <w:t>50-60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40" w:line="560" w:lineRule="exact"/>
              <w:jc w:val="center"/>
              <w:textAlignment w:val="center"/>
              <w:rPr>
                <w:rFonts w:hint="eastAsia" w:ascii="仿宋_GB2312" w:hAnsi="仿宋_GB2312" w:eastAsia="仿宋_GB2312" w:cs="仿宋_GB2312"/>
                <w:color w:val="000000"/>
                <w:sz w:val="22"/>
                <w:szCs w:val="22"/>
                <w:lang w:val="zh-CN"/>
              </w:rPr>
            </w:pPr>
            <w:r>
              <w:rPr>
                <w:rFonts w:hint="eastAsia" w:ascii="仿宋_GB2312" w:hAnsi="仿宋_GB2312" w:eastAsia="仿宋_GB2312" w:cs="仿宋_GB2312"/>
                <w:color w:val="000000"/>
                <w:sz w:val="22"/>
              </w:rPr>
              <w:t>3</w:t>
            </w:r>
          </w:p>
        </w:tc>
        <w:tc>
          <w:tcPr>
            <w:tcW w:w="34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40" w:line="560" w:lineRule="exact"/>
              <w:jc w:val="center"/>
              <w:textAlignment w:val="center"/>
              <w:rPr>
                <w:rFonts w:hint="eastAsia" w:ascii="仿宋_GB2312" w:hAnsi="仿宋_GB2312" w:eastAsia="仿宋_GB2312" w:cs="仿宋_GB2312"/>
                <w:color w:val="000000"/>
                <w:sz w:val="24"/>
                <w:szCs w:val="24"/>
                <w:lang w:val="zh-CN"/>
              </w:rPr>
            </w:pPr>
            <w:r>
              <w:rPr>
                <w:rFonts w:hint="eastAsia" w:ascii="仿宋_GB2312" w:hAnsi="仿宋_GB2312" w:eastAsia="仿宋_GB2312" w:cs="仿宋_GB2312"/>
                <w:color w:val="000000"/>
                <w:sz w:val="24"/>
                <w:szCs w:val="24"/>
                <w:lang w:val="zh-CN"/>
              </w:rPr>
              <w:t>2025年深圳市专精特新中小企业培育赋能项目-</w:t>
            </w:r>
          </w:p>
          <w:p>
            <w:pPr>
              <w:widowControl/>
              <w:spacing w:after="40" w:line="560" w:lineRule="exact"/>
              <w:jc w:val="center"/>
              <w:textAlignment w:val="center"/>
              <w:rPr>
                <w:rFonts w:hint="eastAsia" w:ascii="仿宋_GB2312" w:hAnsi="仿宋_GB2312" w:eastAsia="仿宋_GB2312" w:cs="仿宋_GB2312"/>
                <w:color w:val="000000"/>
                <w:sz w:val="24"/>
                <w:szCs w:val="24"/>
                <w:lang w:val="zh-CN"/>
              </w:rPr>
            </w:pPr>
            <w:r>
              <w:rPr>
                <w:rFonts w:hint="eastAsia" w:ascii="仿宋_GB2312" w:hAnsi="仿宋_GB2312" w:eastAsia="仿宋_GB2312" w:cs="仿宋_GB2312"/>
                <w:color w:val="000000"/>
                <w:sz w:val="24"/>
                <w:szCs w:val="24"/>
                <w:lang w:val="zh-CN"/>
              </w:rPr>
              <w:t>产品质量与可靠性提升专题研修班</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40" w:line="5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zh-CN"/>
              </w:rPr>
              <w:t>10月</w:t>
            </w:r>
            <w:r>
              <w:rPr>
                <w:rFonts w:hint="eastAsia" w:ascii="仿宋_GB2312" w:hAnsi="仿宋_GB2312" w:eastAsia="仿宋_GB2312" w:cs="仿宋_GB2312"/>
                <w:color w:val="000000"/>
                <w:sz w:val="24"/>
                <w:szCs w:val="24"/>
              </w:rPr>
              <w:t>17日-18日</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40" w:line="560" w:lineRule="exact"/>
              <w:jc w:val="center"/>
              <w:textAlignment w:val="center"/>
              <w:rPr>
                <w:rFonts w:hint="eastAsia" w:ascii="仿宋_GB2312" w:hAnsi="仿宋_GB2312" w:eastAsia="仿宋_GB2312" w:cs="仿宋_GB2312"/>
                <w:color w:val="000000"/>
                <w:sz w:val="24"/>
                <w:szCs w:val="24"/>
                <w:lang w:val="zh-CN"/>
              </w:rPr>
            </w:pPr>
            <w:r>
              <w:rPr>
                <w:rFonts w:hint="eastAsia" w:ascii="仿宋_GB2312" w:hAnsi="仿宋_GB2312" w:eastAsia="仿宋_GB2312" w:cs="仿宋_GB2312"/>
                <w:color w:val="000000"/>
                <w:sz w:val="24"/>
                <w:szCs w:val="24"/>
                <w:lang w:val="zh-CN"/>
              </w:rPr>
              <w:t>深圳</w:t>
            </w:r>
          </w:p>
        </w:tc>
        <w:tc>
          <w:tcPr>
            <w:tcW w:w="1276" w:type="dxa"/>
            <w:vMerge w:val="continue"/>
            <w:tcBorders>
              <w:left w:val="single" w:color="000000" w:sz="4" w:space="0"/>
              <w:right w:val="single" w:color="000000" w:sz="4" w:space="0"/>
            </w:tcBorders>
            <w:shd w:val="clear" w:color="auto" w:fill="FFFFFF"/>
            <w:vAlign w:val="center"/>
          </w:tcPr>
          <w:p>
            <w:pPr>
              <w:widowControl/>
              <w:spacing w:after="40" w:line="560" w:lineRule="exact"/>
              <w:jc w:val="center"/>
              <w:textAlignment w:val="center"/>
              <w:rPr>
                <w:rFonts w:hint="eastAsia" w:ascii="仿宋_GB2312" w:hAnsi="仿宋_GB2312" w:eastAsia="仿宋_GB2312" w:cs="仿宋_GB2312"/>
                <w:color w:val="000000"/>
                <w:sz w:val="24"/>
                <w:szCs w:val="24"/>
                <w:lang w:val="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40" w:line="5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电子</w:t>
            </w:r>
          </w:p>
          <w:p>
            <w:pPr>
              <w:widowControl/>
              <w:spacing w:after="40" w:line="560" w:lineRule="exact"/>
              <w:jc w:val="center"/>
              <w:textAlignment w:val="center"/>
              <w:rPr>
                <w:rFonts w:hint="eastAsia" w:ascii="仿宋_GB2312" w:hAnsi="仿宋_GB2312" w:eastAsia="仿宋_GB2312" w:cs="仿宋_GB2312"/>
                <w:color w:val="000000"/>
                <w:sz w:val="24"/>
                <w:szCs w:val="24"/>
                <w:lang w:val="zh-CN"/>
              </w:rPr>
            </w:pPr>
            <w:r>
              <w:rPr>
                <w:rFonts w:hint="eastAsia" w:ascii="仿宋_GB2312" w:hAnsi="仿宋_GB2312" w:eastAsia="仿宋_GB2312" w:cs="仿宋_GB2312"/>
                <w:color w:val="000000"/>
                <w:sz w:val="24"/>
                <w:szCs w:val="24"/>
              </w:rPr>
              <w:t>五所</w:t>
            </w:r>
          </w:p>
        </w:tc>
        <w:tc>
          <w:tcPr>
            <w:tcW w:w="851" w:type="dxa"/>
            <w:tcBorders>
              <w:top w:val="single" w:color="000000" w:sz="4" w:space="0"/>
              <w:left w:val="single" w:color="000000" w:sz="4" w:space="0"/>
              <w:right w:val="single" w:color="000000" w:sz="4" w:space="0"/>
            </w:tcBorders>
            <w:shd w:val="clear" w:color="auto" w:fill="FFFFFF"/>
            <w:vAlign w:val="center"/>
          </w:tcPr>
          <w:p>
            <w:pPr>
              <w:widowControl/>
              <w:spacing w:after="40" w:line="560" w:lineRule="exact"/>
              <w:jc w:val="center"/>
              <w:textAlignment w:val="center"/>
              <w:rPr>
                <w:rFonts w:hint="eastAsia" w:ascii="仿宋_GB2312" w:hAnsi="仿宋_GB2312" w:eastAsia="仿宋_GB2312" w:cs="仿宋_GB2312"/>
                <w:color w:val="000000"/>
                <w:sz w:val="24"/>
                <w:szCs w:val="24"/>
                <w:lang w:val="zh-CN"/>
              </w:rPr>
            </w:pPr>
            <w:r>
              <w:rPr>
                <w:rFonts w:hint="eastAsia" w:ascii="仿宋_GB2312" w:hAnsi="仿宋_GB2312" w:eastAsia="仿宋_GB2312" w:cs="仿宋_GB2312"/>
                <w:color w:val="000000"/>
                <w:sz w:val="24"/>
                <w:szCs w:val="24"/>
                <w:lang w:val="zh-CN"/>
              </w:rPr>
              <w:t>50-60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40" w:line="560" w:lineRule="exact"/>
              <w:jc w:val="center"/>
              <w:textAlignment w:val="center"/>
              <w:rPr>
                <w:rFonts w:hint="eastAsia" w:ascii="仿宋_GB2312" w:hAnsi="仿宋_GB2312" w:eastAsia="仿宋_GB2312" w:cs="仿宋_GB2312"/>
                <w:color w:val="000000"/>
                <w:sz w:val="22"/>
                <w:szCs w:val="22"/>
                <w:lang w:val="zh-CN"/>
              </w:rPr>
            </w:pPr>
            <w:r>
              <w:rPr>
                <w:rFonts w:hint="eastAsia" w:ascii="仿宋_GB2312" w:hAnsi="仿宋_GB2312" w:eastAsia="仿宋_GB2312" w:cs="仿宋_GB2312"/>
                <w:color w:val="000000"/>
                <w:sz w:val="22"/>
                <w:lang w:val="zh-CN"/>
              </w:rPr>
              <w:t>4</w:t>
            </w:r>
          </w:p>
        </w:tc>
        <w:tc>
          <w:tcPr>
            <w:tcW w:w="34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40" w:line="560" w:lineRule="exact"/>
              <w:jc w:val="center"/>
              <w:textAlignment w:val="center"/>
              <w:rPr>
                <w:rFonts w:hint="eastAsia" w:ascii="仿宋_GB2312" w:hAnsi="仿宋_GB2312" w:eastAsia="仿宋_GB2312" w:cs="仿宋_GB2312"/>
                <w:color w:val="000000"/>
                <w:sz w:val="24"/>
                <w:szCs w:val="24"/>
                <w:lang w:val="zh-CN"/>
              </w:rPr>
            </w:pPr>
            <w:r>
              <w:rPr>
                <w:rFonts w:hint="eastAsia" w:ascii="仿宋_GB2312" w:hAnsi="仿宋_GB2312" w:eastAsia="仿宋_GB2312" w:cs="仿宋_GB2312"/>
                <w:color w:val="000000"/>
                <w:sz w:val="24"/>
                <w:szCs w:val="24"/>
                <w:lang w:val="zh-CN"/>
              </w:rPr>
              <w:t>2025年深圳市专精特新中小企业培育赋能项目－</w:t>
            </w:r>
          </w:p>
          <w:p>
            <w:pPr>
              <w:widowControl/>
              <w:spacing w:after="40" w:line="560" w:lineRule="exact"/>
              <w:jc w:val="center"/>
              <w:textAlignment w:val="center"/>
              <w:rPr>
                <w:rFonts w:hint="eastAsia" w:ascii="仿宋_GB2312" w:hAnsi="仿宋_GB2312" w:eastAsia="仿宋_GB2312" w:cs="仿宋_GB2312"/>
                <w:color w:val="000000"/>
                <w:sz w:val="24"/>
                <w:szCs w:val="24"/>
                <w:lang w:val="zh-CN"/>
              </w:rPr>
            </w:pPr>
            <w:r>
              <w:rPr>
                <w:rFonts w:hint="eastAsia" w:ascii="仿宋_GB2312" w:hAnsi="仿宋_GB2312" w:eastAsia="仿宋_GB2312" w:cs="仿宋_GB2312"/>
                <w:color w:val="000000"/>
                <w:sz w:val="24"/>
                <w:szCs w:val="24"/>
                <w:lang w:val="zh-CN"/>
              </w:rPr>
              <w:t>产业前沿与人工智能应用专题研修班</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40" w:line="5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zh-CN"/>
              </w:rPr>
              <w:t>10月</w:t>
            </w: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val="en-US" w:eastAsia="zh-CN"/>
              </w:rPr>
              <w:t>1</w:t>
            </w:r>
            <w:r>
              <w:rPr>
                <w:rFonts w:hint="eastAsia" w:ascii="仿宋_GB2312" w:hAnsi="仿宋_GB2312" w:eastAsia="仿宋_GB2312" w:cs="仿宋_GB2312"/>
                <w:color w:val="000000"/>
                <w:sz w:val="24"/>
                <w:szCs w:val="24"/>
              </w:rPr>
              <w:t>日—23日</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40" w:line="560" w:lineRule="exact"/>
              <w:jc w:val="center"/>
              <w:textAlignment w:val="center"/>
              <w:rPr>
                <w:rFonts w:hint="eastAsia" w:ascii="仿宋_GB2312" w:hAnsi="仿宋_GB2312" w:eastAsia="仿宋_GB2312" w:cs="仿宋_GB2312"/>
                <w:color w:val="000000"/>
                <w:sz w:val="24"/>
                <w:szCs w:val="24"/>
                <w:lang w:val="zh-CN"/>
              </w:rPr>
            </w:pPr>
            <w:r>
              <w:rPr>
                <w:rFonts w:hint="eastAsia" w:ascii="仿宋_GB2312" w:hAnsi="仿宋_GB2312" w:eastAsia="仿宋_GB2312" w:cs="仿宋_GB2312"/>
                <w:color w:val="000000"/>
                <w:sz w:val="24"/>
                <w:szCs w:val="24"/>
                <w:lang w:val="zh-CN"/>
              </w:rPr>
              <w:t>深圳</w:t>
            </w:r>
          </w:p>
        </w:tc>
        <w:tc>
          <w:tcPr>
            <w:tcW w:w="1276" w:type="dxa"/>
            <w:vMerge w:val="continue"/>
            <w:tcBorders>
              <w:left w:val="single" w:color="000000" w:sz="4" w:space="0"/>
              <w:right w:val="single" w:color="000000" w:sz="4" w:space="0"/>
            </w:tcBorders>
            <w:shd w:val="clear" w:color="auto" w:fill="FFFFFF"/>
            <w:vAlign w:val="center"/>
          </w:tcPr>
          <w:p>
            <w:pPr>
              <w:widowControl/>
              <w:spacing w:after="40" w:line="560" w:lineRule="exact"/>
              <w:jc w:val="center"/>
              <w:textAlignment w:val="center"/>
              <w:rPr>
                <w:rFonts w:hint="eastAsia" w:ascii="仿宋_GB2312" w:hAnsi="仿宋_GB2312" w:eastAsia="仿宋_GB2312" w:cs="仿宋_GB2312"/>
                <w:color w:val="000000"/>
                <w:sz w:val="24"/>
                <w:szCs w:val="24"/>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40" w:line="560" w:lineRule="exact"/>
              <w:jc w:val="center"/>
              <w:textAlignment w:val="center"/>
              <w:rPr>
                <w:rFonts w:hint="eastAsia" w:ascii="仿宋_GB2312" w:hAnsi="仿宋_GB2312" w:eastAsia="仿宋_GB2312" w:cs="仿宋_GB2312"/>
                <w:color w:val="000000"/>
                <w:sz w:val="24"/>
                <w:szCs w:val="24"/>
                <w:lang w:val="zh-CN"/>
              </w:rPr>
            </w:pPr>
            <w:r>
              <w:rPr>
                <w:rFonts w:hint="eastAsia" w:ascii="仿宋_GB2312" w:hAnsi="仿宋_GB2312" w:eastAsia="仿宋_GB2312" w:cs="仿宋_GB2312"/>
                <w:color w:val="000000"/>
                <w:sz w:val="24"/>
                <w:szCs w:val="24"/>
                <w:lang w:val="zh-CN"/>
              </w:rPr>
              <w:t>百度</w:t>
            </w:r>
          </w:p>
          <w:p>
            <w:pPr>
              <w:widowControl/>
              <w:spacing w:after="40" w:line="5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zh-CN"/>
              </w:rPr>
              <w:t>智能云</w:t>
            </w:r>
          </w:p>
        </w:tc>
        <w:tc>
          <w:tcPr>
            <w:tcW w:w="851" w:type="dxa"/>
            <w:tcBorders>
              <w:left w:val="single" w:color="000000" w:sz="4" w:space="0"/>
              <w:right w:val="single" w:color="000000" w:sz="4" w:space="0"/>
            </w:tcBorders>
            <w:shd w:val="clear" w:color="auto" w:fill="FFFFFF"/>
            <w:vAlign w:val="center"/>
          </w:tcPr>
          <w:p>
            <w:pPr>
              <w:widowControl/>
              <w:spacing w:after="40" w:line="560" w:lineRule="exact"/>
              <w:jc w:val="center"/>
              <w:textAlignment w:val="center"/>
              <w:rPr>
                <w:rFonts w:hint="eastAsia" w:ascii="仿宋_GB2312" w:hAnsi="仿宋_GB2312" w:eastAsia="仿宋_GB2312" w:cs="仿宋_GB2312"/>
                <w:color w:val="000000"/>
                <w:sz w:val="24"/>
                <w:szCs w:val="24"/>
                <w:lang w:val="zh-CN"/>
              </w:rPr>
            </w:pPr>
            <w:r>
              <w:rPr>
                <w:rFonts w:hint="eastAsia" w:ascii="仿宋_GB2312" w:hAnsi="仿宋_GB2312" w:eastAsia="仿宋_GB2312" w:cs="仿宋_GB2312"/>
                <w:color w:val="000000"/>
                <w:sz w:val="24"/>
                <w:szCs w:val="24"/>
                <w:lang w:val="zh-CN"/>
              </w:rPr>
              <w:t>50-60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40" w:line="560" w:lineRule="exact"/>
              <w:jc w:val="center"/>
              <w:textAlignment w:val="center"/>
              <w:rPr>
                <w:rFonts w:hint="eastAsia" w:ascii="仿宋_GB2312" w:hAnsi="仿宋_GB2312" w:eastAsia="仿宋_GB2312" w:cs="仿宋_GB2312"/>
                <w:color w:val="000000"/>
                <w:sz w:val="24"/>
                <w:szCs w:val="24"/>
                <w:lang w:val="zh-CN"/>
              </w:rPr>
            </w:pPr>
            <w:r>
              <w:rPr>
                <w:rFonts w:hint="eastAsia" w:ascii="仿宋_GB2312" w:hAnsi="仿宋_GB2312" w:eastAsia="仿宋_GB2312" w:cs="仿宋_GB2312"/>
                <w:color w:val="000000"/>
                <w:sz w:val="22"/>
                <w:lang w:val="zh-CN"/>
              </w:rPr>
              <w:t>5</w:t>
            </w:r>
          </w:p>
        </w:tc>
        <w:tc>
          <w:tcPr>
            <w:tcW w:w="34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40" w:line="560" w:lineRule="exact"/>
              <w:jc w:val="center"/>
              <w:textAlignment w:val="center"/>
              <w:rPr>
                <w:rFonts w:hint="eastAsia" w:ascii="仿宋_GB2312" w:hAnsi="仿宋_GB2312" w:eastAsia="仿宋_GB2312" w:cs="仿宋_GB2312"/>
                <w:color w:val="000000"/>
                <w:sz w:val="24"/>
                <w:szCs w:val="24"/>
                <w:lang w:val="zh-CN"/>
              </w:rPr>
            </w:pPr>
            <w:r>
              <w:rPr>
                <w:rFonts w:hint="eastAsia" w:ascii="仿宋_GB2312" w:hAnsi="仿宋_GB2312" w:eastAsia="仿宋_GB2312" w:cs="仿宋_GB2312"/>
                <w:color w:val="000000"/>
                <w:sz w:val="24"/>
                <w:szCs w:val="24"/>
                <w:lang w:val="zh-CN"/>
              </w:rPr>
              <w:t>2025年深圳市专精特新中小企业培育赋能项目-</w:t>
            </w:r>
          </w:p>
          <w:p>
            <w:pPr>
              <w:widowControl/>
              <w:spacing w:after="40" w:line="560" w:lineRule="exact"/>
              <w:jc w:val="center"/>
              <w:textAlignment w:val="center"/>
              <w:rPr>
                <w:rFonts w:hint="eastAsia" w:ascii="仿宋_GB2312" w:hAnsi="仿宋_GB2312" w:eastAsia="仿宋_GB2312" w:cs="仿宋_GB2312"/>
                <w:color w:val="000000"/>
                <w:sz w:val="24"/>
                <w:szCs w:val="24"/>
                <w:lang w:val="zh-CN"/>
              </w:rPr>
            </w:pPr>
            <w:r>
              <w:rPr>
                <w:rFonts w:hint="eastAsia" w:ascii="仿宋_GB2312" w:hAnsi="仿宋_GB2312" w:eastAsia="仿宋_GB2312" w:cs="仿宋_GB2312"/>
                <w:color w:val="000000"/>
                <w:sz w:val="24"/>
                <w:szCs w:val="24"/>
                <w:lang w:val="zh-CN"/>
              </w:rPr>
              <w:t>市场破局与国际化增长实战班</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40" w:line="5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zh-CN"/>
              </w:rPr>
              <w:t>10月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40" w:line="560" w:lineRule="exact"/>
              <w:jc w:val="center"/>
              <w:textAlignment w:val="center"/>
              <w:rPr>
                <w:rFonts w:hint="eastAsia" w:ascii="仿宋_GB2312" w:hAnsi="仿宋_GB2312" w:eastAsia="仿宋_GB2312" w:cs="仿宋_GB2312"/>
                <w:color w:val="000000"/>
                <w:sz w:val="24"/>
                <w:szCs w:val="24"/>
                <w:lang w:val="zh-CN"/>
              </w:rPr>
            </w:pPr>
            <w:r>
              <w:rPr>
                <w:rFonts w:hint="eastAsia" w:ascii="仿宋_GB2312" w:hAnsi="仿宋_GB2312" w:eastAsia="仿宋_GB2312" w:cs="仿宋_GB2312"/>
                <w:color w:val="000000"/>
                <w:sz w:val="24"/>
                <w:szCs w:val="24"/>
                <w:lang w:val="zh-CN"/>
              </w:rPr>
              <w:t>深圳</w:t>
            </w:r>
          </w:p>
        </w:tc>
        <w:tc>
          <w:tcPr>
            <w:tcW w:w="1276" w:type="dxa"/>
            <w:vMerge w:val="continue"/>
            <w:tcBorders>
              <w:left w:val="single" w:color="000000" w:sz="4" w:space="0"/>
              <w:right w:val="single" w:color="000000" w:sz="4" w:space="0"/>
            </w:tcBorders>
            <w:shd w:val="clear" w:color="auto" w:fill="FFFFFF"/>
            <w:vAlign w:val="center"/>
          </w:tcPr>
          <w:p>
            <w:pPr>
              <w:widowControl/>
              <w:spacing w:after="40" w:line="560" w:lineRule="exact"/>
              <w:jc w:val="center"/>
              <w:textAlignment w:val="center"/>
              <w:rPr>
                <w:rFonts w:hint="eastAsia" w:ascii="仿宋_GB2312" w:hAnsi="仿宋_GB2312" w:eastAsia="仿宋_GB2312" w:cs="仿宋_GB2312"/>
                <w:color w:val="000000"/>
                <w:sz w:val="24"/>
                <w:szCs w:val="24"/>
                <w:lang w:val="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40" w:line="5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TCL</w:t>
            </w:r>
          </w:p>
        </w:tc>
        <w:tc>
          <w:tcPr>
            <w:tcW w:w="851" w:type="dxa"/>
            <w:tcBorders>
              <w:left w:val="single" w:color="000000" w:sz="4" w:space="0"/>
              <w:right w:val="single" w:color="000000" w:sz="4" w:space="0"/>
            </w:tcBorders>
            <w:shd w:val="clear" w:color="auto" w:fill="FFFFFF"/>
            <w:vAlign w:val="center"/>
          </w:tcPr>
          <w:p>
            <w:pPr>
              <w:widowControl/>
              <w:spacing w:after="40" w:line="560" w:lineRule="exact"/>
              <w:jc w:val="center"/>
              <w:textAlignment w:val="center"/>
              <w:rPr>
                <w:rFonts w:hint="eastAsia" w:ascii="仿宋_GB2312" w:hAnsi="仿宋_GB2312" w:eastAsia="仿宋_GB2312" w:cs="仿宋_GB2312"/>
                <w:color w:val="000000"/>
                <w:sz w:val="24"/>
                <w:szCs w:val="24"/>
                <w:lang w:val="zh-CN"/>
              </w:rPr>
            </w:pPr>
            <w:r>
              <w:rPr>
                <w:rFonts w:hint="eastAsia" w:ascii="仿宋_GB2312" w:hAnsi="仿宋_GB2312" w:eastAsia="仿宋_GB2312" w:cs="仿宋_GB2312"/>
                <w:color w:val="000000"/>
                <w:sz w:val="24"/>
                <w:szCs w:val="24"/>
                <w:lang w:val="zh-CN"/>
              </w:rPr>
              <w:t>50-60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40" w:line="560" w:lineRule="exact"/>
              <w:jc w:val="center"/>
              <w:textAlignment w:val="center"/>
              <w:rPr>
                <w:rFonts w:hint="eastAsia" w:ascii="仿宋_GB2312" w:hAnsi="仿宋_GB2312" w:eastAsia="仿宋_GB2312" w:cs="仿宋_GB2312"/>
                <w:color w:val="000000"/>
                <w:sz w:val="24"/>
                <w:szCs w:val="24"/>
                <w:lang w:val="zh-CN"/>
              </w:rPr>
            </w:pPr>
            <w:r>
              <w:rPr>
                <w:rFonts w:hint="eastAsia" w:ascii="仿宋_GB2312" w:hAnsi="仿宋_GB2312" w:eastAsia="仿宋_GB2312" w:cs="仿宋_GB2312"/>
                <w:color w:val="000000"/>
                <w:sz w:val="24"/>
                <w:szCs w:val="24"/>
              </w:rPr>
              <w:t>6</w:t>
            </w:r>
          </w:p>
        </w:tc>
        <w:tc>
          <w:tcPr>
            <w:tcW w:w="34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40" w:line="560" w:lineRule="exact"/>
              <w:jc w:val="center"/>
              <w:textAlignment w:val="center"/>
              <w:rPr>
                <w:rFonts w:hint="eastAsia" w:ascii="仿宋_GB2312" w:hAnsi="仿宋_GB2312" w:eastAsia="仿宋_GB2312" w:cs="仿宋_GB2312"/>
                <w:color w:val="000000"/>
                <w:sz w:val="24"/>
                <w:szCs w:val="24"/>
                <w:lang w:val="zh-CN"/>
              </w:rPr>
            </w:pPr>
            <w:r>
              <w:rPr>
                <w:rFonts w:hint="eastAsia" w:ascii="仿宋_GB2312" w:hAnsi="仿宋_GB2312" w:eastAsia="仿宋_GB2312" w:cs="仿宋_GB2312"/>
                <w:color w:val="000000"/>
                <w:sz w:val="24"/>
                <w:szCs w:val="24"/>
                <w:lang w:val="zh-CN"/>
              </w:rPr>
              <w:t>2025年深圳市专精特新中小企业培育赋能项目-</w:t>
            </w:r>
          </w:p>
          <w:p>
            <w:pPr>
              <w:widowControl/>
              <w:spacing w:after="40" w:line="560" w:lineRule="exact"/>
              <w:jc w:val="center"/>
              <w:textAlignment w:val="center"/>
              <w:rPr>
                <w:rFonts w:hint="eastAsia" w:ascii="仿宋_GB2312" w:hAnsi="仿宋_GB2312" w:eastAsia="仿宋_GB2312" w:cs="仿宋_GB2312"/>
                <w:color w:val="000000"/>
                <w:sz w:val="24"/>
                <w:szCs w:val="24"/>
                <w:lang w:val="zh-CN"/>
              </w:rPr>
            </w:pPr>
            <w:r>
              <w:rPr>
                <w:rFonts w:hint="eastAsia" w:ascii="仿宋_GB2312" w:hAnsi="仿宋_GB2312" w:eastAsia="仿宋_GB2312" w:cs="仿宋_GB2312"/>
                <w:color w:val="000000"/>
                <w:sz w:val="24"/>
                <w:szCs w:val="24"/>
                <w:lang w:val="zh-CN"/>
              </w:rPr>
              <w:t>资本运营与产业链金融实战班</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40" w:line="5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zh-CN"/>
              </w:rPr>
              <w:t>10月</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40" w:line="560" w:lineRule="exact"/>
              <w:jc w:val="center"/>
              <w:textAlignment w:val="center"/>
              <w:rPr>
                <w:rFonts w:hint="eastAsia" w:ascii="仿宋_GB2312" w:hAnsi="仿宋_GB2312" w:eastAsia="仿宋_GB2312" w:cs="仿宋_GB2312"/>
                <w:color w:val="000000"/>
                <w:sz w:val="24"/>
                <w:szCs w:val="24"/>
                <w:lang w:val="zh-CN"/>
              </w:rPr>
            </w:pPr>
            <w:r>
              <w:rPr>
                <w:rFonts w:hint="eastAsia" w:ascii="仿宋_GB2312" w:hAnsi="仿宋_GB2312" w:eastAsia="仿宋_GB2312" w:cs="仿宋_GB2312"/>
                <w:color w:val="000000"/>
                <w:sz w:val="24"/>
                <w:szCs w:val="24"/>
                <w:lang w:val="zh-CN"/>
              </w:rPr>
              <w:t>深圳</w:t>
            </w:r>
          </w:p>
        </w:tc>
        <w:tc>
          <w:tcPr>
            <w:tcW w:w="1276" w:type="dxa"/>
            <w:vMerge w:val="continue"/>
            <w:tcBorders>
              <w:left w:val="single" w:color="000000" w:sz="4" w:space="0"/>
              <w:bottom w:val="single" w:color="000000" w:sz="4" w:space="0"/>
              <w:right w:val="single" w:color="000000" w:sz="4" w:space="0"/>
            </w:tcBorders>
            <w:shd w:val="clear" w:color="auto" w:fill="FFFFFF"/>
            <w:vAlign w:val="center"/>
          </w:tcPr>
          <w:p>
            <w:pPr>
              <w:widowControl/>
              <w:spacing w:after="40" w:line="560" w:lineRule="exact"/>
              <w:jc w:val="center"/>
              <w:textAlignment w:val="center"/>
              <w:rPr>
                <w:rFonts w:hint="eastAsia" w:ascii="仿宋_GB2312" w:hAnsi="仿宋_GB2312" w:eastAsia="仿宋_GB2312" w:cs="仿宋_GB2312"/>
                <w:color w:val="000000"/>
                <w:sz w:val="24"/>
                <w:szCs w:val="24"/>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40" w:line="56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zh-CN"/>
              </w:rPr>
              <w:t>深交所</w:t>
            </w:r>
          </w:p>
        </w:tc>
        <w:tc>
          <w:tcPr>
            <w:tcW w:w="851" w:type="dxa"/>
            <w:tcBorders>
              <w:left w:val="single" w:color="000000" w:sz="4" w:space="0"/>
              <w:bottom w:val="single" w:color="000000" w:sz="4" w:space="0"/>
              <w:right w:val="single" w:color="000000" w:sz="4" w:space="0"/>
            </w:tcBorders>
            <w:shd w:val="clear" w:color="auto" w:fill="FFFFFF"/>
            <w:vAlign w:val="center"/>
          </w:tcPr>
          <w:p>
            <w:pPr>
              <w:widowControl/>
              <w:spacing w:after="40" w:line="560" w:lineRule="exact"/>
              <w:jc w:val="center"/>
              <w:textAlignment w:val="center"/>
              <w:rPr>
                <w:rFonts w:hint="eastAsia" w:ascii="仿宋_GB2312" w:hAnsi="仿宋_GB2312" w:eastAsia="仿宋_GB2312" w:cs="仿宋_GB2312"/>
                <w:color w:val="000000"/>
                <w:sz w:val="24"/>
                <w:szCs w:val="24"/>
                <w:lang w:val="zh-CN"/>
              </w:rPr>
            </w:pPr>
            <w:r>
              <w:rPr>
                <w:rFonts w:hint="eastAsia" w:ascii="仿宋_GB2312" w:hAnsi="仿宋_GB2312" w:eastAsia="仿宋_GB2312" w:cs="仿宋_GB2312"/>
                <w:color w:val="000000"/>
                <w:sz w:val="24"/>
                <w:szCs w:val="24"/>
                <w:lang w:val="zh-CN"/>
              </w:rPr>
              <w:t>50-60</w:t>
            </w:r>
          </w:p>
        </w:tc>
      </w:tr>
    </w:tbl>
    <w:p>
      <w:pPr>
        <w:overflowPunct w:val="0"/>
        <w:spacing w:line="560" w:lineRule="exact"/>
        <w:ind w:firstLine="640" w:firstLineChars="200"/>
        <w:rPr>
          <w:rFonts w:hint="eastAsia" w:ascii="黑体" w:hAnsi="黑体" w:eastAsia="黑体" w:cs="黑体"/>
          <w:sz w:val="32"/>
          <w:szCs w:val="32"/>
          <w:u w:val="none"/>
        </w:rPr>
      </w:pPr>
      <w:r>
        <w:rPr>
          <w:rFonts w:hint="eastAsia" w:ascii="黑体" w:hAnsi="黑体" w:eastAsia="黑体" w:cs="黑体"/>
          <w:sz w:val="32"/>
          <w:szCs w:val="32"/>
          <w:u w:val="none"/>
        </w:rPr>
        <w:t>三、课程安排：</w:t>
      </w:r>
    </w:p>
    <w:p>
      <w:pPr>
        <w:overflowPunct w:val="0"/>
        <w:spacing w:line="560" w:lineRule="exact"/>
        <w:ind w:firstLine="640" w:firstLineChars="200"/>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培训课程突出政治引领，弘扬优秀企业家精神，培养引导专精特新“小巨人”企业以科学理论武装头脑，提高战略思维和宏观视野，增强企业经营管理能力水平。培训内容包括科学理论、形势政策、经营管理、专精特新发展等四个方面。</w:t>
      </w:r>
    </w:p>
    <w:p>
      <w:pPr>
        <w:overflowPunct w:val="0"/>
        <w:spacing w:line="560" w:lineRule="exact"/>
        <w:ind w:firstLine="640" w:firstLineChars="200"/>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(1)科学理论。包括习近平新时代中国特色社会主义思想和习近平经济思想，习近平总书记关于中小企业发展系列重要论述精神，党中央、国务院关于中小企业发展相关决策部署新质生产力，中国特色新型工业化理论等。</w:t>
      </w:r>
    </w:p>
    <w:p>
      <w:pPr>
        <w:overflowPunct w:val="0"/>
        <w:spacing w:line="560" w:lineRule="exact"/>
        <w:ind w:firstLine="640" w:firstLineChars="200"/>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(2)形势政策。包括国内外政治经济形势，重点产业发展情况及产业政策，与中小企业相关的财税、金融、科技创新、人才、知识产权、环护、国际化发展等政策。</w:t>
      </w:r>
    </w:p>
    <w:p>
      <w:pPr>
        <w:overflowPunct w:val="0"/>
        <w:spacing w:line="560" w:lineRule="exact"/>
        <w:ind w:firstLine="640" w:firstLineChars="200"/>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(3)经营管理。包括面向企业高级经营管理人员的战略管理、现代企业制度、企业家精神、财务管理、人力资源管理、融资上市、国际化经营、“双碳”目标、合规管理等内容。</w:t>
      </w:r>
    </w:p>
    <w:p>
      <w:pPr>
        <w:overflowPunct w:val="0"/>
        <w:spacing w:line="560" w:lineRule="exact"/>
        <w:ind w:firstLine="640" w:firstLineChars="200"/>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(4)专精特新发展。包括创新理论与创新方法、数字化转型、绿色化发展、知识产权、精益生产、产业链融通、人工智能应用、前沿技术、新兴商业模式等内容。</w:t>
      </w:r>
    </w:p>
    <w:p>
      <w:pPr>
        <w:overflowPunct w:val="0"/>
        <w:spacing w:line="560" w:lineRule="exact"/>
        <w:ind w:firstLine="640" w:firstLineChars="200"/>
        <w:rPr>
          <w:rFonts w:hint="eastAsia"/>
          <w:lang w:eastAsia="zh-CN"/>
        </w:rPr>
      </w:pPr>
      <w:r>
        <w:rPr>
          <w:rFonts w:hint="eastAsia" w:ascii="仿宋_GB2312" w:hAnsi="仿宋_GB2312" w:eastAsia="仿宋_GB2312" w:cs="仿宋_GB2312"/>
          <w:sz w:val="32"/>
          <w:szCs w:val="32"/>
          <w:u w:val="none"/>
          <w:lang w:eastAsia="zh-CN"/>
        </w:rPr>
        <w:t>每期培训必须包含科学理论和形势政策有关内容。通过实战能力培训和案例研究，助力企业探索专精特新提质发展路径，全面提升经营管理效能与企业竞争力。</w:t>
      </w:r>
    </w:p>
    <w:p>
      <w:pPr>
        <w:spacing w:line="560" w:lineRule="exact"/>
        <w:rPr>
          <w:rFonts w:hint="eastAsia" w:ascii="方正仿宋_GBK" w:hAnsi="方正仿宋_GBK" w:eastAsia="方正仿宋_GB2312" w:cs="Times New Roman"/>
          <w:color w:val="000000" w:themeColor="text1"/>
          <w:sz w:val="32"/>
          <w:szCs w:val="32"/>
          <w14:textFill>
            <w14:solidFill>
              <w14:schemeClr w14:val="tx1"/>
            </w14:solidFill>
          </w14:textFill>
        </w:rPr>
      </w:pPr>
    </w:p>
    <w:p>
      <w:pPr>
        <w:overflowPunct w:val="0"/>
        <w:spacing w:line="560" w:lineRule="exact"/>
        <w:ind w:firstLine="640" w:firstLineChars="200"/>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1、2025年深圳市专精特新中小企业培育赋能项目-</w:t>
      </w:r>
    </w:p>
    <w:p>
      <w:pPr>
        <w:overflowPunct w:val="0"/>
        <w:spacing w:line="560" w:lineRule="exact"/>
        <w:ind w:firstLine="640" w:firstLineChars="200"/>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专精特新提质专题研修班</w:t>
      </w:r>
    </w:p>
    <w:p>
      <w:pPr>
        <w:overflowPunct w:val="0"/>
        <w:spacing w:line="560" w:lineRule="exact"/>
        <w:ind w:firstLine="640" w:firstLineChars="200"/>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培训时间：2025年8月15日-16日（周五-周六）</w:t>
      </w:r>
    </w:p>
    <w:p>
      <w:pPr>
        <w:overflowPunct w:val="0"/>
        <w:spacing w:line="560" w:lineRule="exact"/>
        <w:ind w:firstLine="640" w:firstLineChars="200"/>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参访时间：根据受访企业时间安排</w:t>
      </w:r>
    </w:p>
    <w:p>
      <w:pPr>
        <w:overflowPunct w:val="0"/>
        <w:spacing w:line="560" w:lineRule="exact"/>
        <w:ind w:firstLine="640" w:firstLineChars="200"/>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集中培训地点：深圳</w:t>
      </w:r>
    </w:p>
    <w:p>
      <w:pPr>
        <w:overflowPunct w:val="0"/>
        <w:spacing w:line="560" w:lineRule="exact"/>
        <w:ind w:firstLine="640" w:firstLineChars="200"/>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现场教学地点：佛山</w:t>
      </w:r>
    </w:p>
    <w:p>
      <w:pPr>
        <w:pStyle w:val="2"/>
        <w:rPr>
          <w:rFonts w:hint="eastAsia"/>
          <w:lang w:eastAsia="zh-CN"/>
        </w:rPr>
      </w:pPr>
    </w:p>
    <w:tbl>
      <w:tblPr>
        <w:tblStyle w:val="19"/>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1354"/>
        <w:gridCol w:w="4440"/>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Align w:val="center"/>
          </w:tcPr>
          <w:p>
            <w:pPr>
              <w:spacing w:line="400" w:lineRule="exact"/>
              <w:jc w:val="center"/>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日期</w:t>
            </w:r>
          </w:p>
        </w:tc>
        <w:tc>
          <w:tcPr>
            <w:tcW w:w="1354" w:type="dxa"/>
            <w:vAlign w:val="center"/>
          </w:tcPr>
          <w:p>
            <w:pPr>
              <w:spacing w:line="400" w:lineRule="exact"/>
              <w:jc w:val="center"/>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时间段</w:t>
            </w:r>
          </w:p>
        </w:tc>
        <w:tc>
          <w:tcPr>
            <w:tcW w:w="4440" w:type="dxa"/>
            <w:vAlign w:val="center"/>
          </w:tcPr>
          <w:p>
            <w:pPr>
              <w:spacing w:line="400" w:lineRule="exact"/>
              <w:jc w:val="center"/>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专题授课</w:t>
            </w:r>
          </w:p>
        </w:tc>
        <w:tc>
          <w:tcPr>
            <w:tcW w:w="1417" w:type="dxa"/>
            <w:vAlign w:val="center"/>
          </w:tcPr>
          <w:p>
            <w:pPr>
              <w:spacing w:line="400" w:lineRule="exact"/>
              <w:jc w:val="center"/>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讲师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restart"/>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8月15日</w:t>
            </w:r>
          </w:p>
        </w:tc>
        <w:tc>
          <w:tcPr>
            <w:tcW w:w="1354"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上午</w:t>
            </w:r>
          </w:p>
        </w:tc>
        <w:tc>
          <w:tcPr>
            <w:tcW w:w="4440" w:type="dxa"/>
            <w:vAlign w:val="center"/>
          </w:tcPr>
          <w:p>
            <w:pPr>
              <w:widowControl/>
              <w:spacing w:after="40" w:line="560" w:lineRule="exac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开班仪式</w:t>
            </w:r>
          </w:p>
        </w:tc>
        <w:tc>
          <w:tcPr>
            <w:tcW w:w="1417"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p>
        </w:tc>
        <w:tc>
          <w:tcPr>
            <w:tcW w:w="1354"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上午</w:t>
            </w:r>
          </w:p>
        </w:tc>
        <w:tc>
          <w:tcPr>
            <w:tcW w:w="4440" w:type="dxa"/>
            <w:vAlign w:val="center"/>
          </w:tcPr>
          <w:p>
            <w:pPr>
              <w:widowControl/>
              <w:spacing w:after="40" w:line="560" w:lineRule="exac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培育增长动能</w:t>
            </w:r>
          </w:p>
        </w:tc>
        <w:tc>
          <w:tcPr>
            <w:tcW w:w="1417"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曾任伟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1" w:type="dxa"/>
            <w:vMerge w:val="continue"/>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p>
        </w:tc>
        <w:tc>
          <w:tcPr>
            <w:tcW w:w="1354"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下午</w:t>
            </w:r>
          </w:p>
        </w:tc>
        <w:tc>
          <w:tcPr>
            <w:tcW w:w="4440" w:type="dxa"/>
            <w:vAlign w:val="center"/>
          </w:tcPr>
          <w:p>
            <w:pPr>
              <w:widowControl/>
              <w:spacing w:after="40" w:line="560" w:lineRule="exac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新质生产力背景下的企业股权设计与合伙激励</w:t>
            </w:r>
          </w:p>
        </w:tc>
        <w:tc>
          <w:tcPr>
            <w:tcW w:w="1417"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吴子敬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p>
        </w:tc>
        <w:tc>
          <w:tcPr>
            <w:tcW w:w="1354"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晚上</w:t>
            </w:r>
          </w:p>
        </w:tc>
        <w:tc>
          <w:tcPr>
            <w:tcW w:w="4440" w:type="dxa"/>
            <w:vAlign w:val="center"/>
          </w:tcPr>
          <w:p>
            <w:pPr>
              <w:widowControl/>
              <w:spacing w:after="40" w:line="560" w:lineRule="exac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班级迎新活动</w:t>
            </w:r>
          </w:p>
        </w:tc>
        <w:tc>
          <w:tcPr>
            <w:tcW w:w="1417"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restart"/>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8月16日</w:t>
            </w:r>
          </w:p>
        </w:tc>
        <w:tc>
          <w:tcPr>
            <w:tcW w:w="1354"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上午</w:t>
            </w:r>
          </w:p>
        </w:tc>
        <w:tc>
          <w:tcPr>
            <w:tcW w:w="4440" w:type="dxa"/>
            <w:vAlign w:val="center"/>
          </w:tcPr>
          <w:p>
            <w:pPr>
              <w:widowControl/>
              <w:spacing w:after="40" w:line="560" w:lineRule="exac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当前宏观经济形势分析-兼谈中国未来经济前景</w:t>
            </w:r>
          </w:p>
        </w:tc>
        <w:tc>
          <w:tcPr>
            <w:tcW w:w="1417"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雎国余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p>
        </w:tc>
        <w:tc>
          <w:tcPr>
            <w:tcW w:w="1354"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下午</w:t>
            </w:r>
          </w:p>
        </w:tc>
        <w:tc>
          <w:tcPr>
            <w:tcW w:w="4440" w:type="dxa"/>
            <w:vAlign w:val="center"/>
          </w:tcPr>
          <w:p>
            <w:pPr>
              <w:widowControl/>
              <w:spacing w:after="40" w:line="560" w:lineRule="exac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习近平总书记关于中小企业发展重要论述精神</w:t>
            </w:r>
          </w:p>
        </w:tc>
        <w:tc>
          <w:tcPr>
            <w:tcW w:w="1417"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刘强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1" w:type="dxa"/>
            <w:vMerge w:val="restart"/>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bookmarkStart w:id="0" w:name="_Hlk203991356"/>
            <w:r>
              <w:rPr>
                <w:rFonts w:hint="eastAsia" w:ascii="仿宋_GB2312" w:hAnsi="仿宋_GB2312" w:eastAsia="仿宋_GB2312" w:cs="仿宋_GB2312"/>
                <w:color w:val="000000"/>
                <w:sz w:val="28"/>
                <w:szCs w:val="28"/>
              </w:rPr>
              <w:t>根据受访企业时间安排</w:t>
            </w:r>
            <w:bookmarkEnd w:id="0"/>
          </w:p>
        </w:tc>
        <w:tc>
          <w:tcPr>
            <w:tcW w:w="1354"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上午</w:t>
            </w:r>
          </w:p>
        </w:tc>
        <w:tc>
          <w:tcPr>
            <w:tcW w:w="4440" w:type="dxa"/>
            <w:vAlign w:val="center"/>
          </w:tcPr>
          <w:p>
            <w:pPr>
              <w:widowControl/>
              <w:spacing w:after="40" w:line="560" w:lineRule="exac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现场教学：美的集团总部+工业4.0标杆工厂</w:t>
            </w:r>
          </w:p>
        </w:tc>
        <w:tc>
          <w:tcPr>
            <w:tcW w:w="1417"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企业代表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p>
        </w:tc>
        <w:tc>
          <w:tcPr>
            <w:tcW w:w="1354"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下午</w:t>
            </w:r>
          </w:p>
        </w:tc>
        <w:tc>
          <w:tcPr>
            <w:tcW w:w="4440" w:type="dxa"/>
            <w:vAlign w:val="center"/>
          </w:tcPr>
          <w:p>
            <w:pPr>
              <w:widowControl/>
              <w:spacing w:after="40" w:line="560" w:lineRule="exac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研学主题：美的文化与管理之道</w:t>
            </w:r>
          </w:p>
        </w:tc>
        <w:tc>
          <w:tcPr>
            <w:tcW w:w="1417"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企业代表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vMerge w:val="continue"/>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p>
        </w:tc>
        <w:tc>
          <w:tcPr>
            <w:tcW w:w="1354"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下午</w:t>
            </w:r>
          </w:p>
        </w:tc>
        <w:tc>
          <w:tcPr>
            <w:tcW w:w="4440" w:type="dxa"/>
            <w:vAlign w:val="center"/>
          </w:tcPr>
          <w:p>
            <w:pPr>
              <w:widowControl/>
              <w:spacing w:after="40" w:line="560" w:lineRule="exac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结业仪式</w:t>
            </w:r>
          </w:p>
        </w:tc>
        <w:tc>
          <w:tcPr>
            <w:tcW w:w="1417"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p>
        </w:tc>
      </w:tr>
    </w:tbl>
    <w:p>
      <w:pPr>
        <w:overflowPunct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2、2025年深圳市专精特新中小企业培育赋能项目-</w:t>
      </w:r>
    </w:p>
    <w:p>
      <w:pPr>
        <w:overflowPunct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企业数智化转型专题研修班</w:t>
      </w:r>
    </w:p>
    <w:p>
      <w:pPr>
        <w:overflowPunct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培训时间：2025年9月12日-13日（周五-周六）</w:t>
      </w:r>
    </w:p>
    <w:p>
      <w:pPr>
        <w:overflowPunct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参访时间：根据受访企业时间安排</w:t>
      </w:r>
    </w:p>
    <w:p>
      <w:pPr>
        <w:overflowPunct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集中培训地点：深圳</w:t>
      </w:r>
    </w:p>
    <w:p>
      <w:pPr>
        <w:overflowPunct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现场教学地点：东莞</w:t>
      </w:r>
    </w:p>
    <w:p>
      <w:pPr>
        <w:pStyle w:val="2"/>
        <w:rPr>
          <w:rFonts w:hint="eastAsia"/>
        </w:rPr>
      </w:pPr>
    </w:p>
    <w:tbl>
      <w:tblPr>
        <w:tblStyle w:val="19"/>
        <w:tblW w:w="8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3"/>
        <w:gridCol w:w="1333"/>
        <w:gridCol w:w="4294"/>
        <w:gridCol w:w="1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dxa"/>
            <w:vAlign w:val="center"/>
          </w:tcPr>
          <w:p>
            <w:pPr>
              <w:spacing w:line="400" w:lineRule="exact"/>
              <w:jc w:val="center"/>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日期</w:t>
            </w:r>
          </w:p>
        </w:tc>
        <w:tc>
          <w:tcPr>
            <w:tcW w:w="1333" w:type="dxa"/>
            <w:vAlign w:val="center"/>
          </w:tcPr>
          <w:p>
            <w:pPr>
              <w:spacing w:line="400" w:lineRule="exact"/>
              <w:jc w:val="center"/>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时间段</w:t>
            </w:r>
          </w:p>
        </w:tc>
        <w:tc>
          <w:tcPr>
            <w:tcW w:w="4294" w:type="dxa"/>
            <w:vAlign w:val="center"/>
          </w:tcPr>
          <w:p>
            <w:pPr>
              <w:spacing w:line="400" w:lineRule="exact"/>
              <w:jc w:val="center"/>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专题授课</w:t>
            </w:r>
          </w:p>
        </w:tc>
        <w:tc>
          <w:tcPr>
            <w:tcW w:w="1481" w:type="dxa"/>
            <w:vAlign w:val="center"/>
          </w:tcPr>
          <w:p>
            <w:pPr>
              <w:spacing w:line="400" w:lineRule="exact"/>
              <w:jc w:val="center"/>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讲师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dxa"/>
            <w:vMerge w:val="restart"/>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9月12日</w:t>
            </w:r>
          </w:p>
        </w:tc>
        <w:tc>
          <w:tcPr>
            <w:tcW w:w="1333"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上午</w:t>
            </w:r>
          </w:p>
        </w:tc>
        <w:tc>
          <w:tcPr>
            <w:tcW w:w="4294" w:type="dxa"/>
            <w:vAlign w:val="center"/>
          </w:tcPr>
          <w:p>
            <w:pPr>
              <w:widowControl/>
              <w:spacing w:after="40" w:line="56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开班仪式</w:t>
            </w:r>
          </w:p>
        </w:tc>
        <w:tc>
          <w:tcPr>
            <w:tcW w:w="1481"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dxa"/>
            <w:vMerge w:val="continue"/>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p>
        </w:tc>
        <w:tc>
          <w:tcPr>
            <w:tcW w:w="1333"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上午</w:t>
            </w:r>
          </w:p>
        </w:tc>
        <w:tc>
          <w:tcPr>
            <w:tcW w:w="4294" w:type="dxa"/>
            <w:vAlign w:val="center"/>
          </w:tcPr>
          <w:p>
            <w:pPr>
              <w:widowControl/>
              <w:spacing w:after="40" w:line="56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新质生产力发展路径与实现方法</w:t>
            </w:r>
          </w:p>
        </w:tc>
        <w:tc>
          <w:tcPr>
            <w:tcW w:w="1481"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孙清忠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13" w:type="dxa"/>
            <w:vMerge w:val="continue"/>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p>
        </w:tc>
        <w:tc>
          <w:tcPr>
            <w:tcW w:w="1333"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下午</w:t>
            </w:r>
          </w:p>
        </w:tc>
        <w:tc>
          <w:tcPr>
            <w:tcW w:w="4294" w:type="dxa"/>
            <w:vAlign w:val="center"/>
          </w:tcPr>
          <w:p>
            <w:pPr>
              <w:widowControl/>
              <w:spacing w:after="40" w:line="56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专精特新企业如何构建“三新一强”新能力</w:t>
            </w:r>
          </w:p>
        </w:tc>
        <w:tc>
          <w:tcPr>
            <w:tcW w:w="1481"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刘伟明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dxa"/>
            <w:vMerge w:val="continue"/>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p>
        </w:tc>
        <w:tc>
          <w:tcPr>
            <w:tcW w:w="1333"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晚上</w:t>
            </w:r>
          </w:p>
        </w:tc>
        <w:tc>
          <w:tcPr>
            <w:tcW w:w="4294" w:type="dxa"/>
            <w:vAlign w:val="center"/>
          </w:tcPr>
          <w:p>
            <w:pPr>
              <w:widowControl/>
              <w:spacing w:after="40" w:line="56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班级迎新活动</w:t>
            </w:r>
          </w:p>
        </w:tc>
        <w:tc>
          <w:tcPr>
            <w:tcW w:w="1481"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dxa"/>
            <w:vMerge w:val="restart"/>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9月13日</w:t>
            </w:r>
          </w:p>
        </w:tc>
        <w:tc>
          <w:tcPr>
            <w:tcW w:w="1333"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上午</w:t>
            </w:r>
          </w:p>
        </w:tc>
        <w:tc>
          <w:tcPr>
            <w:tcW w:w="4294" w:type="dxa"/>
            <w:vAlign w:val="center"/>
          </w:tcPr>
          <w:p>
            <w:pPr>
              <w:widowControl/>
              <w:spacing w:after="40" w:line="56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产业大数据平台应用与生态构建</w:t>
            </w:r>
          </w:p>
        </w:tc>
        <w:tc>
          <w:tcPr>
            <w:tcW w:w="1481"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张智军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dxa"/>
            <w:vMerge w:val="continue"/>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p>
        </w:tc>
        <w:tc>
          <w:tcPr>
            <w:tcW w:w="1333"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下午</w:t>
            </w:r>
          </w:p>
        </w:tc>
        <w:tc>
          <w:tcPr>
            <w:tcW w:w="4294" w:type="dxa"/>
            <w:vAlign w:val="center"/>
          </w:tcPr>
          <w:p>
            <w:pPr>
              <w:widowControl/>
              <w:spacing w:after="40" w:line="56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AI驱动的企业数智化转型</w:t>
            </w:r>
          </w:p>
        </w:tc>
        <w:tc>
          <w:tcPr>
            <w:tcW w:w="1481"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廖貅武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13" w:type="dxa"/>
            <w:vMerge w:val="restart"/>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根据受访企业时间安排</w:t>
            </w:r>
          </w:p>
        </w:tc>
        <w:tc>
          <w:tcPr>
            <w:tcW w:w="1333"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上午</w:t>
            </w:r>
          </w:p>
        </w:tc>
        <w:tc>
          <w:tcPr>
            <w:tcW w:w="4294" w:type="dxa"/>
            <w:vAlign w:val="center"/>
          </w:tcPr>
          <w:p>
            <w:pPr>
              <w:widowControl/>
              <w:spacing w:after="40" w:line="56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现场教学：华为云（东莞松山湖基地）</w:t>
            </w:r>
          </w:p>
        </w:tc>
        <w:tc>
          <w:tcPr>
            <w:tcW w:w="1481"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企业代表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dxa"/>
            <w:vMerge w:val="continue"/>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p>
        </w:tc>
        <w:tc>
          <w:tcPr>
            <w:tcW w:w="1333"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下午</w:t>
            </w:r>
          </w:p>
        </w:tc>
        <w:tc>
          <w:tcPr>
            <w:tcW w:w="4294" w:type="dxa"/>
            <w:vAlign w:val="center"/>
          </w:tcPr>
          <w:p>
            <w:pPr>
              <w:widowControl/>
              <w:spacing w:after="40" w:line="56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研学主题：技术赋能产业数字化转型</w:t>
            </w:r>
          </w:p>
        </w:tc>
        <w:tc>
          <w:tcPr>
            <w:tcW w:w="1481"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企业代表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dxa"/>
            <w:vMerge w:val="continue"/>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p>
        </w:tc>
        <w:tc>
          <w:tcPr>
            <w:tcW w:w="1333"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下午</w:t>
            </w:r>
          </w:p>
        </w:tc>
        <w:tc>
          <w:tcPr>
            <w:tcW w:w="4294" w:type="dxa"/>
            <w:vAlign w:val="center"/>
          </w:tcPr>
          <w:p>
            <w:pPr>
              <w:widowControl/>
              <w:spacing w:after="40" w:line="56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结业仪式</w:t>
            </w:r>
          </w:p>
        </w:tc>
        <w:tc>
          <w:tcPr>
            <w:tcW w:w="1481"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p>
        </w:tc>
      </w:tr>
    </w:tbl>
    <w:p>
      <w:pPr>
        <w:spacing w:line="560" w:lineRule="exact"/>
        <w:rPr>
          <w:rFonts w:hint="eastAsia" w:ascii="方正仿宋_GBK" w:hAnsi="方正仿宋_GBK" w:eastAsia="方正仿宋_GB2312" w:cs="Times New Roman"/>
          <w:color w:val="000000" w:themeColor="text1"/>
          <w:sz w:val="32"/>
          <w:szCs w:val="32"/>
          <w14:textFill>
            <w14:solidFill>
              <w14:schemeClr w14:val="tx1"/>
            </w14:solidFill>
          </w14:textFill>
        </w:rPr>
      </w:pPr>
    </w:p>
    <w:p>
      <w:pPr>
        <w:overflowPunct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3、2025年深圳市专精特新中小企业培育赋能项目-</w:t>
      </w:r>
    </w:p>
    <w:p>
      <w:pPr>
        <w:overflowPunct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产品质量与可靠性提升专题研修班</w:t>
      </w:r>
    </w:p>
    <w:p>
      <w:pPr>
        <w:overflowPunct w:val="0"/>
        <w:spacing w:line="560" w:lineRule="exact"/>
        <w:ind w:left="638" w:leftChars="304" w:firstLine="0" w:firstLineChars="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培训时间：2025年10月17</w:t>
      </w:r>
      <w:r>
        <w:rPr>
          <w:rFonts w:hint="eastAsia" w:ascii="仿宋_GB2312" w:hAnsi="仿宋_GB2312" w:eastAsia="仿宋_GB2312" w:cs="仿宋_GB2312"/>
          <w:sz w:val="32"/>
          <w:szCs w:val="32"/>
          <w:lang w:val="en-US" w:eastAsia="zh-CN"/>
        </w:rPr>
        <w:t>-18日</w:t>
      </w:r>
      <w:r>
        <w:rPr>
          <w:rFonts w:hint="eastAsia" w:ascii="仿宋_GB2312" w:hAnsi="仿宋_GB2312" w:eastAsia="仿宋_GB2312" w:cs="仿宋_GB2312"/>
          <w:sz w:val="32"/>
          <w:szCs w:val="32"/>
        </w:rPr>
        <w:t>（周五-周六）</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参访时间：</w:t>
      </w:r>
      <w:r>
        <w:rPr>
          <w:rFonts w:hint="eastAsia" w:ascii="仿宋_GB2312" w:hAnsi="仿宋_GB2312" w:eastAsia="仿宋_GB2312" w:cs="仿宋_GB2312"/>
          <w:sz w:val="32"/>
          <w:szCs w:val="32"/>
          <w:lang w:val="en-US" w:eastAsia="zh-CN"/>
        </w:rPr>
        <w:t>10月21日（周二）</w:t>
      </w:r>
    </w:p>
    <w:p>
      <w:pPr>
        <w:overflowPunct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集中培训地点：深圳</w:t>
      </w:r>
    </w:p>
    <w:p>
      <w:pPr>
        <w:overflowPunct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现场教学地点：广州</w:t>
      </w:r>
    </w:p>
    <w:p>
      <w:pPr>
        <w:pStyle w:val="2"/>
        <w:rPr>
          <w:rFonts w:hint="eastAsia"/>
        </w:rPr>
      </w:pPr>
    </w:p>
    <w:tbl>
      <w:tblPr>
        <w:tblStyle w:val="19"/>
        <w:tblW w:w="0" w:type="auto"/>
        <w:tblInd w:w="-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4"/>
        <w:gridCol w:w="1358"/>
        <w:gridCol w:w="4112"/>
        <w:gridCol w:w="1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vAlign w:val="center"/>
          </w:tcPr>
          <w:p>
            <w:pPr>
              <w:spacing w:line="400" w:lineRule="exact"/>
              <w:jc w:val="center"/>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日期</w:t>
            </w:r>
          </w:p>
        </w:tc>
        <w:tc>
          <w:tcPr>
            <w:tcW w:w="1358" w:type="dxa"/>
            <w:vAlign w:val="center"/>
          </w:tcPr>
          <w:p>
            <w:pPr>
              <w:spacing w:line="400" w:lineRule="exact"/>
              <w:jc w:val="center"/>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时间段</w:t>
            </w:r>
          </w:p>
        </w:tc>
        <w:tc>
          <w:tcPr>
            <w:tcW w:w="4112" w:type="dxa"/>
            <w:vAlign w:val="center"/>
          </w:tcPr>
          <w:p>
            <w:pPr>
              <w:spacing w:line="400" w:lineRule="exact"/>
              <w:jc w:val="center"/>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专题授课</w:t>
            </w:r>
          </w:p>
        </w:tc>
        <w:tc>
          <w:tcPr>
            <w:tcW w:w="1351" w:type="dxa"/>
            <w:vAlign w:val="center"/>
          </w:tcPr>
          <w:p>
            <w:pPr>
              <w:spacing w:line="400" w:lineRule="exact"/>
              <w:jc w:val="center"/>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讲师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vMerge w:val="restart"/>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10月17日</w:t>
            </w:r>
          </w:p>
        </w:tc>
        <w:tc>
          <w:tcPr>
            <w:tcW w:w="1358"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上午</w:t>
            </w:r>
          </w:p>
        </w:tc>
        <w:tc>
          <w:tcPr>
            <w:tcW w:w="4112" w:type="dxa"/>
            <w:vAlign w:val="center"/>
          </w:tcPr>
          <w:p>
            <w:pPr>
              <w:widowControl/>
              <w:spacing w:after="40" w:line="56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开班仪式</w:t>
            </w:r>
          </w:p>
        </w:tc>
        <w:tc>
          <w:tcPr>
            <w:tcW w:w="1351"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vMerge w:val="continue"/>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p>
        </w:tc>
        <w:tc>
          <w:tcPr>
            <w:tcW w:w="1358"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上午</w:t>
            </w:r>
          </w:p>
        </w:tc>
        <w:tc>
          <w:tcPr>
            <w:tcW w:w="4112" w:type="dxa"/>
            <w:vAlign w:val="center"/>
          </w:tcPr>
          <w:p>
            <w:pPr>
              <w:widowControl/>
              <w:spacing w:after="40" w:line="56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培育增长动能</w:t>
            </w:r>
          </w:p>
        </w:tc>
        <w:tc>
          <w:tcPr>
            <w:tcW w:w="1351"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曾任伟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4" w:type="dxa"/>
            <w:vMerge w:val="continue"/>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p>
        </w:tc>
        <w:tc>
          <w:tcPr>
            <w:tcW w:w="1358"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下午</w:t>
            </w:r>
          </w:p>
        </w:tc>
        <w:tc>
          <w:tcPr>
            <w:tcW w:w="4112" w:type="dxa"/>
            <w:vAlign w:val="center"/>
          </w:tcPr>
          <w:p>
            <w:pPr>
              <w:widowControl/>
              <w:spacing w:after="40" w:line="56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专精特新企业财务决策</w:t>
            </w:r>
          </w:p>
        </w:tc>
        <w:tc>
          <w:tcPr>
            <w:tcW w:w="1351"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何建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vMerge w:val="continue"/>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p>
        </w:tc>
        <w:tc>
          <w:tcPr>
            <w:tcW w:w="1358"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晚上</w:t>
            </w:r>
          </w:p>
        </w:tc>
        <w:tc>
          <w:tcPr>
            <w:tcW w:w="4112" w:type="dxa"/>
            <w:vAlign w:val="center"/>
          </w:tcPr>
          <w:p>
            <w:pPr>
              <w:widowControl/>
              <w:spacing w:after="40" w:line="56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班级迎新活动</w:t>
            </w:r>
          </w:p>
        </w:tc>
        <w:tc>
          <w:tcPr>
            <w:tcW w:w="1351"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vMerge w:val="restart"/>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10月18日</w:t>
            </w:r>
          </w:p>
        </w:tc>
        <w:tc>
          <w:tcPr>
            <w:tcW w:w="1358"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上午</w:t>
            </w:r>
          </w:p>
        </w:tc>
        <w:tc>
          <w:tcPr>
            <w:tcW w:w="4112" w:type="dxa"/>
            <w:vAlign w:val="center"/>
          </w:tcPr>
          <w:p>
            <w:pPr>
              <w:widowControl/>
              <w:spacing w:after="40" w:line="56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产品质量与可靠性提升</w:t>
            </w:r>
          </w:p>
        </w:tc>
        <w:tc>
          <w:tcPr>
            <w:tcW w:w="1351"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陈建民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vMerge w:val="continue"/>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p>
        </w:tc>
        <w:tc>
          <w:tcPr>
            <w:tcW w:w="1358"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下午</w:t>
            </w:r>
          </w:p>
        </w:tc>
        <w:tc>
          <w:tcPr>
            <w:tcW w:w="4112" w:type="dxa"/>
            <w:vAlign w:val="center"/>
          </w:tcPr>
          <w:p>
            <w:pPr>
              <w:widowControl/>
              <w:spacing w:after="40" w:line="56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习近平新时代中国特色社会主义思想</w:t>
            </w:r>
          </w:p>
        </w:tc>
        <w:tc>
          <w:tcPr>
            <w:tcW w:w="1351"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孙清忠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4" w:type="dxa"/>
            <w:vMerge w:val="restart"/>
            <w:vAlign w:val="center"/>
          </w:tcPr>
          <w:p>
            <w:pPr>
              <w:widowControl/>
              <w:spacing w:after="40" w:line="560" w:lineRule="exact"/>
              <w:jc w:val="center"/>
              <w:textAlignment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10月21日</w:t>
            </w:r>
          </w:p>
        </w:tc>
        <w:tc>
          <w:tcPr>
            <w:tcW w:w="1358"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上午</w:t>
            </w:r>
          </w:p>
        </w:tc>
        <w:tc>
          <w:tcPr>
            <w:tcW w:w="4112" w:type="dxa"/>
            <w:vAlign w:val="center"/>
          </w:tcPr>
          <w:p>
            <w:pPr>
              <w:widowControl/>
              <w:spacing w:after="40" w:line="56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参观走访：中国电子产品可靠性与环境试验研究所</w:t>
            </w:r>
          </w:p>
        </w:tc>
        <w:tc>
          <w:tcPr>
            <w:tcW w:w="1351"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企业代表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vMerge w:val="continue"/>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p>
        </w:tc>
        <w:tc>
          <w:tcPr>
            <w:tcW w:w="1358"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下午</w:t>
            </w:r>
          </w:p>
        </w:tc>
        <w:tc>
          <w:tcPr>
            <w:tcW w:w="4112" w:type="dxa"/>
            <w:vAlign w:val="center"/>
          </w:tcPr>
          <w:p>
            <w:pPr>
              <w:widowControl/>
              <w:spacing w:after="40" w:line="56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研学主题：质量可靠性共性技术服务与产业升级</w:t>
            </w:r>
          </w:p>
        </w:tc>
        <w:tc>
          <w:tcPr>
            <w:tcW w:w="1351"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企业代表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vMerge w:val="continue"/>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p>
        </w:tc>
        <w:tc>
          <w:tcPr>
            <w:tcW w:w="1358"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下午</w:t>
            </w:r>
          </w:p>
        </w:tc>
        <w:tc>
          <w:tcPr>
            <w:tcW w:w="4112" w:type="dxa"/>
            <w:vAlign w:val="center"/>
          </w:tcPr>
          <w:p>
            <w:pPr>
              <w:widowControl/>
              <w:spacing w:after="40" w:line="56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结业仪式</w:t>
            </w:r>
          </w:p>
        </w:tc>
        <w:tc>
          <w:tcPr>
            <w:tcW w:w="1351"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p>
        </w:tc>
      </w:tr>
    </w:tbl>
    <w:p>
      <w:pPr>
        <w:pStyle w:val="2"/>
        <w:keepNext w:val="0"/>
        <w:keepLines w:val="0"/>
        <w:pageBreakBefore w:val="0"/>
        <w:widowControl w:val="0"/>
        <w:kinsoku/>
        <w:wordWrap/>
        <w:overflowPunct/>
        <w:topLinePunct w:val="0"/>
        <w:autoSpaceDE/>
        <w:autoSpaceDN/>
        <w:bidi w:val="0"/>
        <w:adjustRightInd w:val="0"/>
        <w:snapToGrid w:val="0"/>
        <w:spacing w:line="460" w:lineRule="exact"/>
        <w:ind w:firstLine="640" w:firstLineChars="200"/>
        <w:jc w:val="left"/>
        <w:textAlignment w:val="auto"/>
        <w:rPr>
          <w:rFonts w:hint="eastAsia" w:ascii="仿宋_GB2312" w:hAnsi="仿宋_GB2312" w:eastAsia="仿宋_GB2312" w:cs="仿宋_GB2312"/>
          <w:sz w:val="32"/>
          <w:szCs w:val="32"/>
          <w:lang w:eastAsia="zh-CN"/>
        </w:rPr>
      </w:pPr>
    </w:p>
    <w:p>
      <w:pPr>
        <w:overflowPunct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4、2025年深圳市专精特新中小企业培育赋能项目-</w:t>
      </w:r>
    </w:p>
    <w:p>
      <w:pPr>
        <w:overflowPunct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产业前沿与人工智能应用专题研修班</w:t>
      </w:r>
    </w:p>
    <w:p>
      <w:pPr>
        <w:overflowPunct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培训时间：2025年10月21日-22日（周二-周三）</w:t>
      </w:r>
    </w:p>
    <w:p>
      <w:pPr>
        <w:overflowPunct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参访时间：</w:t>
      </w:r>
      <w:r>
        <w:rPr>
          <w:rFonts w:hint="eastAsia" w:ascii="仿宋_GB2312" w:hAnsi="仿宋_GB2312" w:eastAsia="仿宋_GB2312" w:cs="仿宋_GB2312"/>
          <w:sz w:val="32"/>
          <w:szCs w:val="32"/>
          <w:lang w:val="en-US" w:eastAsia="zh-CN"/>
        </w:rPr>
        <w:t>10月23日（周四）</w:t>
      </w:r>
    </w:p>
    <w:p>
      <w:pPr>
        <w:overflowPunct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集中培训地点：深圳</w:t>
      </w:r>
    </w:p>
    <w:p>
      <w:pPr>
        <w:overflowPunct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现场教学地点：广州</w:t>
      </w:r>
    </w:p>
    <w:p>
      <w:pPr>
        <w:pStyle w:val="2"/>
        <w:rPr>
          <w:rFonts w:hint="eastAsia"/>
        </w:rPr>
      </w:pPr>
    </w:p>
    <w:tbl>
      <w:tblPr>
        <w:tblStyle w:val="19"/>
        <w:tblW w:w="86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9"/>
        <w:gridCol w:w="1355"/>
        <w:gridCol w:w="4332"/>
        <w:gridCol w:w="1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vAlign w:val="center"/>
          </w:tcPr>
          <w:p>
            <w:pPr>
              <w:spacing w:line="400" w:lineRule="exact"/>
              <w:jc w:val="center"/>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日期</w:t>
            </w:r>
          </w:p>
        </w:tc>
        <w:tc>
          <w:tcPr>
            <w:tcW w:w="1355" w:type="dxa"/>
            <w:vAlign w:val="center"/>
          </w:tcPr>
          <w:p>
            <w:pPr>
              <w:spacing w:line="400" w:lineRule="exact"/>
              <w:jc w:val="center"/>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时间段</w:t>
            </w:r>
          </w:p>
        </w:tc>
        <w:tc>
          <w:tcPr>
            <w:tcW w:w="4332" w:type="dxa"/>
            <w:vAlign w:val="center"/>
          </w:tcPr>
          <w:p>
            <w:pPr>
              <w:spacing w:line="400" w:lineRule="exact"/>
              <w:jc w:val="center"/>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专题授课</w:t>
            </w:r>
          </w:p>
        </w:tc>
        <w:tc>
          <w:tcPr>
            <w:tcW w:w="1406" w:type="dxa"/>
            <w:vAlign w:val="center"/>
          </w:tcPr>
          <w:p>
            <w:pPr>
              <w:spacing w:line="400" w:lineRule="exact"/>
              <w:jc w:val="center"/>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讲师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vMerge w:val="restart"/>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10月21日</w:t>
            </w:r>
          </w:p>
        </w:tc>
        <w:tc>
          <w:tcPr>
            <w:tcW w:w="1355"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上午</w:t>
            </w:r>
          </w:p>
        </w:tc>
        <w:tc>
          <w:tcPr>
            <w:tcW w:w="4332" w:type="dxa"/>
            <w:vAlign w:val="center"/>
          </w:tcPr>
          <w:p>
            <w:pPr>
              <w:widowControl/>
              <w:spacing w:after="40" w:line="560" w:lineRule="exac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开班仪式</w:t>
            </w:r>
          </w:p>
        </w:tc>
        <w:tc>
          <w:tcPr>
            <w:tcW w:w="1406"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vMerge w:val="continue"/>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p>
        </w:tc>
        <w:tc>
          <w:tcPr>
            <w:tcW w:w="1355"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上午</w:t>
            </w:r>
          </w:p>
        </w:tc>
        <w:tc>
          <w:tcPr>
            <w:tcW w:w="4332" w:type="dxa"/>
            <w:vAlign w:val="center"/>
          </w:tcPr>
          <w:p>
            <w:pPr>
              <w:widowControl/>
              <w:spacing w:after="40" w:line="560" w:lineRule="exac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深入学习贯彻习近平新时代中国特色社会主义思想</w:t>
            </w:r>
          </w:p>
        </w:tc>
        <w:tc>
          <w:tcPr>
            <w:tcW w:w="1406"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殷倩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09" w:type="dxa"/>
            <w:vMerge w:val="continue"/>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p>
        </w:tc>
        <w:tc>
          <w:tcPr>
            <w:tcW w:w="1355"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下午</w:t>
            </w:r>
          </w:p>
        </w:tc>
        <w:tc>
          <w:tcPr>
            <w:tcW w:w="4332" w:type="dxa"/>
            <w:vAlign w:val="center"/>
          </w:tcPr>
          <w:p>
            <w:pPr>
              <w:widowControl/>
              <w:spacing w:after="40" w:line="560" w:lineRule="exac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战略及经营计划落地系统</w:t>
            </w:r>
          </w:p>
        </w:tc>
        <w:tc>
          <w:tcPr>
            <w:tcW w:w="1406"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方少兵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vMerge w:val="continue"/>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p>
        </w:tc>
        <w:tc>
          <w:tcPr>
            <w:tcW w:w="1355"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晚上</w:t>
            </w:r>
          </w:p>
        </w:tc>
        <w:tc>
          <w:tcPr>
            <w:tcW w:w="4332" w:type="dxa"/>
            <w:vAlign w:val="center"/>
          </w:tcPr>
          <w:p>
            <w:pPr>
              <w:widowControl/>
              <w:spacing w:after="40" w:line="560" w:lineRule="exac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班级迎新活动</w:t>
            </w:r>
          </w:p>
        </w:tc>
        <w:tc>
          <w:tcPr>
            <w:tcW w:w="1406"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vMerge w:val="restart"/>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10月22日</w:t>
            </w:r>
          </w:p>
        </w:tc>
        <w:tc>
          <w:tcPr>
            <w:tcW w:w="1355"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上午</w:t>
            </w:r>
          </w:p>
        </w:tc>
        <w:tc>
          <w:tcPr>
            <w:tcW w:w="4332" w:type="dxa"/>
            <w:vAlign w:val="center"/>
          </w:tcPr>
          <w:p>
            <w:pPr>
              <w:widowControl/>
              <w:spacing w:after="40" w:line="560" w:lineRule="exac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人工智能赋能专精特新企业管理提升</w:t>
            </w:r>
          </w:p>
        </w:tc>
        <w:tc>
          <w:tcPr>
            <w:tcW w:w="1406"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胡国庆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vMerge w:val="continue"/>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p>
        </w:tc>
        <w:tc>
          <w:tcPr>
            <w:tcW w:w="1355"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下午</w:t>
            </w:r>
          </w:p>
        </w:tc>
        <w:tc>
          <w:tcPr>
            <w:tcW w:w="4332" w:type="dxa"/>
            <w:vAlign w:val="center"/>
          </w:tcPr>
          <w:p>
            <w:pPr>
              <w:widowControl/>
              <w:spacing w:after="40" w:line="560" w:lineRule="exac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“一带一路”建设与中国企业出海新趋势</w:t>
            </w:r>
          </w:p>
        </w:tc>
        <w:tc>
          <w:tcPr>
            <w:tcW w:w="1406"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梁育填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09" w:type="dxa"/>
            <w:vMerge w:val="restart"/>
            <w:vAlign w:val="center"/>
          </w:tcPr>
          <w:p>
            <w:pPr>
              <w:widowControl/>
              <w:spacing w:after="40" w:line="560" w:lineRule="exact"/>
              <w:jc w:val="center"/>
              <w:textAlignment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10月23日</w:t>
            </w:r>
          </w:p>
        </w:tc>
        <w:tc>
          <w:tcPr>
            <w:tcW w:w="1355"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上午</w:t>
            </w:r>
          </w:p>
        </w:tc>
        <w:tc>
          <w:tcPr>
            <w:tcW w:w="4332" w:type="dxa"/>
            <w:vAlign w:val="center"/>
          </w:tcPr>
          <w:p>
            <w:pPr>
              <w:widowControl/>
              <w:spacing w:after="40" w:line="560" w:lineRule="exac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现场教学：百度智能云（广州）</w:t>
            </w:r>
          </w:p>
        </w:tc>
        <w:tc>
          <w:tcPr>
            <w:tcW w:w="1406"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企业代表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vMerge w:val="continue"/>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p>
        </w:tc>
        <w:tc>
          <w:tcPr>
            <w:tcW w:w="1355"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下午</w:t>
            </w:r>
          </w:p>
        </w:tc>
        <w:tc>
          <w:tcPr>
            <w:tcW w:w="4332" w:type="dxa"/>
            <w:vAlign w:val="center"/>
          </w:tcPr>
          <w:p>
            <w:pPr>
              <w:widowControl/>
              <w:spacing w:after="40" w:line="560" w:lineRule="exac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研学主题：DeepSeek大模型及企业应用实践</w:t>
            </w:r>
          </w:p>
        </w:tc>
        <w:tc>
          <w:tcPr>
            <w:tcW w:w="1406"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企业代表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vMerge w:val="continue"/>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p>
        </w:tc>
        <w:tc>
          <w:tcPr>
            <w:tcW w:w="1355"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下午</w:t>
            </w:r>
          </w:p>
        </w:tc>
        <w:tc>
          <w:tcPr>
            <w:tcW w:w="4332" w:type="dxa"/>
            <w:vAlign w:val="center"/>
          </w:tcPr>
          <w:p>
            <w:pPr>
              <w:widowControl/>
              <w:spacing w:after="40" w:line="560" w:lineRule="exac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结业仪式</w:t>
            </w:r>
          </w:p>
        </w:tc>
        <w:tc>
          <w:tcPr>
            <w:tcW w:w="1406"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p>
        </w:tc>
      </w:tr>
    </w:tbl>
    <w:p>
      <w:pPr>
        <w:widowControl/>
        <w:spacing w:after="40" w:line="560" w:lineRule="exact"/>
        <w:ind w:firstLine="640" w:firstLineChars="200"/>
        <w:jc w:val="left"/>
        <w:textAlignment w:val="center"/>
        <w:rPr>
          <w:rFonts w:hint="eastAsia" w:ascii="方正仿宋_GBK" w:hAnsi="方正仿宋_GBK" w:eastAsia="方正仿宋_GB2312" w:cs="Times New Roman"/>
          <w:color w:val="000000"/>
          <w:sz w:val="32"/>
          <w:szCs w:val="32"/>
        </w:rPr>
      </w:pPr>
    </w:p>
    <w:p>
      <w:pPr>
        <w:overflowPunct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5、2025年深圳市专精特新中小企业培育赋能项目-</w:t>
      </w:r>
    </w:p>
    <w:p>
      <w:pPr>
        <w:overflowPunct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市场破局与国际化增长实战班</w:t>
      </w:r>
    </w:p>
    <w:p>
      <w:pPr>
        <w:overflowPunct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培训时间：2025年10月（</w:t>
      </w:r>
      <w:r>
        <w:rPr>
          <w:rFonts w:hint="eastAsia" w:ascii="仿宋_GB2312" w:hAnsi="仿宋_GB2312" w:eastAsia="仿宋_GB2312" w:cs="仿宋_GB2312"/>
          <w:sz w:val="32"/>
          <w:szCs w:val="32"/>
          <w:lang w:val="en-US" w:eastAsia="zh-CN"/>
        </w:rPr>
        <w:t>待定</w:t>
      </w:r>
      <w:r>
        <w:rPr>
          <w:rFonts w:hint="eastAsia" w:ascii="仿宋_GB2312" w:hAnsi="仿宋_GB2312" w:eastAsia="仿宋_GB2312" w:cs="仿宋_GB2312"/>
          <w:sz w:val="32"/>
          <w:szCs w:val="32"/>
        </w:rPr>
        <w:t>）</w:t>
      </w:r>
    </w:p>
    <w:p>
      <w:pPr>
        <w:overflowPunct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参访时间：根据受访企业时间安排</w:t>
      </w:r>
    </w:p>
    <w:p>
      <w:pPr>
        <w:overflowPunct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集中培训地点：深圳</w:t>
      </w:r>
    </w:p>
    <w:p>
      <w:pPr>
        <w:overflowPunct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现场教学地点：中山</w:t>
      </w:r>
    </w:p>
    <w:p>
      <w:pPr>
        <w:pStyle w:val="2"/>
        <w:rPr>
          <w:rFonts w:hint="eastAsia"/>
        </w:rPr>
      </w:pPr>
    </w:p>
    <w:tbl>
      <w:tblPr>
        <w:tblStyle w:val="19"/>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7"/>
        <w:gridCol w:w="1321"/>
        <w:gridCol w:w="4285"/>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vAlign w:val="center"/>
          </w:tcPr>
          <w:p>
            <w:pPr>
              <w:spacing w:line="400" w:lineRule="exact"/>
              <w:jc w:val="center"/>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日期</w:t>
            </w:r>
          </w:p>
        </w:tc>
        <w:tc>
          <w:tcPr>
            <w:tcW w:w="1321" w:type="dxa"/>
            <w:vAlign w:val="center"/>
          </w:tcPr>
          <w:p>
            <w:pPr>
              <w:spacing w:line="400" w:lineRule="exact"/>
              <w:jc w:val="center"/>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时间段</w:t>
            </w:r>
          </w:p>
        </w:tc>
        <w:tc>
          <w:tcPr>
            <w:tcW w:w="4285" w:type="dxa"/>
            <w:vAlign w:val="center"/>
          </w:tcPr>
          <w:p>
            <w:pPr>
              <w:spacing w:line="400" w:lineRule="exact"/>
              <w:jc w:val="center"/>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专题授课</w:t>
            </w:r>
          </w:p>
        </w:tc>
        <w:tc>
          <w:tcPr>
            <w:tcW w:w="1559" w:type="dxa"/>
            <w:vAlign w:val="center"/>
          </w:tcPr>
          <w:p>
            <w:pPr>
              <w:spacing w:line="400" w:lineRule="exact"/>
              <w:jc w:val="center"/>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讲师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vMerge w:val="restart"/>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10月</w:t>
            </w:r>
          </w:p>
        </w:tc>
        <w:tc>
          <w:tcPr>
            <w:tcW w:w="1321"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上午</w:t>
            </w:r>
          </w:p>
        </w:tc>
        <w:tc>
          <w:tcPr>
            <w:tcW w:w="4285" w:type="dxa"/>
            <w:vAlign w:val="center"/>
          </w:tcPr>
          <w:p>
            <w:pPr>
              <w:widowControl/>
              <w:spacing w:after="40" w:line="56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开班仪式</w:t>
            </w:r>
          </w:p>
        </w:tc>
        <w:tc>
          <w:tcPr>
            <w:tcW w:w="1559"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vMerge w:val="continue"/>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p>
        </w:tc>
        <w:tc>
          <w:tcPr>
            <w:tcW w:w="1321"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上午</w:t>
            </w:r>
          </w:p>
        </w:tc>
        <w:tc>
          <w:tcPr>
            <w:tcW w:w="4285" w:type="dxa"/>
            <w:vAlign w:val="center"/>
          </w:tcPr>
          <w:p>
            <w:pPr>
              <w:widowControl/>
              <w:spacing w:after="40" w:line="56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深入学习贯彻习近平新时代中国特色社会主义思想</w:t>
            </w:r>
          </w:p>
        </w:tc>
        <w:tc>
          <w:tcPr>
            <w:tcW w:w="1559"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殷倩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7" w:type="dxa"/>
            <w:vMerge w:val="continue"/>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p>
        </w:tc>
        <w:tc>
          <w:tcPr>
            <w:tcW w:w="1321"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下午</w:t>
            </w:r>
          </w:p>
        </w:tc>
        <w:tc>
          <w:tcPr>
            <w:tcW w:w="4285" w:type="dxa"/>
            <w:vAlign w:val="center"/>
          </w:tcPr>
          <w:p>
            <w:pPr>
              <w:widowControl/>
              <w:spacing w:after="40" w:line="56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战略及经营计划落地系统</w:t>
            </w:r>
          </w:p>
        </w:tc>
        <w:tc>
          <w:tcPr>
            <w:tcW w:w="1559"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方少兵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vMerge w:val="continue"/>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p>
        </w:tc>
        <w:tc>
          <w:tcPr>
            <w:tcW w:w="1321"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晚上</w:t>
            </w:r>
          </w:p>
        </w:tc>
        <w:tc>
          <w:tcPr>
            <w:tcW w:w="4285" w:type="dxa"/>
            <w:vAlign w:val="center"/>
          </w:tcPr>
          <w:p>
            <w:pPr>
              <w:widowControl/>
              <w:spacing w:after="40" w:line="56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班级迎新活动</w:t>
            </w:r>
          </w:p>
        </w:tc>
        <w:tc>
          <w:tcPr>
            <w:tcW w:w="1559"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vMerge w:val="restart"/>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10月</w:t>
            </w:r>
          </w:p>
        </w:tc>
        <w:tc>
          <w:tcPr>
            <w:tcW w:w="1321"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上午</w:t>
            </w:r>
          </w:p>
        </w:tc>
        <w:tc>
          <w:tcPr>
            <w:tcW w:w="4285" w:type="dxa"/>
            <w:vAlign w:val="center"/>
          </w:tcPr>
          <w:p>
            <w:pPr>
              <w:widowControl/>
              <w:spacing w:after="40" w:line="56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国际国内宏观经济形势及政策分析</w:t>
            </w:r>
          </w:p>
        </w:tc>
        <w:tc>
          <w:tcPr>
            <w:tcW w:w="1559"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吴兆春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vMerge w:val="continue"/>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p>
        </w:tc>
        <w:tc>
          <w:tcPr>
            <w:tcW w:w="1321"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下午</w:t>
            </w:r>
          </w:p>
        </w:tc>
        <w:tc>
          <w:tcPr>
            <w:tcW w:w="4285" w:type="dxa"/>
            <w:vAlign w:val="center"/>
          </w:tcPr>
          <w:p>
            <w:pPr>
              <w:widowControl/>
              <w:spacing w:after="40" w:line="56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“一带一路”国际环境、机遇挑战与未来十年</w:t>
            </w:r>
          </w:p>
        </w:tc>
        <w:tc>
          <w:tcPr>
            <w:tcW w:w="1559"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胡军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7" w:type="dxa"/>
            <w:vMerge w:val="restart"/>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根据受访企业时间安排</w:t>
            </w:r>
          </w:p>
        </w:tc>
        <w:tc>
          <w:tcPr>
            <w:tcW w:w="1321"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上午</w:t>
            </w:r>
          </w:p>
        </w:tc>
        <w:tc>
          <w:tcPr>
            <w:tcW w:w="4285" w:type="dxa"/>
            <w:vAlign w:val="center"/>
          </w:tcPr>
          <w:p>
            <w:pPr>
              <w:widowControl/>
              <w:spacing w:after="40" w:line="56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现场教学：TCL空调生产基地（中山）</w:t>
            </w:r>
          </w:p>
        </w:tc>
        <w:tc>
          <w:tcPr>
            <w:tcW w:w="1559"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企业代表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vMerge w:val="continue"/>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p>
        </w:tc>
        <w:tc>
          <w:tcPr>
            <w:tcW w:w="1321"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下午</w:t>
            </w:r>
          </w:p>
        </w:tc>
        <w:tc>
          <w:tcPr>
            <w:tcW w:w="4285" w:type="dxa"/>
            <w:vAlign w:val="center"/>
          </w:tcPr>
          <w:p>
            <w:pPr>
              <w:widowControl/>
              <w:spacing w:after="40" w:line="56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研学主题：TCL国际发展之路与启示</w:t>
            </w:r>
          </w:p>
        </w:tc>
        <w:tc>
          <w:tcPr>
            <w:tcW w:w="1559"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企业代表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vMerge w:val="continue"/>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p>
        </w:tc>
        <w:tc>
          <w:tcPr>
            <w:tcW w:w="1321"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下午</w:t>
            </w:r>
          </w:p>
        </w:tc>
        <w:tc>
          <w:tcPr>
            <w:tcW w:w="4285" w:type="dxa"/>
            <w:vAlign w:val="center"/>
          </w:tcPr>
          <w:p>
            <w:pPr>
              <w:widowControl/>
              <w:spacing w:after="40" w:line="56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结业仪式</w:t>
            </w:r>
          </w:p>
        </w:tc>
        <w:tc>
          <w:tcPr>
            <w:tcW w:w="1559"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p>
        </w:tc>
      </w:tr>
    </w:tbl>
    <w:p>
      <w:pPr>
        <w:pStyle w:val="2"/>
        <w:keepNext w:val="0"/>
        <w:keepLines w:val="0"/>
        <w:pageBreakBefore w:val="0"/>
        <w:widowControl w:val="0"/>
        <w:kinsoku/>
        <w:wordWrap/>
        <w:overflowPunct/>
        <w:topLinePunct w:val="0"/>
        <w:autoSpaceDE/>
        <w:autoSpaceDN/>
        <w:bidi w:val="0"/>
        <w:adjustRightInd w:val="0"/>
        <w:snapToGrid w:val="0"/>
        <w:spacing w:line="460" w:lineRule="exact"/>
        <w:ind w:firstLine="640" w:firstLineChars="200"/>
        <w:jc w:val="left"/>
        <w:textAlignment w:val="auto"/>
        <w:rPr>
          <w:rFonts w:hint="eastAsia" w:ascii="仿宋_GB2312" w:hAnsi="仿宋_GB2312" w:eastAsia="仿宋_GB2312" w:cs="仿宋_GB2312"/>
          <w:sz w:val="32"/>
          <w:szCs w:val="32"/>
          <w:lang w:eastAsia="zh-CN"/>
        </w:rPr>
      </w:pPr>
    </w:p>
    <w:p>
      <w:pPr>
        <w:overflowPunct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6、2025年深圳市专精特新中小企业培育赋能项目-</w:t>
      </w:r>
    </w:p>
    <w:p>
      <w:pPr>
        <w:overflowPunct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资本运营与产业链金融实战班</w:t>
      </w:r>
    </w:p>
    <w:p>
      <w:pPr>
        <w:overflowPunct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培训时间：2025年10月（</w:t>
      </w:r>
      <w:r>
        <w:rPr>
          <w:rFonts w:hint="eastAsia" w:ascii="仿宋_GB2312" w:hAnsi="仿宋_GB2312" w:eastAsia="仿宋_GB2312" w:cs="仿宋_GB2312"/>
          <w:sz w:val="32"/>
          <w:szCs w:val="32"/>
          <w:lang w:val="en-US" w:eastAsia="zh-CN"/>
        </w:rPr>
        <w:t>待定</w:t>
      </w:r>
      <w:r>
        <w:rPr>
          <w:rFonts w:hint="eastAsia" w:ascii="仿宋_GB2312" w:hAnsi="仿宋_GB2312" w:eastAsia="仿宋_GB2312" w:cs="仿宋_GB2312"/>
          <w:sz w:val="32"/>
          <w:szCs w:val="32"/>
        </w:rPr>
        <w:t>）</w:t>
      </w:r>
    </w:p>
    <w:p>
      <w:pPr>
        <w:overflowPunct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参访时间：根据受访企业时间安排</w:t>
      </w:r>
    </w:p>
    <w:p>
      <w:pPr>
        <w:overflowPunct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集中培训地点：深圳</w:t>
      </w:r>
    </w:p>
    <w:p>
      <w:pPr>
        <w:overflowPunct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现场教学地点：深圳</w:t>
      </w:r>
    </w:p>
    <w:p>
      <w:pPr>
        <w:pStyle w:val="2"/>
        <w:rPr>
          <w:rFonts w:hint="eastAsia"/>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3"/>
        <w:gridCol w:w="1370"/>
        <w:gridCol w:w="4257"/>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dxa"/>
            <w:vAlign w:val="center"/>
          </w:tcPr>
          <w:p>
            <w:pPr>
              <w:spacing w:line="400" w:lineRule="exact"/>
              <w:jc w:val="center"/>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日期</w:t>
            </w:r>
          </w:p>
        </w:tc>
        <w:tc>
          <w:tcPr>
            <w:tcW w:w="1370" w:type="dxa"/>
            <w:vAlign w:val="center"/>
          </w:tcPr>
          <w:p>
            <w:pPr>
              <w:spacing w:line="400" w:lineRule="exact"/>
              <w:jc w:val="center"/>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时间段</w:t>
            </w:r>
          </w:p>
        </w:tc>
        <w:tc>
          <w:tcPr>
            <w:tcW w:w="4257" w:type="dxa"/>
            <w:vAlign w:val="center"/>
          </w:tcPr>
          <w:p>
            <w:pPr>
              <w:spacing w:line="400" w:lineRule="exact"/>
              <w:jc w:val="center"/>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专题授课</w:t>
            </w:r>
          </w:p>
        </w:tc>
        <w:tc>
          <w:tcPr>
            <w:tcW w:w="1382" w:type="dxa"/>
            <w:vAlign w:val="center"/>
          </w:tcPr>
          <w:p>
            <w:pPr>
              <w:spacing w:line="400" w:lineRule="exact"/>
              <w:jc w:val="center"/>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讲师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dxa"/>
            <w:vMerge w:val="restart"/>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10月 </w:t>
            </w:r>
          </w:p>
        </w:tc>
        <w:tc>
          <w:tcPr>
            <w:tcW w:w="1370"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上午</w:t>
            </w:r>
          </w:p>
        </w:tc>
        <w:tc>
          <w:tcPr>
            <w:tcW w:w="4257" w:type="dxa"/>
            <w:vAlign w:val="center"/>
          </w:tcPr>
          <w:p>
            <w:pPr>
              <w:widowControl/>
              <w:spacing w:after="40" w:line="56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开班仪式</w:t>
            </w:r>
          </w:p>
        </w:tc>
        <w:tc>
          <w:tcPr>
            <w:tcW w:w="1382"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dxa"/>
            <w:vMerge w:val="continue"/>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p>
        </w:tc>
        <w:tc>
          <w:tcPr>
            <w:tcW w:w="1370"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上午</w:t>
            </w:r>
          </w:p>
        </w:tc>
        <w:tc>
          <w:tcPr>
            <w:tcW w:w="4257" w:type="dxa"/>
            <w:vAlign w:val="center"/>
          </w:tcPr>
          <w:p>
            <w:pPr>
              <w:widowControl/>
              <w:spacing w:after="40" w:line="56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习近平总书记关于中小企业发展重要论述精神</w:t>
            </w:r>
          </w:p>
        </w:tc>
        <w:tc>
          <w:tcPr>
            <w:tcW w:w="1382"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刘强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13" w:type="dxa"/>
            <w:vMerge w:val="continue"/>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p>
        </w:tc>
        <w:tc>
          <w:tcPr>
            <w:tcW w:w="1370"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下午</w:t>
            </w:r>
          </w:p>
        </w:tc>
        <w:tc>
          <w:tcPr>
            <w:tcW w:w="4257" w:type="dxa"/>
            <w:vAlign w:val="center"/>
          </w:tcPr>
          <w:p>
            <w:pPr>
              <w:widowControl/>
              <w:spacing w:after="40" w:line="56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产业定位与企业战略规划</w:t>
            </w:r>
          </w:p>
        </w:tc>
        <w:tc>
          <w:tcPr>
            <w:tcW w:w="1382"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祖林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dxa"/>
            <w:vMerge w:val="continue"/>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p>
        </w:tc>
        <w:tc>
          <w:tcPr>
            <w:tcW w:w="1370"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晚上</w:t>
            </w:r>
          </w:p>
        </w:tc>
        <w:tc>
          <w:tcPr>
            <w:tcW w:w="4257" w:type="dxa"/>
            <w:vAlign w:val="center"/>
          </w:tcPr>
          <w:p>
            <w:pPr>
              <w:widowControl/>
              <w:spacing w:after="40" w:line="56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班级迎新活动</w:t>
            </w:r>
          </w:p>
        </w:tc>
        <w:tc>
          <w:tcPr>
            <w:tcW w:w="1382"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dxa"/>
            <w:vMerge w:val="restart"/>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10月</w:t>
            </w:r>
          </w:p>
        </w:tc>
        <w:tc>
          <w:tcPr>
            <w:tcW w:w="1370"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上午</w:t>
            </w:r>
          </w:p>
        </w:tc>
        <w:tc>
          <w:tcPr>
            <w:tcW w:w="4257" w:type="dxa"/>
            <w:vAlign w:val="center"/>
          </w:tcPr>
          <w:p>
            <w:pPr>
              <w:widowControl/>
              <w:spacing w:after="40" w:line="56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多层次资本市场与企业资本运作实务</w:t>
            </w:r>
          </w:p>
        </w:tc>
        <w:tc>
          <w:tcPr>
            <w:tcW w:w="1382"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白小飞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dxa"/>
            <w:vMerge w:val="continue"/>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p>
        </w:tc>
        <w:tc>
          <w:tcPr>
            <w:tcW w:w="1370"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下午</w:t>
            </w:r>
          </w:p>
        </w:tc>
        <w:tc>
          <w:tcPr>
            <w:tcW w:w="4257" w:type="dxa"/>
            <w:vAlign w:val="center"/>
          </w:tcPr>
          <w:p>
            <w:pPr>
              <w:widowControl/>
              <w:spacing w:after="40" w:line="56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人工智能与产业发展</w:t>
            </w:r>
          </w:p>
        </w:tc>
        <w:tc>
          <w:tcPr>
            <w:tcW w:w="1382"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孙富春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13" w:type="dxa"/>
            <w:vMerge w:val="restart"/>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根据受访企业时间安排</w:t>
            </w:r>
          </w:p>
        </w:tc>
        <w:tc>
          <w:tcPr>
            <w:tcW w:w="1370"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上午</w:t>
            </w:r>
          </w:p>
        </w:tc>
        <w:tc>
          <w:tcPr>
            <w:tcW w:w="4257" w:type="dxa"/>
            <w:vAlign w:val="center"/>
          </w:tcPr>
          <w:p>
            <w:pPr>
              <w:widowControl/>
              <w:spacing w:after="40" w:line="56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现场教学：深圳证券交易所/深创投</w:t>
            </w:r>
          </w:p>
        </w:tc>
        <w:tc>
          <w:tcPr>
            <w:tcW w:w="1382"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企业代表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dxa"/>
            <w:vMerge w:val="continue"/>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p>
        </w:tc>
        <w:tc>
          <w:tcPr>
            <w:tcW w:w="1370"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下午</w:t>
            </w:r>
          </w:p>
        </w:tc>
        <w:tc>
          <w:tcPr>
            <w:tcW w:w="4257" w:type="dxa"/>
            <w:vAlign w:val="center"/>
          </w:tcPr>
          <w:p>
            <w:pPr>
              <w:widowControl/>
              <w:spacing w:after="40" w:line="56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现场教学：北交所华南基地（深圳）</w:t>
            </w:r>
          </w:p>
        </w:tc>
        <w:tc>
          <w:tcPr>
            <w:tcW w:w="1382"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企业代表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dxa"/>
            <w:vMerge w:val="continue"/>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p>
        </w:tc>
        <w:tc>
          <w:tcPr>
            <w:tcW w:w="1370"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下午</w:t>
            </w:r>
          </w:p>
        </w:tc>
        <w:tc>
          <w:tcPr>
            <w:tcW w:w="4257" w:type="dxa"/>
            <w:vAlign w:val="center"/>
          </w:tcPr>
          <w:p>
            <w:pPr>
              <w:widowControl/>
              <w:spacing w:after="40" w:line="56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结业仪式</w:t>
            </w:r>
          </w:p>
        </w:tc>
        <w:tc>
          <w:tcPr>
            <w:tcW w:w="1382"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p>
        </w:tc>
      </w:tr>
    </w:tbl>
    <w:p>
      <w:pPr>
        <w:spacing w:line="560" w:lineRule="exact"/>
        <w:rPr>
          <w:rFonts w:hint="eastAsia" w:ascii="方正仿宋_GBK" w:hAnsi="方正仿宋_GBK" w:eastAsia="方正仿宋_GB2312" w:cs="Times New Roman"/>
          <w:color w:val="000000" w:themeColor="text1"/>
          <w:sz w:val="32"/>
          <w:szCs w:val="32"/>
          <w14:textFill>
            <w14:solidFill>
              <w14:schemeClr w14:val="tx1"/>
            </w14:solidFill>
          </w14:textFill>
        </w:rPr>
      </w:pPr>
    </w:p>
    <w:p>
      <w:pPr>
        <w:numPr>
          <w:ilvl w:val="0"/>
          <w:numId w:val="1"/>
        </w:numPr>
        <w:overflowPunct w:val="0"/>
        <w:spacing w:line="560" w:lineRule="exact"/>
        <w:ind w:firstLine="640" w:firstLineChars="200"/>
        <w:rPr>
          <w:rFonts w:hint="eastAsia" w:ascii="黑体" w:hAnsi="黑体" w:eastAsia="黑体" w:cs="黑体"/>
          <w:sz w:val="32"/>
          <w:szCs w:val="32"/>
          <w:u w:val="none"/>
        </w:rPr>
      </w:pPr>
      <w:r>
        <w:rPr>
          <w:rFonts w:hint="eastAsia" w:ascii="黑体" w:hAnsi="黑体" w:eastAsia="黑体" w:cs="黑体"/>
          <w:sz w:val="32"/>
          <w:szCs w:val="32"/>
          <w:u w:val="none"/>
        </w:rPr>
        <w:t>课程师资：</w:t>
      </w:r>
    </w:p>
    <w:p>
      <w:pPr>
        <w:pStyle w:val="2"/>
        <w:numPr>
          <w:ilvl w:val="0"/>
          <w:numId w:val="0"/>
        </w:numPr>
        <w:rPr>
          <w:rFonts w:hint="default"/>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1284"/>
        <w:gridCol w:w="6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08" w:type="dxa"/>
            <w:vAlign w:val="center"/>
          </w:tcPr>
          <w:p>
            <w:pPr>
              <w:spacing w:line="56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序号</w:t>
            </w:r>
          </w:p>
        </w:tc>
        <w:tc>
          <w:tcPr>
            <w:tcW w:w="1284" w:type="dxa"/>
            <w:vAlign w:val="center"/>
          </w:tcPr>
          <w:p>
            <w:pPr>
              <w:spacing w:line="56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讲师</w:t>
            </w:r>
          </w:p>
        </w:tc>
        <w:tc>
          <w:tcPr>
            <w:tcW w:w="6204" w:type="dxa"/>
            <w:vAlign w:val="center"/>
          </w:tcPr>
          <w:p>
            <w:pPr>
              <w:spacing w:line="56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讲师简介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p>
        </w:tc>
        <w:tc>
          <w:tcPr>
            <w:tcW w:w="1284"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雎国余</w:t>
            </w:r>
          </w:p>
        </w:tc>
        <w:tc>
          <w:tcPr>
            <w:tcW w:w="6204" w:type="dxa"/>
            <w:vAlign w:val="center"/>
          </w:tcPr>
          <w:p>
            <w:pPr>
              <w:widowControl/>
              <w:spacing w:after="40" w:line="56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原北京大学经济学院院长，党委书记，国务院特殊津贴获得者。现任北京大学经济研究所所长</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北京大学社会科学部学术委员会副主席，经济学院学术委员会主席，教授，博士生导师。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p>
        </w:tc>
        <w:tc>
          <w:tcPr>
            <w:tcW w:w="1284"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胡军</w:t>
            </w:r>
          </w:p>
        </w:tc>
        <w:tc>
          <w:tcPr>
            <w:tcW w:w="6204" w:type="dxa"/>
            <w:vAlign w:val="center"/>
          </w:tcPr>
          <w:p>
            <w:pPr>
              <w:widowControl/>
              <w:spacing w:after="40" w:line="56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曾任暨南大学校长、党委副书记。现为暨南大学“一带一路”与粤港澳大湾区研究院院长、教授、博士研究生导师，享受国务院特殊津贴专家。兼任中国工业经济学会副会长。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w:t>
            </w:r>
          </w:p>
        </w:tc>
        <w:tc>
          <w:tcPr>
            <w:tcW w:w="1284"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曾任伟</w:t>
            </w:r>
          </w:p>
        </w:tc>
        <w:tc>
          <w:tcPr>
            <w:tcW w:w="6204" w:type="dxa"/>
            <w:vAlign w:val="center"/>
          </w:tcPr>
          <w:p>
            <w:pPr>
              <w:widowControl/>
              <w:spacing w:after="40" w:line="56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博商管理科学研究院联合创始人、院长、新加坡沙滩博商董事长、香港理工大学管理学博士、知名企业教练与实战专家，提出知名的“博三角”概念、20年致力于成长型企业系统管理解决方案的研究和实践、辅导安奈儿、奥拓、海洋王等多家企业实现规模性增长。曾院长擅长商业模式创新设计，长期致力于企业成长性研究、组织运营力打造、团队执行力建设，并提出了知名的企业成长型模型—“博三角”的概念。“博三角”揭示了企业稳健成长必须具备的三个条件：清晰的战略目标、高效的组织运营力和总裁影响力。战略是公司的方向，为运营提供指南，为资源整合提供依据；组织运营力是企业发展最关键、最难的因素，决定企业的效率；总裁是企业的掌舵人，其影响力会给企业文化打上深深的烙印。“博三角”现已成为推动民营企业成长发展的利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w:t>
            </w:r>
          </w:p>
        </w:tc>
        <w:tc>
          <w:tcPr>
            <w:tcW w:w="1284"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孙富春</w:t>
            </w:r>
          </w:p>
        </w:tc>
        <w:tc>
          <w:tcPr>
            <w:tcW w:w="6204" w:type="dxa"/>
            <w:vAlign w:val="center"/>
          </w:tcPr>
          <w:p>
            <w:pPr>
              <w:widowControl/>
              <w:spacing w:after="40" w:line="56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清华大学计算机科学与技术系教授、清华大学人工智能研究院智能机器人中心主任、中国人工智能学会副理事长、清华大学计算机科学与技术系长骋教投委员会副主任。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w:t>
            </w:r>
          </w:p>
        </w:tc>
        <w:tc>
          <w:tcPr>
            <w:tcW w:w="1284"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廖貅武</w:t>
            </w:r>
          </w:p>
        </w:tc>
        <w:tc>
          <w:tcPr>
            <w:tcW w:w="6204" w:type="dxa"/>
            <w:vAlign w:val="center"/>
          </w:tcPr>
          <w:p>
            <w:pPr>
              <w:widowControl/>
              <w:spacing w:after="40" w:line="56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西安交通大学管理学院信息管理与智能商务系系主任，教授，博士生导师，智能决策与机器学习中心负责人，入选2006年教育部 新世纪优秀人才支持计划。目前主要研究方向为：智能决策与机器学习、信息系统经济学、企业数字化转型。近年来主持国家重点研发课题，工信部专项子课题、国家自然科学基金面上、重点、重大、重大研究计划、海 外合作项目以及国家社科重大、教育部哲学社会科学重大攻关项目等十余个重要课题的研究，在国际顶级和重要学术期刊发表120余篇论文。现担任中国系统工程学会信息系统工程专业委员会理事、中国自动化学会经济与管理系统专业委员会委员、中国管理科学与工程学会大数据与商务智能研究会理事，中国系统工程学会数据与知识系统工程专委会常务委员，国际期刊的副主编。此外还主持过十多项政府和企业的信息化和数字化管理咨询课题，长期担任EMBA，MBA 和企业内训主讲教师。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w:t>
            </w:r>
          </w:p>
        </w:tc>
        <w:tc>
          <w:tcPr>
            <w:tcW w:w="1284"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梁育填</w:t>
            </w:r>
          </w:p>
        </w:tc>
        <w:tc>
          <w:tcPr>
            <w:tcW w:w="6204" w:type="dxa"/>
            <w:vAlign w:val="center"/>
          </w:tcPr>
          <w:p>
            <w:pPr>
              <w:widowControl/>
              <w:spacing w:after="40" w:line="56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中山大学教授，博士生导师，中山大学区域国别研究院副院长，主要从事经济地理与区域发展、区域国别经济地理、“一带一路”建设与东南亚海外投资、产业发展与国土空间规划等相关研究，兼任国际区域研究协会中国分会理事，中国发展战略研究会城市与区域发展战略专业委员会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w:t>
            </w:r>
          </w:p>
        </w:tc>
        <w:tc>
          <w:tcPr>
            <w:tcW w:w="1284"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陈建民</w:t>
            </w:r>
          </w:p>
        </w:tc>
        <w:tc>
          <w:tcPr>
            <w:tcW w:w="6204" w:type="dxa"/>
            <w:vAlign w:val="center"/>
          </w:tcPr>
          <w:p>
            <w:pPr>
              <w:widowControl/>
              <w:spacing w:after="40" w:line="56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教授级高级工程师西安理工大学可靠性研究院创院院长、博导。格力电器原技术副总裁、原格力电器外贸副总裁，“格力GREE”品牌的原创者。全国家电标委会制冷空调分技术委员会（TC46/SC1）副主任委员，全国家电标委会可靠性分技术委员会（TC46/SC9）委员，中家检测认证中心总工程师，中国家用电器研究院原副院长，广东省机械工程学会可靠性分会副理事长，顺德职业技术学院荣誉教授，珠海市招商署招商及产业特别顾问，历任奥克斯集团、创维空调、TCL空调、紫燕无人机、庆安制冷等特聘技术顾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w:t>
            </w:r>
          </w:p>
        </w:tc>
        <w:tc>
          <w:tcPr>
            <w:tcW w:w="1284"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张智军</w:t>
            </w:r>
          </w:p>
        </w:tc>
        <w:tc>
          <w:tcPr>
            <w:tcW w:w="6204" w:type="dxa"/>
            <w:vAlign w:val="center"/>
          </w:tcPr>
          <w:p>
            <w:pPr>
              <w:widowControl/>
              <w:spacing w:after="40" w:line="56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华南理工大学教授，博导，广东省普通高校大模型具身智能人形机器人重点实验室主任，广油自动化与人工智能研究院院长，IEEE CIS（计算智能）Guangzhou Chapter主席，华南理工大学仿生智能机器人实验室、宏乾智能人机交互联合实验室和天下谷人工智能与数字农业联合实验室等负责人，广东省科技创新青年拔尖人才。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w:t>
            </w:r>
          </w:p>
        </w:tc>
        <w:tc>
          <w:tcPr>
            <w:tcW w:w="1284"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吴子敬</w:t>
            </w:r>
          </w:p>
        </w:tc>
        <w:tc>
          <w:tcPr>
            <w:tcW w:w="6204" w:type="dxa"/>
            <w:vAlign w:val="center"/>
          </w:tcPr>
          <w:p>
            <w:pPr>
              <w:widowControl/>
              <w:spacing w:after="40" w:line="56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北京大学博士后、北京师范大学博士、美国UNC访问学者、众多商学院特聘教授，作为中国最权威的公司股权与并购重组实战专家之一，吴老师受聘为福建电子信息集团、山东财金集团等国有企业智库专家以及多家上市公司独立董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w:t>
            </w:r>
          </w:p>
        </w:tc>
        <w:tc>
          <w:tcPr>
            <w:tcW w:w="1284"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白小飞</w:t>
            </w:r>
          </w:p>
        </w:tc>
        <w:tc>
          <w:tcPr>
            <w:tcW w:w="6204" w:type="dxa"/>
            <w:vAlign w:val="center"/>
          </w:tcPr>
          <w:p>
            <w:pPr>
              <w:widowControl/>
              <w:spacing w:after="40" w:line="56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保荐代表人、注册会计师、注册税务师，任工信部全国中小企业商业与股权研究中心IPO首席专家，全程负责大唐药业等近百家公司的挂牌上市运作工作，具有十多年上市培育、项目服务经验，在企业资本规划、上市策划、规范整改、并购重组、私募融资、股权激励等方面具有丰富的实战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w:t>
            </w:r>
          </w:p>
        </w:tc>
        <w:tc>
          <w:tcPr>
            <w:tcW w:w="1284"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孙清忠</w:t>
            </w:r>
          </w:p>
        </w:tc>
        <w:tc>
          <w:tcPr>
            <w:tcW w:w="6204" w:type="dxa"/>
            <w:vAlign w:val="center"/>
          </w:tcPr>
          <w:p>
            <w:pPr>
              <w:widowControl/>
              <w:spacing w:after="40" w:line="56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暨南大学公共管理学院研究员、硕士导师，发展规划处处长、校湾区办主任，兼任中国教育战略委员会高教专业委员会常务理事、广州市重大行政决策论证专家等。主要从事粤港澳区域协作与治理研究，主持国家级项目1项，省部级项目4项以及横向课题多项，发表论文 20多篇，出版著作2部，是 2024 年习近平总书记作序的全国干部培训教材《推进和拓展中国式现代化案例选》主要编者。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w:t>
            </w:r>
          </w:p>
        </w:tc>
        <w:tc>
          <w:tcPr>
            <w:tcW w:w="1284"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殷倩</w:t>
            </w:r>
          </w:p>
        </w:tc>
        <w:tc>
          <w:tcPr>
            <w:tcW w:w="6204" w:type="dxa"/>
            <w:vAlign w:val="center"/>
          </w:tcPr>
          <w:p>
            <w:pPr>
              <w:widowControl/>
              <w:spacing w:after="40" w:line="56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深圳市委党校教授，市委宣讲团成员、广东省习近平新时代中国特色社会主义思想研究中心特约研究员，广东省社科基金评审专家，中共中央党校（国家行政学院）博士。学术专著被清华北大等200多家大学图书馆列为藏书；获评深圳市好干部课程，文章入选中国共产党成立100周年理论研讨会，收到参加在天安门广场举行的庆祝中国共产党成立100周年大会的邀请，获评全国党校系统科研成果奖三等奖，在《光明日报》《中国组织人事报》等国家级报刊发表多篇理论文章，在《学术研究》等期刊上发表近30篇学术文章，上报多篇政策建议类报告，获中央委员级等多位党政领导批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13</w:t>
            </w:r>
          </w:p>
        </w:tc>
        <w:tc>
          <w:tcPr>
            <w:tcW w:w="1284"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胡国庆</w:t>
            </w:r>
          </w:p>
        </w:tc>
        <w:tc>
          <w:tcPr>
            <w:tcW w:w="6204" w:type="dxa"/>
            <w:vAlign w:val="center"/>
          </w:tcPr>
          <w:p>
            <w:pPr>
              <w:widowControl/>
              <w:spacing w:after="40" w:line="56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北京大学深圳研究院副研究员、博士后导师，北京大学深圳研究院6G与人工智能课题组组长，北京大学深圳研究院运动控制实验室副主任，广东省前沿科技研究院院长，广东省先导智能终端产业技术研究院院长。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14</w:t>
            </w:r>
          </w:p>
        </w:tc>
        <w:tc>
          <w:tcPr>
            <w:tcW w:w="1284"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祖林</w:t>
            </w:r>
          </w:p>
        </w:tc>
        <w:tc>
          <w:tcPr>
            <w:tcW w:w="6204" w:type="dxa"/>
            <w:vAlign w:val="center"/>
          </w:tcPr>
          <w:p>
            <w:pPr>
              <w:widowControl/>
              <w:spacing w:after="40" w:line="56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跨量级发展导师创始人、技术导师、30年企业管理和咨询实战专家、华南理工大学EDP特聘教授、清华大学继续教育学院课程教授、领军企业研究院特聘专家。</w:t>
            </w:r>
          </w:p>
          <w:p>
            <w:pPr>
              <w:widowControl/>
              <w:spacing w:after="40" w:line="56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曾在松下（中国）担任多年高管职务，师从松下（中国）前总裁木元哲，2001年创业从事管理咨询至今，2005年9月起在华南理工大学工商管理学院兼职任教，2015年与木元哲先生联合创办企业家经营塾——木元塾至今，著有《增量突破·企业如何跨量级发展》《专精特新·中小企业的冠军之道》和《危机应激·升级企业免疫力》等。2008年起带团赴海外进行跨界学习，潜心研究利基战略与隐形冠军成长之道。已为一十百千万（亿）等不同营收量级、不同产业和全国各地的数百家企业提供文化升级、战略规划与组织变革等辅导，长期担任企业家战略智囊。</w:t>
            </w:r>
          </w:p>
          <w:p>
            <w:pPr>
              <w:widowControl/>
              <w:spacing w:after="40" w:line="56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擅长领域：产业定位与企业战略规划 基因萃取与企业文化升级 战略盲点识别与企业家赋能部分服务客户：中集集团、中国石化、伯恩光学、江苏省建筑科学研究院、欧派集团、唐人神集团、鹏辉能源、元利集团、瑞松机器人、拉多美集团、橡果美健集团、泰豪集团、燕山钢铁，为众多集团多产业经营赋能，战略陪伴众多“小巨人”企业破十奔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15</w:t>
            </w:r>
          </w:p>
        </w:tc>
        <w:tc>
          <w:tcPr>
            <w:tcW w:w="1284"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刘伟明</w:t>
            </w:r>
          </w:p>
        </w:tc>
        <w:tc>
          <w:tcPr>
            <w:tcW w:w="6204" w:type="dxa"/>
            <w:vAlign w:val="center"/>
          </w:tcPr>
          <w:p>
            <w:pPr>
              <w:widowControl/>
              <w:spacing w:after="40" w:line="56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工业和信息化部电子第五研究所认证中心产业服务部主任，国家第一批制造业企业质量管理能力主任评估师，广东省及广州市专精特新培育赋能专家库专家、工信部五所聘用TSQ首席诊断师，工信部教育考试中心信创人才培训讲师，英国皇家物流运输协会高层级物流管理师（ILT3），ISO9004:2018质量管理——对实现持续成功标准培训师，ISO9000 / ISO14000 / ISO45000审核员培训教师。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16</w:t>
            </w:r>
          </w:p>
        </w:tc>
        <w:tc>
          <w:tcPr>
            <w:tcW w:w="1284"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刘强</w:t>
            </w:r>
          </w:p>
        </w:tc>
        <w:tc>
          <w:tcPr>
            <w:tcW w:w="6204" w:type="dxa"/>
            <w:vAlign w:val="center"/>
          </w:tcPr>
          <w:p>
            <w:pPr>
              <w:widowControl/>
              <w:spacing w:after="40" w:line="56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广州市社会主义学院教授，文化交流部主任，中央社会主义学院统一战线高端智库特约研究员、广东台湾研究中心特邀研究员、中国统一战线理论研究会港澳及海外统战理论广东基地专家委员会成员。主要研究方向为党建理论、当代中国政治、港澳台及海外统战理论，在《中央社会主义学院学报》《中国青年社会科学》等各类学术期刊发表学术论文30余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17</w:t>
            </w:r>
          </w:p>
        </w:tc>
        <w:tc>
          <w:tcPr>
            <w:tcW w:w="1284"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吴兆春</w:t>
            </w:r>
          </w:p>
        </w:tc>
        <w:tc>
          <w:tcPr>
            <w:tcW w:w="6204" w:type="dxa"/>
            <w:vAlign w:val="center"/>
          </w:tcPr>
          <w:p>
            <w:pPr>
              <w:widowControl/>
              <w:spacing w:after="40" w:line="56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中共广州市委党校经济学教授，金融学博士，广州市高层次人才，广州市青年岗位能手，广东省“千百十工程”第七批培养对象，广东财经大学、广东外语外贸大学兼职硕士生导师。主持或参与完成省部级课题多项，在《经济管理》等期刊公开发表论文30余篇。撰写的决策咨询报告20多篇获得了中央和部级以上领导批示50余次，曾获广东省哲学社会科学优秀成果奖二等奖，全国工商联优秀调研报告一等奖等各类政府奖项十余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18</w:t>
            </w:r>
          </w:p>
        </w:tc>
        <w:tc>
          <w:tcPr>
            <w:tcW w:w="1284"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方少兵</w:t>
            </w:r>
          </w:p>
        </w:tc>
        <w:tc>
          <w:tcPr>
            <w:tcW w:w="6204" w:type="dxa"/>
            <w:vAlign w:val="center"/>
          </w:tcPr>
          <w:p>
            <w:pPr>
              <w:widowControl/>
              <w:spacing w:after="40" w:line="56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现任博商咨询顾问导师；拥有近16年企业咨询管理行业经验，曾为美的、联通、电信、波司登、邮政储蓄银行、招商银行、工商银行、白云机场、好太太电器等大型央企、国企、民企、上市公司提供管理改善与绩效提升辅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19</w:t>
            </w:r>
          </w:p>
        </w:tc>
        <w:tc>
          <w:tcPr>
            <w:tcW w:w="1284" w:type="dxa"/>
            <w:vAlign w:val="center"/>
          </w:tcPr>
          <w:p>
            <w:pPr>
              <w:widowControl/>
              <w:spacing w:after="40" w:line="5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何建</w:t>
            </w:r>
          </w:p>
        </w:tc>
        <w:tc>
          <w:tcPr>
            <w:tcW w:w="6204" w:type="dxa"/>
            <w:vAlign w:val="center"/>
          </w:tcPr>
          <w:p>
            <w:pPr>
              <w:widowControl/>
              <w:spacing w:after="40" w:line="56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暨南大学兼职教授、财务专家、曾任金蝶软件集团（上市）集团财务咨询总监，港中旅集团（上市）财务副总，香港某外企金融公司（上市）CFO、咨询经验：帮助企业从几十人规模发展壮大，并成功上市；融资200亿，谈判40多家世界级顶级投资机构。</w:t>
            </w:r>
          </w:p>
        </w:tc>
      </w:tr>
    </w:tbl>
    <w:p>
      <w:pPr>
        <w:spacing w:line="560" w:lineRule="exact"/>
        <w:rPr>
          <w:rFonts w:hint="eastAsia" w:ascii="方正仿宋_GBK" w:hAnsi="方正仿宋_GBK" w:eastAsia="方正仿宋_GB2312" w:cs="Times New Roman"/>
          <w:color w:val="000000" w:themeColor="text1"/>
          <w:sz w:val="32"/>
          <w:szCs w:val="32"/>
          <w14:textFill>
            <w14:solidFill>
              <w14:schemeClr w14:val="tx1"/>
            </w14:solidFill>
          </w14:textFill>
        </w:rPr>
      </w:pPr>
    </w:p>
    <w:p>
      <w:pPr>
        <w:overflowPunct w:val="0"/>
        <w:spacing w:line="560" w:lineRule="exact"/>
        <w:ind w:firstLine="640" w:firstLineChars="200"/>
        <w:rPr>
          <w:rFonts w:hint="default" w:ascii="黑体" w:hAnsi="黑体" w:eastAsia="黑体" w:cs="黑体"/>
          <w:sz w:val="32"/>
          <w:szCs w:val="32"/>
          <w:u w:val="none"/>
        </w:rPr>
      </w:pPr>
      <w:r>
        <w:rPr>
          <w:rFonts w:hint="eastAsia" w:ascii="黑体" w:hAnsi="黑体" w:eastAsia="黑体" w:cs="黑体"/>
          <w:sz w:val="32"/>
          <w:szCs w:val="32"/>
          <w:u w:val="none"/>
        </w:rPr>
        <w:t>五、现场教学点介绍</w:t>
      </w:r>
    </w:p>
    <w:p>
      <w:pPr>
        <w:spacing w:line="560" w:lineRule="exact"/>
        <w:ind w:firstLine="640" w:firstLineChars="200"/>
        <w:rPr>
          <w:rFonts w:hint="eastAsia" w:ascii="方正楷体_GB2312" w:hAnsi="方正楷体_GB2312" w:eastAsia="方正楷体_GB2312" w:cs="方正楷体_GB2312"/>
          <w:color w:val="000000" w:themeColor="text1"/>
          <w:sz w:val="32"/>
          <w:szCs w:val="32"/>
          <w14:textFill>
            <w14:solidFill>
              <w14:schemeClr w14:val="tx1"/>
            </w14:solidFill>
          </w14:textFill>
        </w:rPr>
      </w:pPr>
      <w:r>
        <w:rPr>
          <w:rFonts w:hint="eastAsia" w:ascii="方正楷体_GB2312" w:hAnsi="方正楷体_GB2312" w:eastAsia="方正楷体_GB2312" w:cs="方正楷体_GB2312"/>
          <w:color w:val="000000" w:themeColor="text1"/>
          <w:sz w:val="32"/>
          <w:szCs w:val="32"/>
          <w14:textFill>
            <w14:solidFill>
              <w14:schemeClr w14:val="tx1"/>
            </w14:solidFill>
          </w14:textFill>
        </w:rPr>
        <w:t>（一）美的</w:t>
      </w:r>
    </w:p>
    <w:p>
      <w:pPr>
        <w:overflowPunct w:val="0"/>
        <w:spacing w:line="560" w:lineRule="exact"/>
        <w:ind w:firstLine="640" w:firstLineChars="200"/>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美的集团创立于1968年，从一家乡镇企业起步，历经五十多年的发展，已成为一家全球化科技集团，于2013年在深交所上市（股票代码：000333）。如今，美的在全球拥有超19万名员工，业务遍及200多个国家和地区，连续多年荣登《财富》世界500强。</w:t>
      </w:r>
    </w:p>
    <w:p>
      <w:pPr>
        <w:overflowPunct w:val="0"/>
        <w:spacing w:line="560" w:lineRule="exact"/>
        <w:ind w:firstLine="640" w:firstLineChars="200"/>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美的业务涵盖智能家居、楼宇科技、工业技术、机器人与自动化、数字化创新等五大板块，旗下拥有美的、小天鹅、华凌等多个知名品牌，产品覆盖暖通空调、消费电器、机器人及工业自动化系统、智能供应链（物流）等领域，构建起极为完善的家电产品体系，满足不同消费者的多元需求。</w:t>
      </w:r>
    </w:p>
    <w:p>
      <w:pPr>
        <w:overflowPunct w:val="0"/>
        <w:spacing w:line="560" w:lineRule="exact"/>
        <w:ind w:firstLine="640" w:firstLineChars="200"/>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在研发创新上，美的投入不遗余力，于全球设立33个研发中心与2个创新中心，累计获得超85,000项授权专利。凭借对前沿科技，如物联网、人工智能、大数据的深度融合应用，持续推出创新且易用的产品。在全球家电市场，美的以7.9%的市场份额（2023年销量计）稳居首位，家用空调、洗衣机、冰箱、厨电等产品均跻身全球前三。</w:t>
      </w:r>
    </w:p>
    <w:p>
      <w:pPr>
        <w:spacing w:line="560" w:lineRule="exact"/>
        <w:ind w:firstLine="640" w:firstLineChars="200"/>
        <w:rPr>
          <w:rFonts w:hint="eastAsia" w:ascii="方正楷体_GB2312" w:hAnsi="方正楷体_GB2312" w:eastAsia="方正楷体_GB2312" w:cs="方正楷体_GB2312"/>
          <w:color w:val="000000" w:themeColor="text1"/>
          <w:sz w:val="32"/>
          <w:szCs w:val="32"/>
          <w14:textFill>
            <w14:solidFill>
              <w14:schemeClr w14:val="tx1"/>
            </w14:solidFill>
          </w14:textFill>
        </w:rPr>
      </w:pPr>
      <w:r>
        <w:rPr>
          <w:rFonts w:hint="eastAsia" w:ascii="方正楷体_GB2312" w:hAnsi="方正楷体_GB2312" w:eastAsia="方正楷体_GB2312" w:cs="方正楷体_GB2312"/>
          <w:color w:val="000000" w:themeColor="text1"/>
          <w:sz w:val="32"/>
          <w:szCs w:val="32"/>
          <w14:textFill>
            <w14:solidFill>
              <w14:schemeClr w14:val="tx1"/>
            </w14:solidFill>
          </w14:textFill>
        </w:rPr>
        <w:t>（二）百度智能云</w:t>
      </w:r>
    </w:p>
    <w:p>
      <w:pPr>
        <w:overflowPunct w:val="0"/>
        <w:spacing w:line="560" w:lineRule="exact"/>
        <w:ind w:firstLine="640" w:firstLineChars="200"/>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百度智能云（广州）科技有限公司是百度智能云的一级全资子公司，落户广州市白云区，在此建设华南研发运营中心与“AI + 工业互联网”基地。</w:t>
      </w:r>
    </w:p>
    <w:p>
      <w:pPr>
        <w:overflowPunct w:val="0"/>
        <w:spacing w:line="560" w:lineRule="exact"/>
        <w:ind w:firstLine="640" w:firstLineChars="200"/>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公司依托百度“云智一体”优势，以云计算为基础、人工智能为引擎，业务涵盖技术服务、开发咨询、广告制作发布、业务培训、知识产权服务及相关产品销售等，致力于赋能千行百业智能化升级。</w:t>
      </w:r>
    </w:p>
    <w:p>
      <w:pPr>
        <w:overflowPunct w:val="0"/>
        <w:spacing w:line="560" w:lineRule="exact"/>
        <w:ind w:firstLine="640" w:firstLineChars="200"/>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自成立以来，成果显著。2022年8月上线的开物广州工业互联网平台，助力粤企低成本获取AI能力；同年入选工信部双跨工业互联网平台清单，新增企业中排名榜首，“开物 2.0”已在16个区域服务超18万家企业。此外，还中标广州白云区智慧水务项目等，以技术推动水务管理智能化。</w:t>
      </w:r>
    </w:p>
    <w:p>
      <w:pPr>
        <w:spacing w:line="560" w:lineRule="exact"/>
        <w:ind w:firstLine="640" w:firstLineChars="200"/>
        <w:rPr>
          <w:rFonts w:hint="eastAsia" w:ascii="方正楷体_GB2312" w:hAnsi="方正楷体_GB2312" w:eastAsia="方正楷体_GB2312" w:cs="方正楷体_GB2312"/>
          <w:color w:val="000000" w:themeColor="text1"/>
          <w:sz w:val="32"/>
          <w:szCs w:val="32"/>
          <w14:textFill>
            <w14:solidFill>
              <w14:schemeClr w14:val="tx1"/>
            </w14:solidFill>
          </w14:textFill>
        </w:rPr>
      </w:pPr>
      <w:r>
        <w:rPr>
          <w:rFonts w:hint="eastAsia" w:ascii="方正楷体_GB2312" w:hAnsi="方正楷体_GB2312" w:eastAsia="方正楷体_GB2312" w:cs="方正楷体_GB2312"/>
          <w:color w:val="000000" w:themeColor="text1"/>
          <w:sz w:val="32"/>
          <w:szCs w:val="32"/>
          <w14:textFill>
            <w14:solidFill>
              <w14:schemeClr w14:val="tx1"/>
            </w14:solidFill>
          </w14:textFill>
        </w:rPr>
        <w:t>（三）华为云</w:t>
      </w:r>
    </w:p>
    <w:p>
      <w:pPr>
        <w:overflowPunct w:val="0"/>
        <w:spacing w:line="560" w:lineRule="exact"/>
        <w:ind w:firstLine="640" w:firstLineChars="200"/>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华为云在东莞积极布局，深度赋能本地产业发展。作为华为公司旗下重要的云服务品牌，华为云凭借自身强大的技术实力与丰富资源，为东莞带来了诸多创新成果。</w:t>
      </w:r>
    </w:p>
    <w:p>
      <w:pPr>
        <w:overflowPunct w:val="0"/>
        <w:spacing w:line="560" w:lineRule="exact"/>
        <w:ind w:firstLine="640" w:firstLineChars="200"/>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自落地东莞以来，华为云与当地政府及企业紧密合作。在松山湖，其开发者创新中心依托当地产业基础不断壮大，聚焦人工智能、大数据、云计算及鸿蒙等前沿领域，为企业构建起从技术咨询、开发工具到行业解决方案的一站式支撑体系，助力企业在数字化浪潮中抢占先机。2023年，华为云与东莞市商务局达成“东莞市跨境电商数字贸易示范项目”合作，携手打造华为（东莞）跨境电商综合服务创新中心，整合跨境电商生态产业资源，组建本地化专业服务团队，为东莞制造企业提供一站式跨境电商解决方案，推动企业向“双自企业”转型，增强东莞跨境产业集聚效应。</w:t>
      </w:r>
    </w:p>
    <w:p>
      <w:pPr>
        <w:overflowPunct w:val="0"/>
        <w:spacing w:line="560" w:lineRule="exact"/>
        <w:ind w:firstLine="640" w:firstLineChars="200"/>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在技术创新方面，华为云全力推动东莞智能化升级。2025年，华为云助力东莞打造的全国首个面向制造领域的城市级大模型中心 —— 东莞市人工智能大模型中心正式开服。该中心提供强大智能算力，部署自然语言、计算机视觉、预测分析等基础大模型以及制造知识、制造视觉等行业大模型，覆盖研发、生产、质检、供应链等核心场景，通过AI开发生产线为企业提供模型训练及服务，大幅提升资源使用效率，缩短大模型应用开发周期，推动东莞从“制造大市”向“智造强市”加速迈进。此外，华为云还在开源技术领域发力，于东莞举办的华为开发者大会2025上，开源专题论坛围绕AI云原生基础设施、AI探索实践等领域展开深入探讨，柔性智算平台等创新成果为开源AI创新提供全生命周期支持，携手开发者打造繁荣开源技术生态。</w:t>
      </w:r>
    </w:p>
    <w:p>
      <w:pPr>
        <w:spacing w:line="560" w:lineRule="exact"/>
        <w:ind w:firstLine="640" w:firstLineChars="200"/>
        <w:rPr>
          <w:rFonts w:hint="eastAsia" w:ascii="方正楷体_GB2312" w:hAnsi="方正楷体_GB2312" w:eastAsia="方正楷体_GB2312" w:cs="方正楷体_GB2312"/>
          <w:color w:val="000000" w:themeColor="text1"/>
          <w:sz w:val="32"/>
          <w:szCs w:val="32"/>
          <w14:textFill>
            <w14:solidFill>
              <w14:schemeClr w14:val="tx1"/>
            </w14:solidFill>
          </w14:textFill>
        </w:rPr>
      </w:pPr>
      <w:r>
        <w:rPr>
          <w:rFonts w:hint="eastAsia" w:ascii="方正楷体_GB2312" w:hAnsi="方正楷体_GB2312" w:eastAsia="方正楷体_GB2312" w:cs="方正楷体_GB2312"/>
          <w:color w:val="000000" w:themeColor="text1"/>
          <w:sz w:val="32"/>
          <w:szCs w:val="32"/>
          <w14:textFill>
            <w14:solidFill>
              <w14:schemeClr w14:val="tx1"/>
            </w14:solidFill>
          </w14:textFill>
        </w:rPr>
        <w:t>（四）TCL</w:t>
      </w:r>
    </w:p>
    <w:p>
      <w:pPr>
        <w:overflowPunct w:val="0"/>
        <w:spacing w:line="560" w:lineRule="exact"/>
        <w:ind w:firstLine="640" w:firstLineChars="200"/>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TCL创立于1981年，历经四十余载砥砺奋进，已蝶变成为全球领先的科技品牌，业务广泛覆盖半导体显示、智能终端、新能源光伏等多个核心领域。其在全球布局29个研发中心与18个制造基地，汇聚超7.5万名员工，专利申请量累计达7.6万项，产品与服务远销160多个国家和地区。</w:t>
      </w:r>
    </w:p>
    <w:p>
      <w:pPr>
        <w:overflowPunct w:val="0"/>
        <w:spacing w:line="560" w:lineRule="exact"/>
        <w:ind w:firstLine="640" w:firstLineChars="200"/>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在发展历程中，TCL始终以创新为驱动，1985年推出中国首台按键免提式电话机，1992年发布中国首台纯平彩电，2014年推出全球首款大尺寸量子点电视，2019年推出全球首款MiniLED电视等，不断改写行业格局。目前，在半导体显示领域，旗下TCL华星是全球知名面板制造商，拥有多条高世代产线，产品广泛应用于电视、手机、电脑等终端；在智能终端方面，TCL电视全球出货量名列前茅，空调、冰箱、洗衣机等家电产品也凭借卓越品质与智能科技，深受消费者青睐；在新能源光伏领域，通过收购中环集团，快速切入赛道，推动产业绿色发展。</w:t>
      </w:r>
    </w:p>
    <w:p>
      <w:pPr>
        <w:spacing w:line="560" w:lineRule="exact"/>
        <w:ind w:firstLine="640" w:firstLineChars="200"/>
        <w:rPr>
          <w:rFonts w:hint="eastAsia" w:ascii="方正楷体_GB2312" w:hAnsi="方正楷体_GB2312" w:eastAsia="方正楷体_GB2312" w:cs="方正楷体_GB2312"/>
          <w:color w:val="000000" w:themeColor="text1"/>
          <w:sz w:val="32"/>
          <w:szCs w:val="32"/>
          <w14:textFill>
            <w14:solidFill>
              <w14:schemeClr w14:val="tx1"/>
            </w14:solidFill>
          </w14:textFill>
        </w:rPr>
      </w:pPr>
      <w:r>
        <w:rPr>
          <w:rFonts w:hint="eastAsia" w:ascii="方正楷体_GB2312" w:hAnsi="方正楷体_GB2312" w:eastAsia="方正楷体_GB2312" w:cs="方正楷体_GB2312"/>
          <w:color w:val="000000" w:themeColor="text1"/>
          <w:sz w:val="32"/>
          <w:szCs w:val="32"/>
          <w14:textFill>
            <w14:solidFill>
              <w14:schemeClr w14:val="tx1"/>
            </w14:solidFill>
          </w14:textFill>
        </w:rPr>
        <w:t>（五）深圳证券交易所</w:t>
      </w:r>
    </w:p>
    <w:p>
      <w:pPr>
        <w:overflowPunct w:val="0"/>
        <w:spacing w:line="560" w:lineRule="exact"/>
        <w:ind w:firstLine="640" w:firstLineChars="200"/>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深圳证券交易所（以下简称深交所）1990年12月1日开始营业，是经国务院批准设立的全国性证券交易场所，受中国证监会监督管理。</w:t>
      </w:r>
    </w:p>
    <w:p>
      <w:pPr>
        <w:overflowPunct w:val="0"/>
        <w:spacing w:line="560" w:lineRule="exact"/>
        <w:ind w:firstLine="640" w:firstLineChars="200"/>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深交所依照《中华人民共和国证券法》《证券交易所管理办法》和《深圳证券交易所章程》规定，履行市场组织、市场监管和市场服务等职责，主要包括提供证券集中交易的场所、设施和服务，依法审核证券发行上市申请，组织和监督证券交易，对会员、上市公司及其他信息披露义务人进行监管，开展投资者教育和保护等。</w:t>
      </w:r>
    </w:p>
    <w:p>
      <w:pPr>
        <w:spacing w:line="560" w:lineRule="exact"/>
        <w:ind w:firstLine="640" w:firstLineChars="200"/>
        <w:rPr>
          <w:rFonts w:hint="eastAsia" w:ascii="方正楷体_GB2312" w:hAnsi="方正楷体_GB2312" w:eastAsia="方正楷体_GB2312" w:cs="方正楷体_GB2312"/>
          <w:color w:val="000000" w:themeColor="text1"/>
          <w:sz w:val="32"/>
          <w:szCs w:val="32"/>
          <w14:textFill>
            <w14:solidFill>
              <w14:schemeClr w14:val="tx1"/>
            </w14:solidFill>
          </w14:textFill>
        </w:rPr>
      </w:pPr>
      <w:r>
        <w:rPr>
          <w:rFonts w:hint="eastAsia" w:ascii="方正楷体_GB2312" w:hAnsi="方正楷体_GB2312" w:eastAsia="方正楷体_GB2312" w:cs="方正楷体_GB2312"/>
          <w:color w:val="000000" w:themeColor="text1"/>
          <w:sz w:val="32"/>
          <w:szCs w:val="32"/>
          <w14:textFill>
            <w14:solidFill>
              <w14:schemeClr w14:val="tx1"/>
            </w14:solidFill>
          </w14:textFill>
        </w:rPr>
        <w:t>（六）北交所华南基地</w:t>
      </w:r>
    </w:p>
    <w:p>
      <w:pPr>
        <w:overflowPunct w:val="0"/>
        <w:spacing w:line="560" w:lineRule="exact"/>
        <w:ind w:firstLine="640" w:firstLineChars="200"/>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北交所华南基地是北京证券交易所在华南地区设立的重要服务据点，承载着深化资本市场服务、推动创新型中小企业发展的关键使命。自落地以来，基地凭借专业团队与丰富资源，依托广州荔湾区花地大道中64号荔胜广场北塔31楼这一办公场地，积极开展各类业务。</w:t>
      </w:r>
    </w:p>
    <w:p>
      <w:pPr>
        <w:overflowPunct w:val="0"/>
        <w:spacing w:line="560" w:lineRule="exact"/>
        <w:ind w:firstLine="640" w:firstLineChars="200"/>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在服务举措上，北交所华南基地聚焦市场培育、投融资对接及专业培训。通过常态化举办 “北交所服务创新型中小企业之投融资对接沙龙” 等活动，联合中信银行广州分行、民生银行广州分行等金融机构，以及广东省创业投资协会、广东股权交易中心等专业组织，为企业搭建交流合作桥梁。在活动中，详细介绍北交所市场运行情况、制度特色，分享科创企业综合金融服务、上市实务及注意事项等内容，帮助企业做好融资对接与资本市场规划。</w:t>
      </w:r>
    </w:p>
    <w:p>
      <w:pPr>
        <w:overflowPunct w:val="0"/>
        <w:spacing w:line="560" w:lineRule="exact"/>
        <w:ind w:firstLine="640" w:firstLineChars="200"/>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截至目前，基地成果显著。在推动企业上市方面，助力广东企业在北交所上市数量与募资规模位居全国前列，像奥迪威等企业借助北交所与新三板制度衔接，快速实现上市目标。2022年12月，佛山广东奔朗新材料股份有限公司在北交所成功上市，佛山金融工作局联合北交所华南基地等多方力量，为企业上市提供支持，也为佛山企业进军北交所奠定基础。此外，2023年北交所 “三服务”广东行活动中，华南基地积极参与，开展资本市场业务培训、走访调研，深化北交所与广东资本市场交流，挖掘企业对接需求，为后续服务工作筑牢根基。</w:t>
      </w:r>
    </w:p>
    <w:p>
      <w:pPr>
        <w:spacing w:line="560" w:lineRule="exact"/>
        <w:ind w:firstLine="640" w:firstLineChars="200"/>
        <w:rPr>
          <w:rFonts w:hint="eastAsia" w:ascii="方正楷体_GB2312" w:hAnsi="方正楷体_GB2312" w:eastAsia="方正楷体_GB2312" w:cs="方正楷体_GB2312"/>
          <w:color w:val="000000" w:themeColor="text1"/>
          <w:sz w:val="32"/>
          <w:szCs w:val="32"/>
          <w14:textFill>
            <w14:solidFill>
              <w14:schemeClr w14:val="tx1"/>
            </w14:solidFill>
          </w14:textFill>
        </w:rPr>
      </w:pPr>
      <w:r>
        <w:rPr>
          <w:rFonts w:hint="eastAsia" w:ascii="方正楷体_GB2312" w:hAnsi="方正楷体_GB2312" w:eastAsia="方正楷体_GB2312" w:cs="方正楷体_GB2312"/>
          <w:color w:val="000000" w:themeColor="text1"/>
          <w:sz w:val="32"/>
          <w:szCs w:val="32"/>
          <w14:textFill>
            <w14:solidFill>
              <w14:schemeClr w14:val="tx1"/>
            </w14:solidFill>
          </w14:textFill>
        </w:rPr>
        <w:t>（七）中国电子产品可靠性与环境试验研究所</w:t>
      </w:r>
    </w:p>
    <w:p>
      <w:pPr>
        <w:overflowPunct w:val="0"/>
        <w:spacing w:line="560" w:lineRule="exact"/>
        <w:ind w:firstLine="640" w:firstLineChars="200"/>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中国电子产品可靠性与环境试验研究所（工业和信息化部电子第五研究所、中国赛宝实验室）于1955年创立，作为国内最早投身可靠性研究的权威机构，始终站在行业前沿。其广州总部在天河、花都、增城等地，占地达122万平方米，科研生产用房超10万平方米，配备10555台套各类先进的试验、分析测试与计量设备，业务全面覆盖华南区域。所内现有职工5500多人，超80%为科技人员，技术力量雄厚。</w:t>
      </w:r>
    </w:p>
    <w:p>
      <w:pPr>
        <w:overflowPunct w:val="0"/>
        <w:spacing w:line="560" w:lineRule="exact"/>
        <w:ind w:firstLine="640" w:firstLineChars="200"/>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该研究所业务范畴极为广泛，从基础材料到整机设备，从硬件设施到软件系统，乃至复杂大系统，均能提供认证计量、试验检测、分析评价、数据服务、软件评测、信息安全保障、技术培训、标准信息支持、工程监理、节能环保方案、专用设备及软件研发等一站式技术服务。凭借卓越实力，研究所获得多项国内外权威认证、检测资质与授权，搭建起国际合作互认桥梁，可在全球开展认证、检测业务，频繁代表中国参与国际技术交流，深度参与国际标准和法规的制订工作。</w:t>
      </w:r>
    </w:p>
    <w:p>
      <w:pPr>
        <w:overflowPunct w:val="0"/>
        <w:spacing w:line="560" w:lineRule="exact"/>
        <w:ind w:firstLine="640" w:firstLineChars="200"/>
        <w:rPr>
          <w:rFonts w:hint="default" w:ascii="黑体" w:hAnsi="黑体" w:eastAsia="黑体" w:cs="黑体"/>
          <w:sz w:val="32"/>
          <w:szCs w:val="32"/>
          <w:u w:val="none"/>
        </w:rPr>
      </w:pPr>
      <w:r>
        <w:rPr>
          <w:rFonts w:hint="eastAsia" w:ascii="黑体" w:hAnsi="黑体" w:eastAsia="黑体" w:cs="黑体"/>
          <w:sz w:val="32"/>
          <w:szCs w:val="32"/>
          <w:u w:val="none"/>
        </w:rPr>
        <w:t>六、收费情况</w:t>
      </w:r>
    </w:p>
    <w:p>
      <w:pPr>
        <w:overflowPunct w:val="0"/>
        <w:spacing w:line="560" w:lineRule="exact"/>
        <w:ind w:firstLine="640" w:firstLineChars="200"/>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2025年深圳市专精特新中小企业培育赋能企业培训项目培训不向企业学员收取学费（包括培训费、餐费、交通费等相关费用），深圳市中小企业服务局按照相关规定在专项经费列支。</w:t>
      </w:r>
    </w:p>
    <w:p>
      <w:pPr>
        <w:overflowPunct w:val="0"/>
        <w:spacing w:line="560" w:lineRule="exact"/>
        <w:ind w:firstLine="640" w:firstLineChars="200"/>
        <w:rPr>
          <w:rFonts w:hint="default" w:ascii="黑体" w:hAnsi="黑体" w:eastAsia="黑体" w:cs="黑体"/>
          <w:sz w:val="32"/>
          <w:szCs w:val="32"/>
          <w:u w:val="none"/>
        </w:rPr>
      </w:pPr>
      <w:r>
        <w:rPr>
          <w:rFonts w:hint="eastAsia" w:ascii="黑体" w:hAnsi="黑体" w:eastAsia="黑体" w:cs="黑体"/>
          <w:sz w:val="32"/>
          <w:szCs w:val="32"/>
          <w:u w:val="none"/>
        </w:rPr>
        <w:t>七、报名方式</w:t>
      </w:r>
    </w:p>
    <w:p>
      <w:pPr>
        <w:overflowPunct w:val="0"/>
        <w:spacing w:line="560" w:lineRule="exact"/>
        <w:ind w:firstLine="640" w:firstLineChars="200"/>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1.请各企业</w:t>
      </w:r>
      <w:bookmarkStart w:id="1" w:name="_GoBack"/>
      <w:bookmarkEnd w:id="1"/>
      <w:r>
        <w:rPr>
          <w:rFonts w:hint="eastAsia" w:ascii="仿宋_GB2312" w:hAnsi="仿宋_GB2312" w:eastAsia="仿宋_GB2312" w:cs="仿宋_GB2312"/>
          <w:sz w:val="32"/>
          <w:szCs w:val="32"/>
          <w:u w:val="none"/>
          <w:lang w:eastAsia="zh-CN"/>
        </w:rPr>
        <w:t>将《2025年深圳市专精特新中小企业培育赋能企业培训项目研修班报名表》反馈到指定邮箱</w:t>
      </w:r>
      <w:r>
        <w:rPr>
          <w:rFonts w:hint="eastAsia" w:ascii="仿宋_GB2312" w:hAnsi="仿宋_GB2312" w:eastAsia="仿宋_GB2312" w:cs="仿宋_GB2312"/>
          <w:sz w:val="32"/>
          <w:szCs w:val="32"/>
          <w:u w:val="none"/>
          <w:lang w:eastAsia="zh-CN"/>
        </w:rPr>
        <w:fldChar w:fldCharType="begin"/>
      </w:r>
      <w:r>
        <w:rPr>
          <w:rFonts w:hint="eastAsia" w:ascii="仿宋_GB2312" w:hAnsi="仿宋_GB2312" w:eastAsia="仿宋_GB2312" w:cs="仿宋_GB2312"/>
          <w:sz w:val="32"/>
          <w:szCs w:val="32"/>
          <w:u w:val="none"/>
          <w:lang w:eastAsia="zh-CN"/>
        </w:rPr>
        <w:instrText xml:space="preserve">HYPERLINK "mailto:2593627301@qq.com"</w:instrText>
      </w:r>
      <w:r>
        <w:rPr>
          <w:rFonts w:hint="eastAsia" w:ascii="仿宋_GB2312" w:hAnsi="仿宋_GB2312" w:eastAsia="仿宋_GB2312" w:cs="仿宋_GB2312"/>
          <w:sz w:val="32"/>
          <w:szCs w:val="32"/>
          <w:u w:val="none"/>
          <w:lang w:eastAsia="zh-CN"/>
        </w:rPr>
        <w:fldChar w:fldCharType="separate"/>
      </w:r>
      <w:r>
        <w:rPr>
          <w:rFonts w:hint="eastAsia" w:ascii="仿宋_GB2312" w:hAnsi="仿宋_GB2312" w:eastAsia="仿宋_GB2312" w:cs="仿宋_GB2312"/>
          <w:sz w:val="32"/>
          <w:szCs w:val="32"/>
          <w:u w:val="none"/>
          <w:lang w:eastAsia="zh-CN"/>
        </w:rPr>
        <w:t>2593627301@qq.com</w:t>
      </w:r>
      <w:r>
        <w:rPr>
          <w:rFonts w:hint="eastAsia" w:ascii="仿宋_GB2312" w:hAnsi="仿宋_GB2312" w:eastAsia="仿宋_GB2312" w:cs="仿宋_GB2312"/>
          <w:sz w:val="32"/>
          <w:szCs w:val="32"/>
          <w:u w:val="none"/>
          <w:lang w:eastAsia="zh-CN"/>
        </w:rPr>
        <w:fldChar w:fldCharType="end"/>
      </w:r>
      <w:r>
        <w:rPr>
          <w:rFonts w:hint="eastAsia" w:ascii="仿宋_GB2312" w:hAnsi="仿宋_GB2312" w:eastAsia="仿宋_GB2312" w:cs="仿宋_GB2312"/>
          <w:sz w:val="32"/>
          <w:szCs w:val="32"/>
          <w:u w:val="none"/>
          <w:lang w:eastAsia="zh-CN"/>
        </w:rPr>
        <w:t>。</w:t>
      </w:r>
    </w:p>
    <w:p>
      <w:pPr>
        <w:overflowPunct w:val="0"/>
        <w:spacing w:line="560" w:lineRule="exact"/>
        <w:ind w:firstLine="640" w:firstLineChars="200"/>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2.请报名参训人员珍惜机会，不临时换人；严格遵守培训各项规定，非特殊原因不得中途离开。</w:t>
      </w:r>
    </w:p>
    <w:p>
      <w:pPr>
        <w:overflowPunct w:val="0"/>
        <w:spacing w:line="560" w:lineRule="exact"/>
        <w:ind w:firstLine="640" w:firstLineChars="200"/>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3.报名咨询方式：何老师18689315204；</w:t>
      </w:r>
    </w:p>
    <w:p>
      <w:pPr>
        <w:overflowPunct w:val="0"/>
        <w:spacing w:line="560" w:lineRule="exact"/>
        <w:ind w:firstLine="3200" w:firstLineChars="1000"/>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黄老师18819360001。</w:t>
      </w:r>
    </w:p>
    <w:p>
      <w:pPr>
        <w:pStyle w:val="2"/>
        <w:keepNext w:val="0"/>
        <w:keepLines w:val="0"/>
        <w:pageBreakBefore w:val="0"/>
        <w:widowControl w:val="0"/>
        <w:kinsoku/>
        <w:wordWrap/>
        <w:overflowPunct/>
        <w:topLinePunct w:val="0"/>
        <w:autoSpaceDE/>
        <w:autoSpaceDN/>
        <w:bidi w:val="0"/>
        <w:adjustRightInd w:val="0"/>
        <w:snapToGrid w:val="0"/>
        <w:spacing w:line="460" w:lineRule="exact"/>
        <w:ind w:firstLine="640" w:firstLineChars="200"/>
        <w:jc w:val="left"/>
        <w:textAlignment w:val="auto"/>
        <w:rPr>
          <w:rFonts w:hint="eastAsia" w:ascii="仿宋_GB2312" w:hAnsi="仿宋_GB2312" w:eastAsia="仿宋_GB2312" w:cs="仿宋_GB2312"/>
          <w:sz w:val="32"/>
          <w:szCs w:val="32"/>
          <w:lang w:eastAsia="zh-CN"/>
        </w:rPr>
      </w:pPr>
    </w:p>
    <w:p>
      <w:pPr>
        <w:overflowPunct w:val="0"/>
        <w:spacing w:line="560" w:lineRule="exact"/>
        <w:ind w:firstLine="640" w:firstLineChars="2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eastAsia="zh-CN"/>
        </w:rPr>
        <w:t>附件：《2025年深圳市专精特新中小企业培育赋能企业</w:t>
      </w:r>
      <w:r>
        <w:rPr>
          <w:rFonts w:hint="eastAsia" w:ascii="仿宋_GB2312" w:hAnsi="仿宋_GB2312" w:eastAsia="仿宋_GB2312" w:cs="仿宋_GB2312"/>
          <w:sz w:val="32"/>
          <w:szCs w:val="32"/>
          <w:u w:val="none"/>
          <w:lang w:val="en-US" w:eastAsia="zh-CN"/>
        </w:rPr>
        <w:t xml:space="preserve">      </w:t>
      </w:r>
    </w:p>
    <w:p>
      <w:pPr>
        <w:overflowPunct w:val="0"/>
        <w:spacing w:line="560" w:lineRule="exact"/>
        <w:ind w:firstLine="1600" w:firstLineChars="500"/>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培训项目研修班报名表》</w:t>
      </w:r>
    </w:p>
    <w:p>
      <w:pPr>
        <w:widowControl/>
        <w:jc w:val="left"/>
        <w:rPr>
          <w:rFonts w:hint="eastAsia" w:ascii="方正仿宋_GBK" w:hAnsi="方正仿宋_GBK" w:eastAsia="方正仿宋_GB2312" w:cs="Times New Roman"/>
          <w:color w:val="000000" w:themeColor="text1"/>
          <w:sz w:val="32"/>
          <w:szCs w:val="32"/>
          <w14:textFill>
            <w14:solidFill>
              <w14:schemeClr w14:val="tx1"/>
            </w14:solidFill>
          </w14:textFill>
        </w:rPr>
      </w:pPr>
      <w:r>
        <w:rPr>
          <w:rFonts w:hint="eastAsia" w:ascii="方正仿宋_GBK" w:hAnsi="方正仿宋_GBK" w:eastAsia="方正仿宋_GB2312" w:cs="Times New Roman"/>
          <w:color w:val="000000" w:themeColor="text1"/>
          <w:sz w:val="32"/>
          <w:szCs w:val="32"/>
          <w14:textFill>
            <w14:solidFill>
              <w14:schemeClr w14:val="tx1"/>
            </w14:solidFill>
          </w14:textFill>
        </w:rPr>
        <w:br w:type="page"/>
      </w:r>
    </w:p>
    <w:p>
      <w:pPr>
        <w:pStyle w:val="16"/>
        <w:spacing w:line="720" w:lineRule="exact"/>
        <w:ind w:firstLine="0"/>
        <w:jc w:val="center"/>
        <w:textAlignment w:val="baseline"/>
        <w:rPr>
          <w:rFonts w:ascii="方正仿宋_GB2312" w:hAnsi="方正仿宋_GB2312" w:eastAsia="方正仿宋_GB2312" w:cs="方正仿宋_GB2312"/>
          <w:b/>
          <w:bCs/>
          <w:color w:val="000000" w:themeColor="text1"/>
          <w:szCs w:val="32"/>
          <w14:textFill>
            <w14:solidFill>
              <w14:schemeClr w14:val="tx1"/>
            </w14:solidFill>
          </w14:textFill>
        </w:rPr>
      </w:pPr>
      <w:r>
        <w:rPr>
          <w:rFonts w:ascii="方正仿宋_GB2312" w:hAnsi="方正仿宋_GB2312" w:eastAsia="方正仿宋_GB2312" w:cs="方正仿宋_GB2312"/>
          <w:b/>
          <w:bCs/>
          <w:color w:val="000000" w:themeColor="text1"/>
          <w:szCs w:val="32"/>
          <w14:textFill>
            <w14:solidFill>
              <w14:schemeClr w14:val="tx1"/>
            </w14:solidFill>
          </w14:textFill>
        </w:rPr>
        <w:t>2025年深圳市专精特新中小企业培育赋能</w:t>
      </w:r>
    </w:p>
    <w:p>
      <w:pPr>
        <w:pStyle w:val="16"/>
        <w:spacing w:line="720" w:lineRule="exact"/>
        <w:ind w:firstLine="0"/>
        <w:jc w:val="center"/>
        <w:textAlignment w:val="baseline"/>
        <w:rPr>
          <w:rFonts w:ascii="方正仿宋_GB2312" w:hAnsi="方正仿宋_GB2312" w:eastAsia="方正仿宋_GB2312" w:cs="方正仿宋_GB2312"/>
          <w:b/>
          <w:bCs/>
          <w:color w:val="000000" w:themeColor="text1"/>
          <w:szCs w:val="32"/>
          <w14:textFill>
            <w14:solidFill>
              <w14:schemeClr w14:val="tx1"/>
            </w14:solidFill>
          </w14:textFill>
        </w:rPr>
      </w:pPr>
      <w:r>
        <w:rPr>
          <w:rFonts w:ascii="方正仿宋_GB2312" w:hAnsi="方正仿宋_GB2312" w:eastAsia="方正仿宋_GB2312" w:cs="方正仿宋_GB2312"/>
          <w:b/>
          <w:bCs/>
          <w:color w:val="000000" w:themeColor="text1"/>
          <w:szCs w:val="32"/>
          <w14:textFill>
            <w14:solidFill>
              <w14:schemeClr w14:val="tx1"/>
            </w14:solidFill>
          </w14:textFill>
        </w:rPr>
        <w:t>企业培训项目研修班报名表</w:t>
      </w:r>
    </w:p>
    <w:tbl>
      <w:tblPr>
        <w:tblStyle w:val="42"/>
        <w:tblpPr w:leftFromText="180" w:rightFromText="180" w:vertAnchor="text" w:horzAnchor="page" w:tblpX="761" w:tblpY="13"/>
        <w:tblOverlap w:val="never"/>
        <w:tblW w:w="609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171"/>
        <w:gridCol w:w="245"/>
        <w:gridCol w:w="2009"/>
        <w:gridCol w:w="610"/>
        <w:gridCol w:w="570"/>
        <w:gridCol w:w="594"/>
        <w:gridCol w:w="1476"/>
        <w:gridCol w:w="543"/>
        <w:gridCol w:w="19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1192" w:type="pct"/>
            <w:gridSpan w:val="2"/>
            <w:noWrap w:val="0"/>
            <w:vAlign w:val="center"/>
          </w:tcPr>
          <w:p>
            <w:pPr>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    名</w:t>
            </w:r>
          </w:p>
        </w:tc>
        <w:tc>
          <w:tcPr>
            <w:tcW w:w="991" w:type="pct"/>
            <w:noWrap w:val="0"/>
            <w:vAlign w:val="center"/>
          </w:tcPr>
          <w:p>
            <w:pPr>
              <w:bidi w:val="0"/>
              <w:jc w:val="center"/>
              <w:rPr>
                <w:rFonts w:hint="eastAsia" w:ascii="仿宋_GB2312" w:hAnsi="仿宋_GB2312" w:eastAsia="仿宋_GB2312" w:cs="仿宋_GB2312"/>
                <w:sz w:val="24"/>
                <w:szCs w:val="24"/>
              </w:rPr>
            </w:pPr>
          </w:p>
        </w:tc>
        <w:tc>
          <w:tcPr>
            <w:tcW w:w="875" w:type="pct"/>
            <w:gridSpan w:val="3"/>
            <w:noWrap w:val="0"/>
            <w:vAlign w:val="center"/>
          </w:tcPr>
          <w:p>
            <w:pPr>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性  别</w:t>
            </w:r>
          </w:p>
        </w:tc>
        <w:tc>
          <w:tcPr>
            <w:tcW w:w="996" w:type="pct"/>
            <w:gridSpan w:val="2"/>
            <w:noWrap w:val="0"/>
            <w:vAlign w:val="center"/>
          </w:tcPr>
          <w:p>
            <w:pPr>
              <w:bidi w:val="0"/>
              <w:jc w:val="center"/>
              <w:rPr>
                <w:rFonts w:hint="eastAsia" w:ascii="仿宋_GB2312" w:hAnsi="仿宋_GB2312" w:eastAsia="仿宋_GB2312" w:cs="仿宋_GB2312"/>
                <w:sz w:val="24"/>
                <w:szCs w:val="24"/>
              </w:rPr>
            </w:pPr>
          </w:p>
        </w:tc>
        <w:tc>
          <w:tcPr>
            <w:tcW w:w="944" w:type="pct"/>
            <w:vMerge w:val="restart"/>
            <w:tcBorders>
              <w:bottom w:val="nil"/>
            </w:tcBorders>
            <w:noWrap w:val="0"/>
            <w:vAlign w:val="center"/>
          </w:tcPr>
          <w:p>
            <w:pPr>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照片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1192" w:type="pct"/>
            <w:gridSpan w:val="2"/>
            <w:noWrap w:val="0"/>
            <w:vAlign w:val="center"/>
          </w:tcPr>
          <w:p>
            <w:pPr>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政治面貌</w:t>
            </w:r>
          </w:p>
        </w:tc>
        <w:tc>
          <w:tcPr>
            <w:tcW w:w="991" w:type="pct"/>
            <w:noWrap w:val="0"/>
            <w:vAlign w:val="center"/>
          </w:tcPr>
          <w:p>
            <w:pPr>
              <w:bidi w:val="0"/>
              <w:jc w:val="center"/>
              <w:rPr>
                <w:rFonts w:hint="eastAsia" w:ascii="仿宋_GB2312" w:hAnsi="仿宋_GB2312" w:eastAsia="仿宋_GB2312" w:cs="仿宋_GB2312"/>
                <w:sz w:val="24"/>
                <w:szCs w:val="24"/>
              </w:rPr>
            </w:pPr>
          </w:p>
        </w:tc>
        <w:tc>
          <w:tcPr>
            <w:tcW w:w="875" w:type="pct"/>
            <w:gridSpan w:val="3"/>
            <w:noWrap w:val="0"/>
            <w:vAlign w:val="center"/>
          </w:tcPr>
          <w:p>
            <w:pPr>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民    族</w:t>
            </w:r>
          </w:p>
        </w:tc>
        <w:tc>
          <w:tcPr>
            <w:tcW w:w="996" w:type="pct"/>
            <w:gridSpan w:val="2"/>
            <w:noWrap w:val="0"/>
            <w:vAlign w:val="center"/>
          </w:tcPr>
          <w:p>
            <w:pPr>
              <w:bidi w:val="0"/>
              <w:jc w:val="center"/>
              <w:rPr>
                <w:rFonts w:hint="eastAsia" w:ascii="仿宋_GB2312" w:hAnsi="仿宋_GB2312" w:eastAsia="仿宋_GB2312" w:cs="仿宋_GB2312"/>
                <w:sz w:val="24"/>
                <w:szCs w:val="24"/>
              </w:rPr>
            </w:pPr>
          </w:p>
        </w:tc>
        <w:tc>
          <w:tcPr>
            <w:tcW w:w="944" w:type="pct"/>
            <w:vMerge w:val="continue"/>
            <w:tcBorders>
              <w:top w:val="nil"/>
              <w:bottom w:val="nil"/>
            </w:tcBorders>
            <w:noWrap w:val="0"/>
            <w:vAlign w:val="center"/>
          </w:tcPr>
          <w:p>
            <w:pPr>
              <w:bidi w:val="0"/>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1192" w:type="pct"/>
            <w:gridSpan w:val="2"/>
            <w:noWrap w:val="0"/>
            <w:vAlign w:val="center"/>
          </w:tcPr>
          <w:p>
            <w:pPr>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身份证号码</w:t>
            </w:r>
          </w:p>
        </w:tc>
        <w:tc>
          <w:tcPr>
            <w:tcW w:w="2862" w:type="pct"/>
            <w:gridSpan w:val="6"/>
            <w:noWrap w:val="0"/>
            <w:vAlign w:val="center"/>
          </w:tcPr>
          <w:p>
            <w:pPr>
              <w:bidi w:val="0"/>
              <w:jc w:val="center"/>
              <w:rPr>
                <w:rFonts w:hint="eastAsia" w:ascii="仿宋_GB2312" w:hAnsi="仿宋_GB2312" w:eastAsia="仿宋_GB2312" w:cs="仿宋_GB2312"/>
                <w:sz w:val="24"/>
                <w:szCs w:val="24"/>
              </w:rPr>
            </w:pPr>
          </w:p>
        </w:tc>
        <w:tc>
          <w:tcPr>
            <w:tcW w:w="944" w:type="pct"/>
            <w:vMerge w:val="continue"/>
            <w:tcBorders>
              <w:top w:val="nil"/>
              <w:bottom w:val="nil"/>
            </w:tcBorders>
            <w:noWrap w:val="0"/>
            <w:vAlign w:val="center"/>
          </w:tcPr>
          <w:p>
            <w:pPr>
              <w:bidi w:val="0"/>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1192" w:type="pct"/>
            <w:gridSpan w:val="2"/>
            <w:noWrap w:val="0"/>
            <w:vAlign w:val="center"/>
          </w:tcPr>
          <w:p>
            <w:pPr>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手  机</w:t>
            </w:r>
          </w:p>
        </w:tc>
        <w:tc>
          <w:tcPr>
            <w:tcW w:w="991" w:type="pct"/>
            <w:noWrap w:val="0"/>
            <w:vAlign w:val="center"/>
          </w:tcPr>
          <w:p>
            <w:pPr>
              <w:bidi w:val="0"/>
              <w:jc w:val="center"/>
              <w:rPr>
                <w:rFonts w:hint="eastAsia" w:ascii="仿宋_GB2312" w:hAnsi="仿宋_GB2312" w:eastAsia="仿宋_GB2312" w:cs="仿宋_GB2312"/>
                <w:sz w:val="24"/>
                <w:szCs w:val="24"/>
              </w:rPr>
            </w:pPr>
          </w:p>
        </w:tc>
        <w:tc>
          <w:tcPr>
            <w:tcW w:w="875" w:type="pct"/>
            <w:gridSpan w:val="3"/>
            <w:noWrap w:val="0"/>
            <w:vAlign w:val="center"/>
          </w:tcPr>
          <w:p>
            <w:pPr>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电子邮件</w:t>
            </w:r>
          </w:p>
        </w:tc>
        <w:tc>
          <w:tcPr>
            <w:tcW w:w="996" w:type="pct"/>
            <w:gridSpan w:val="2"/>
            <w:noWrap w:val="0"/>
            <w:vAlign w:val="center"/>
          </w:tcPr>
          <w:p>
            <w:pPr>
              <w:bidi w:val="0"/>
              <w:jc w:val="center"/>
              <w:rPr>
                <w:rFonts w:hint="eastAsia" w:ascii="仿宋_GB2312" w:hAnsi="仿宋_GB2312" w:eastAsia="仿宋_GB2312" w:cs="仿宋_GB2312"/>
                <w:sz w:val="24"/>
                <w:szCs w:val="24"/>
              </w:rPr>
            </w:pPr>
          </w:p>
        </w:tc>
        <w:tc>
          <w:tcPr>
            <w:tcW w:w="944" w:type="pct"/>
            <w:vMerge w:val="continue"/>
            <w:tcBorders>
              <w:top w:val="nil"/>
              <w:bottom w:val="nil"/>
            </w:tcBorders>
            <w:noWrap w:val="0"/>
            <w:vAlign w:val="center"/>
          </w:tcPr>
          <w:p>
            <w:pPr>
              <w:bidi w:val="0"/>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1192" w:type="pct"/>
            <w:gridSpan w:val="2"/>
            <w:noWrap w:val="0"/>
            <w:vAlign w:val="center"/>
          </w:tcPr>
          <w:p>
            <w:pPr>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现任职务</w:t>
            </w:r>
          </w:p>
        </w:tc>
        <w:tc>
          <w:tcPr>
            <w:tcW w:w="991" w:type="pct"/>
            <w:noWrap w:val="0"/>
            <w:vAlign w:val="center"/>
          </w:tcPr>
          <w:p>
            <w:pPr>
              <w:bidi w:val="0"/>
              <w:jc w:val="center"/>
              <w:rPr>
                <w:rFonts w:hint="eastAsia" w:ascii="仿宋_GB2312" w:hAnsi="仿宋_GB2312" w:eastAsia="仿宋_GB2312" w:cs="仿宋_GB2312"/>
                <w:sz w:val="24"/>
                <w:szCs w:val="24"/>
              </w:rPr>
            </w:pPr>
          </w:p>
        </w:tc>
        <w:tc>
          <w:tcPr>
            <w:tcW w:w="875" w:type="pct"/>
            <w:gridSpan w:val="3"/>
            <w:noWrap w:val="0"/>
            <w:vAlign w:val="center"/>
          </w:tcPr>
          <w:p>
            <w:pPr>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管理经验年限</w:t>
            </w:r>
          </w:p>
        </w:tc>
        <w:tc>
          <w:tcPr>
            <w:tcW w:w="996" w:type="pct"/>
            <w:gridSpan w:val="2"/>
            <w:noWrap w:val="0"/>
            <w:vAlign w:val="center"/>
          </w:tcPr>
          <w:p>
            <w:pPr>
              <w:bidi w:val="0"/>
              <w:jc w:val="center"/>
              <w:rPr>
                <w:rFonts w:hint="eastAsia" w:ascii="仿宋_GB2312" w:hAnsi="仿宋_GB2312" w:eastAsia="仿宋_GB2312" w:cs="仿宋_GB2312"/>
                <w:sz w:val="24"/>
                <w:szCs w:val="24"/>
              </w:rPr>
            </w:pPr>
          </w:p>
        </w:tc>
        <w:tc>
          <w:tcPr>
            <w:tcW w:w="944" w:type="pct"/>
            <w:vMerge w:val="continue"/>
            <w:tcBorders>
              <w:top w:val="nil"/>
            </w:tcBorders>
            <w:noWrap w:val="0"/>
            <w:vAlign w:val="center"/>
          </w:tcPr>
          <w:p>
            <w:pPr>
              <w:bidi w:val="0"/>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1192" w:type="pct"/>
            <w:gridSpan w:val="2"/>
            <w:noWrap w:val="0"/>
            <w:vAlign w:val="center"/>
          </w:tcPr>
          <w:p>
            <w:pPr>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通讯地址</w:t>
            </w:r>
          </w:p>
        </w:tc>
        <w:tc>
          <w:tcPr>
            <w:tcW w:w="3807" w:type="pct"/>
            <w:gridSpan w:val="7"/>
            <w:noWrap w:val="0"/>
            <w:vAlign w:val="center"/>
          </w:tcPr>
          <w:p>
            <w:pPr>
              <w:bidi w:val="0"/>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5000" w:type="pct"/>
            <w:gridSpan w:val="9"/>
            <w:shd w:val="clear" w:color="auto" w:fill="C2C9CF"/>
            <w:noWrap w:val="0"/>
            <w:vAlign w:val="center"/>
          </w:tcPr>
          <w:p>
            <w:pPr>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教育背景(最高学历)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2183" w:type="pct"/>
            <w:gridSpan w:val="3"/>
            <w:noWrap w:val="0"/>
            <w:vAlign w:val="center"/>
          </w:tcPr>
          <w:p>
            <w:pPr>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毕业院校</w:t>
            </w:r>
          </w:p>
        </w:tc>
        <w:tc>
          <w:tcPr>
            <w:tcW w:w="875" w:type="pct"/>
            <w:gridSpan w:val="3"/>
            <w:noWrap w:val="0"/>
            <w:vAlign w:val="center"/>
          </w:tcPr>
          <w:p>
            <w:pPr>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起止时间</w:t>
            </w:r>
          </w:p>
        </w:tc>
        <w:tc>
          <w:tcPr>
            <w:tcW w:w="996" w:type="pct"/>
            <w:gridSpan w:val="2"/>
            <w:noWrap w:val="0"/>
            <w:vAlign w:val="center"/>
          </w:tcPr>
          <w:p>
            <w:pPr>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专   业</w:t>
            </w:r>
          </w:p>
        </w:tc>
        <w:tc>
          <w:tcPr>
            <w:tcW w:w="944" w:type="pct"/>
            <w:noWrap w:val="0"/>
            <w:vAlign w:val="center"/>
          </w:tcPr>
          <w:p>
            <w:pPr>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学历/学位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2183" w:type="pct"/>
            <w:gridSpan w:val="3"/>
            <w:noWrap w:val="0"/>
            <w:vAlign w:val="center"/>
          </w:tcPr>
          <w:p>
            <w:pPr>
              <w:bidi w:val="0"/>
              <w:jc w:val="center"/>
              <w:rPr>
                <w:rFonts w:hint="eastAsia" w:ascii="仿宋_GB2312" w:hAnsi="仿宋_GB2312" w:eastAsia="仿宋_GB2312" w:cs="仿宋_GB2312"/>
                <w:sz w:val="24"/>
                <w:szCs w:val="24"/>
              </w:rPr>
            </w:pPr>
          </w:p>
        </w:tc>
        <w:tc>
          <w:tcPr>
            <w:tcW w:w="875" w:type="pct"/>
            <w:gridSpan w:val="3"/>
            <w:noWrap w:val="0"/>
            <w:vAlign w:val="center"/>
          </w:tcPr>
          <w:p>
            <w:pPr>
              <w:bidi w:val="0"/>
              <w:jc w:val="center"/>
              <w:rPr>
                <w:rFonts w:hint="eastAsia" w:ascii="仿宋_GB2312" w:hAnsi="仿宋_GB2312" w:eastAsia="仿宋_GB2312" w:cs="仿宋_GB2312"/>
                <w:sz w:val="24"/>
                <w:szCs w:val="24"/>
              </w:rPr>
            </w:pPr>
          </w:p>
        </w:tc>
        <w:tc>
          <w:tcPr>
            <w:tcW w:w="996" w:type="pct"/>
            <w:gridSpan w:val="2"/>
            <w:noWrap w:val="0"/>
            <w:vAlign w:val="center"/>
          </w:tcPr>
          <w:p>
            <w:pPr>
              <w:bidi w:val="0"/>
              <w:jc w:val="center"/>
              <w:rPr>
                <w:rFonts w:hint="eastAsia" w:ascii="仿宋_GB2312" w:hAnsi="仿宋_GB2312" w:eastAsia="仿宋_GB2312" w:cs="仿宋_GB2312"/>
                <w:sz w:val="24"/>
                <w:szCs w:val="24"/>
              </w:rPr>
            </w:pPr>
          </w:p>
        </w:tc>
        <w:tc>
          <w:tcPr>
            <w:tcW w:w="944" w:type="pct"/>
            <w:noWrap w:val="0"/>
            <w:vAlign w:val="center"/>
          </w:tcPr>
          <w:p>
            <w:pPr>
              <w:bidi w:val="0"/>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5000" w:type="pct"/>
            <w:gridSpan w:val="9"/>
            <w:shd w:val="clear" w:color="auto" w:fill="B9C1C7"/>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社会职务(请列出你所担任的社会职务或其他兼职，如人大代表、政协委员，或在协会团体中担任的职务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1071" w:type="pct"/>
            <w:noWrap w:val="0"/>
            <w:vAlign w:val="center"/>
          </w:tcPr>
          <w:p>
            <w:pPr>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团体</w:t>
            </w:r>
          </w:p>
        </w:tc>
        <w:tc>
          <w:tcPr>
            <w:tcW w:w="1694" w:type="pct"/>
            <w:gridSpan w:val="4"/>
            <w:noWrap w:val="0"/>
            <w:vAlign w:val="center"/>
          </w:tcPr>
          <w:p>
            <w:pPr>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参加时间</w:t>
            </w:r>
          </w:p>
        </w:tc>
        <w:tc>
          <w:tcPr>
            <w:tcW w:w="2233" w:type="pct"/>
            <w:gridSpan w:val="4"/>
            <w:noWrap w:val="0"/>
            <w:vAlign w:val="center"/>
          </w:tcPr>
          <w:p>
            <w:pPr>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1071" w:type="pct"/>
            <w:noWrap w:val="0"/>
            <w:vAlign w:val="center"/>
          </w:tcPr>
          <w:p>
            <w:pPr>
              <w:bidi w:val="0"/>
              <w:jc w:val="center"/>
              <w:rPr>
                <w:rFonts w:hint="eastAsia" w:ascii="仿宋_GB2312" w:hAnsi="仿宋_GB2312" w:eastAsia="仿宋_GB2312" w:cs="仿宋_GB2312"/>
                <w:sz w:val="24"/>
                <w:szCs w:val="24"/>
              </w:rPr>
            </w:pPr>
          </w:p>
        </w:tc>
        <w:tc>
          <w:tcPr>
            <w:tcW w:w="1694" w:type="pct"/>
            <w:gridSpan w:val="4"/>
            <w:noWrap w:val="0"/>
            <w:vAlign w:val="center"/>
          </w:tcPr>
          <w:p>
            <w:pPr>
              <w:bidi w:val="0"/>
              <w:jc w:val="center"/>
              <w:rPr>
                <w:rFonts w:hint="eastAsia" w:ascii="仿宋_GB2312" w:hAnsi="仿宋_GB2312" w:eastAsia="仿宋_GB2312" w:cs="仿宋_GB2312"/>
                <w:sz w:val="24"/>
                <w:szCs w:val="24"/>
              </w:rPr>
            </w:pPr>
          </w:p>
        </w:tc>
        <w:tc>
          <w:tcPr>
            <w:tcW w:w="2233" w:type="pct"/>
            <w:gridSpan w:val="4"/>
            <w:noWrap w:val="0"/>
            <w:vAlign w:val="center"/>
          </w:tcPr>
          <w:p>
            <w:pPr>
              <w:bidi w:val="0"/>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5000" w:type="pct"/>
            <w:gridSpan w:val="9"/>
            <w:shd w:val="clear" w:color="auto" w:fill="B9C1C7"/>
            <w:noWrap w:val="0"/>
            <w:vAlign w:val="center"/>
          </w:tcPr>
          <w:p>
            <w:pPr>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个人荣誉和奖励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5000" w:type="pct"/>
            <w:gridSpan w:val="9"/>
            <w:noWrap w:val="0"/>
            <w:vAlign w:val="center"/>
          </w:tcPr>
          <w:p>
            <w:pPr>
              <w:bidi w:val="0"/>
              <w:jc w:val="center"/>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5000" w:type="pct"/>
            <w:gridSpan w:val="9"/>
            <w:shd w:val="clear" w:color="auto" w:fill="C6CDD3"/>
            <w:noWrap w:val="0"/>
            <w:vAlign w:val="center"/>
          </w:tcPr>
          <w:p>
            <w:pPr>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1071" w:type="pct"/>
            <w:noWrap w:val="0"/>
            <w:vAlign w:val="center"/>
          </w:tcPr>
          <w:p>
            <w:pPr>
              <w:bidi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企业名称</w:t>
            </w:r>
          </w:p>
        </w:tc>
        <w:tc>
          <w:tcPr>
            <w:tcW w:w="1694" w:type="pct"/>
            <w:gridSpan w:val="4"/>
            <w:noWrap w:val="0"/>
            <w:vAlign w:val="center"/>
          </w:tcPr>
          <w:p>
            <w:pPr>
              <w:bidi w:val="0"/>
              <w:jc w:val="center"/>
              <w:rPr>
                <w:rFonts w:hint="eastAsia" w:ascii="仿宋_GB2312" w:hAnsi="仿宋_GB2312" w:eastAsia="仿宋_GB2312" w:cs="仿宋_GB2312"/>
                <w:sz w:val="24"/>
                <w:szCs w:val="24"/>
              </w:rPr>
            </w:pPr>
          </w:p>
        </w:tc>
        <w:tc>
          <w:tcPr>
            <w:tcW w:w="1021" w:type="pct"/>
            <w:gridSpan w:val="2"/>
            <w:noWrap w:val="0"/>
            <w:vAlign w:val="center"/>
          </w:tcPr>
          <w:p>
            <w:pPr>
              <w:bidi w:val="0"/>
              <w:jc w:val="center"/>
              <w:rPr>
                <w:rFonts w:hint="eastAsia" w:ascii="仿宋_GB2312" w:hAnsi="仿宋_GB2312" w:eastAsia="仿宋_GB2312" w:cs="仿宋_GB2312"/>
                <w:sz w:val="24"/>
                <w:szCs w:val="24"/>
                <w:lang w:val="en-US" w:eastAsia="en-US"/>
              </w:rPr>
            </w:pPr>
            <w:r>
              <w:rPr>
                <w:rFonts w:hint="eastAsia" w:ascii="仿宋_GB2312" w:hAnsi="仿宋_GB2312" w:eastAsia="仿宋_GB2312" w:cs="仿宋_GB2312"/>
                <w:sz w:val="24"/>
                <w:szCs w:val="24"/>
                <w:lang w:val="en-US" w:eastAsia="en-US"/>
              </w:rPr>
              <w:t>公司网址</w:t>
            </w:r>
          </w:p>
        </w:tc>
        <w:tc>
          <w:tcPr>
            <w:tcW w:w="1211" w:type="pct"/>
            <w:gridSpan w:val="2"/>
            <w:noWrap w:val="0"/>
            <w:vAlign w:val="center"/>
          </w:tcPr>
          <w:p>
            <w:pPr>
              <w:bidi w:val="0"/>
              <w:jc w:val="center"/>
              <w:rPr>
                <w:rFonts w:hint="eastAsia" w:ascii="仿宋_GB2312" w:hAnsi="仿宋_GB2312" w:eastAsia="仿宋_GB2312" w:cs="仿宋_GB2312"/>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2" w:hRule="atLeast"/>
        </w:trPr>
        <w:tc>
          <w:tcPr>
            <w:tcW w:w="1071" w:type="pct"/>
            <w:noWrap w:val="0"/>
            <w:vAlign w:val="center"/>
          </w:tcPr>
          <w:p>
            <w:pPr>
              <w:pStyle w:val="43"/>
              <w:spacing w:before="142" w:line="219" w:lineRule="auto"/>
              <w:ind w:left="84"/>
              <w:jc w:val="center"/>
              <w:rPr>
                <w:rFonts w:hint="eastAsia" w:ascii="仿宋_GB2312" w:hAnsi="仿宋_GB2312" w:eastAsia="仿宋_GB2312" w:cs="仿宋_GB2312"/>
                <w:snapToGrid w:val="0"/>
                <w:color w:val="000000"/>
                <w:kern w:val="0"/>
                <w:sz w:val="24"/>
                <w:szCs w:val="24"/>
                <w:lang w:val="en-US" w:eastAsia="en-US" w:bidi="ar-SA"/>
              </w:rPr>
            </w:pPr>
            <w:r>
              <w:rPr>
                <w:rFonts w:hint="eastAsia" w:ascii="仿宋_GB2312" w:hAnsi="仿宋_GB2312" w:eastAsia="仿宋_GB2312" w:cs="仿宋_GB2312"/>
                <w:snapToGrid w:val="0"/>
                <w:color w:val="000000"/>
                <w:kern w:val="0"/>
                <w:sz w:val="24"/>
                <w:szCs w:val="24"/>
                <w:lang w:val="en-US" w:eastAsia="en-US" w:bidi="ar-SA"/>
              </w:rPr>
              <w:t>企业组织机构代码</w:t>
            </w:r>
          </w:p>
        </w:tc>
        <w:tc>
          <w:tcPr>
            <w:tcW w:w="3928" w:type="pct"/>
            <w:gridSpan w:val="8"/>
            <w:noWrap w:val="0"/>
            <w:vAlign w:val="center"/>
          </w:tcPr>
          <w:p>
            <w:pPr>
              <w:bidi w:val="0"/>
              <w:jc w:val="center"/>
              <w:rPr>
                <w:rFonts w:hint="eastAsia" w:ascii="仿宋_GB2312" w:hAnsi="仿宋_GB2312" w:eastAsia="仿宋_GB2312" w:cs="仿宋_GB2312"/>
                <w:sz w:val="24"/>
                <w:szCs w:val="24"/>
                <w:lang w:val="en-US"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9" w:hRule="atLeast"/>
        </w:trPr>
        <w:tc>
          <w:tcPr>
            <w:tcW w:w="1071" w:type="pct"/>
            <w:noWrap w:val="0"/>
            <w:vAlign w:val="center"/>
          </w:tcPr>
          <w:p>
            <w:pPr>
              <w:pStyle w:val="43"/>
              <w:spacing w:before="62" w:line="219"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是否上市</w:t>
            </w:r>
          </w:p>
        </w:tc>
        <w:tc>
          <w:tcPr>
            <w:tcW w:w="3928" w:type="pct"/>
            <w:gridSpan w:val="8"/>
            <w:noWrap w:val="0"/>
            <w:vAlign w:val="top"/>
          </w:tcPr>
          <w:p>
            <w:pPr>
              <w:pStyle w:val="43"/>
              <w:keepNext w:val="0"/>
              <w:keepLines w:val="0"/>
              <w:pageBreakBefore w:val="0"/>
              <w:widowControl w:val="0"/>
              <w:kinsoku/>
              <w:wordWrap/>
              <w:overflowPunct/>
              <w:topLinePunct w:val="0"/>
              <w:autoSpaceDE/>
              <w:autoSpaceDN/>
              <w:bidi w:val="0"/>
              <w:adjustRightInd/>
              <w:snapToGrid/>
              <w:spacing w:before="125" w:line="360" w:lineRule="exact"/>
              <w:ind w:left="91"/>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□是</w:t>
            </w:r>
            <w:r>
              <w:rPr>
                <w:rFonts w:hint="eastAsia" w:ascii="仿宋_GB2312" w:hAnsi="仿宋_GB2312" w:eastAsia="仿宋_GB2312" w:cs="仿宋_GB2312"/>
                <w:spacing w:val="3"/>
                <w:sz w:val="24"/>
                <w:szCs w:val="24"/>
                <w:lang w:val="en-US" w:eastAsia="zh-CN"/>
              </w:rPr>
              <w:t xml:space="preserve">    </w:t>
            </w:r>
            <w:r>
              <w:rPr>
                <w:rFonts w:hint="eastAsia" w:ascii="仿宋_GB2312" w:hAnsi="仿宋_GB2312" w:eastAsia="仿宋_GB2312" w:cs="仿宋_GB2312"/>
                <w:spacing w:val="3"/>
                <w:sz w:val="24"/>
                <w:szCs w:val="24"/>
              </w:rPr>
              <w:t>□否</w:t>
            </w:r>
          </w:p>
          <w:p>
            <w:pPr>
              <w:pStyle w:val="43"/>
              <w:keepNext w:val="0"/>
              <w:keepLines w:val="0"/>
              <w:pageBreakBefore w:val="0"/>
              <w:widowControl w:val="0"/>
              <w:kinsoku/>
              <w:wordWrap/>
              <w:overflowPunct/>
              <w:topLinePunct w:val="0"/>
              <w:autoSpaceDE/>
              <w:autoSpaceDN/>
              <w:bidi w:val="0"/>
              <w:adjustRightInd/>
              <w:snapToGrid/>
              <w:spacing w:before="240" w:line="360" w:lineRule="exact"/>
              <w:ind w:left="91"/>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三年内有无上市计划(□有/无),如有，请填写：</w:t>
            </w:r>
          </w:p>
          <w:p>
            <w:pPr>
              <w:pStyle w:val="43"/>
              <w:keepNext w:val="0"/>
              <w:keepLines w:val="0"/>
              <w:pageBreakBefore w:val="0"/>
              <w:widowControl w:val="0"/>
              <w:kinsoku/>
              <w:wordWrap/>
              <w:overflowPunct/>
              <w:topLinePunct w:val="0"/>
              <w:autoSpaceDE/>
              <w:autoSpaceDN/>
              <w:bidi w:val="0"/>
              <w:adjustRightInd/>
              <w:snapToGrid/>
              <w:spacing w:before="250" w:line="360" w:lineRule="exact"/>
              <w:ind w:left="9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1.上市进程：□未股改□已股改□已提交申请</w:t>
            </w:r>
          </w:p>
          <w:p>
            <w:pPr>
              <w:pStyle w:val="43"/>
              <w:keepNext w:val="0"/>
              <w:keepLines w:val="0"/>
              <w:pageBreakBefore w:val="0"/>
              <w:widowControl w:val="0"/>
              <w:kinsoku/>
              <w:wordWrap/>
              <w:overflowPunct/>
              <w:topLinePunct w:val="0"/>
              <w:autoSpaceDE/>
              <w:autoSpaceDN/>
              <w:bidi w:val="0"/>
              <w:adjustRightInd/>
              <w:snapToGrid/>
              <w:spacing w:before="253" w:line="360" w:lineRule="exact"/>
              <w:ind w:left="9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2.拟上市板块：</w:t>
            </w:r>
          </w:p>
          <w:p>
            <w:pPr>
              <w:pStyle w:val="43"/>
              <w:keepNext w:val="0"/>
              <w:keepLines w:val="0"/>
              <w:pageBreakBefore w:val="0"/>
              <w:widowControl w:val="0"/>
              <w:kinsoku/>
              <w:wordWrap/>
              <w:overflowPunct/>
              <w:topLinePunct w:val="0"/>
              <w:autoSpaceDE/>
              <w:autoSpaceDN/>
              <w:bidi w:val="0"/>
              <w:adjustRightInd/>
              <w:snapToGrid/>
              <w:spacing w:before="253" w:line="360" w:lineRule="exact"/>
              <w:ind w:left="9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上交所：□主板□科创板 </w:t>
            </w:r>
          </w:p>
          <w:p>
            <w:pPr>
              <w:pStyle w:val="43"/>
              <w:keepNext w:val="0"/>
              <w:keepLines w:val="0"/>
              <w:pageBreakBefore w:val="0"/>
              <w:widowControl w:val="0"/>
              <w:kinsoku/>
              <w:wordWrap/>
              <w:overflowPunct/>
              <w:topLinePunct w:val="0"/>
              <w:autoSpaceDE/>
              <w:autoSpaceDN/>
              <w:bidi w:val="0"/>
              <w:adjustRightInd/>
              <w:snapToGrid/>
              <w:spacing w:before="253" w:line="360" w:lineRule="exact"/>
              <w:ind w:left="9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深交所：</w:t>
            </w:r>
            <w:r>
              <w:rPr>
                <w:rFonts w:hint="eastAsia" w:ascii="仿宋_GB2312" w:hAnsi="仿宋_GB2312" w:eastAsia="仿宋_GB2312" w:cs="仿宋_GB2312"/>
                <w:spacing w:val="-1"/>
                <w:sz w:val="24"/>
                <w:szCs w:val="24"/>
              </w:rPr>
              <w:t>□主板□创业板□北交所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4" w:hRule="atLeast"/>
        </w:trPr>
        <w:tc>
          <w:tcPr>
            <w:tcW w:w="1071" w:type="pct"/>
            <w:noWrap w:val="0"/>
            <w:vAlign w:val="center"/>
          </w:tcPr>
          <w:p>
            <w:pPr>
              <w:pStyle w:val="43"/>
              <w:spacing w:before="62" w:line="219"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获得相关部门认定的称号</w:t>
            </w:r>
          </w:p>
        </w:tc>
        <w:tc>
          <w:tcPr>
            <w:tcW w:w="3928" w:type="pct"/>
            <w:gridSpan w:val="8"/>
            <w:noWrap w:val="0"/>
            <w:vAlign w:val="top"/>
          </w:tcPr>
          <w:p>
            <w:pPr>
              <w:pStyle w:val="43"/>
              <w:keepNext w:val="0"/>
              <w:keepLines w:val="0"/>
              <w:pageBreakBefore w:val="0"/>
              <w:widowControl w:val="0"/>
              <w:numPr>
                <w:ilvl w:val="0"/>
                <w:numId w:val="0"/>
              </w:numPr>
              <w:kinsoku/>
              <w:wordWrap/>
              <w:overflowPunct/>
              <w:topLinePunct w:val="0"/>
              <w:autoSpaceDE/>
              <w:autoSpaceDN/>
              <w:bidi w:val="0"/>
              <w:adjustRightInd/>
              <w:snapToGrid/>
              <w:spacing w:before="126" w:line="360" w:lineRule="exact"/>
              <w:ind w:left="0" w:leftChars="0" w:firstLine="122" w:firstLineChars="5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lang w:val="en-US" w:eastAsia="zh-CN"/>
              </w:rPr>
              <w:t>1.</w:t>
            </w:r>
            <w:r>
              <w:rPr>
                <w:rFonts w:hint="eastAsia" w:ascii="仿宋_GB2312" w:hAnsi="仿宋_GB2312" w:eastAsia="仿宋_GB2312" w:cs="仿宋_GB2312"/>
                <w:spacing w:val="2"/>
                <w:sz w:val="24"/>
                <w:szCs w:val="24"/>
              </w:rPr>
              <w:t>制造业单项冠军企业</w:t>
            </w: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2"/>
                <w:sz w:val="24"/>
                <w:szCs w:val="24"/>
                <w:lang w:val="en-US" w:eastAsia="zh-CN"/>
              </w:rPr>
              <w:t xml:space="preserve">  </w:t>
            </w:r>
            <w:r>
              <w:rPr>
                <w:rFonts w:hint="eastAsia" w:ascii="仿宋_GB2312" w:hAnsi="仿宋_GB2312" w:eastAsia="仿宋_GB2312" w:cs="仿宋_GB2312"/>
                <w:spacing w:val="2"/>
                <w:sz w:val="24"/>
                <w:szCs w:val="24"/>
              </w:rPr>
              <w:t xml:space="preserve">         </w:t>
            </w:r>
          </w:p>
          <w:p>
            <w:pPr>
              <w:pStyle w:val="43"/>
              <w:keepNext w:val="0"/>
              <w:keepLines w:val="0"/>
              <w:pageBreakBefore w:val="0"/>
              <w:widowControl w:val="0"/>
              <w:numPr>
                <w:ilvl w:val="0"/>
                <w:numId w:val="0"/>
              </w:numPr>
              <w:kinsoku/>
              <w:wordWrap/>
              <w:overflowPunct/>
              <w:topLinePunct w:val="0"/>
              <w:autoSpaceDE/>
              <w:autoSpaceDN/>
              <w:bidi w:val="0"/>
              <w:adjustRightInd/>
              <w:snapToGrid/>
              <w:spacing w:before="126" w:line="360" w:lineRule="exact"/>
              <w:ind w:left="0" w:leftChars="0" w:firstLine="122" w:firstLineChars="5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lang w:val="en-US" w:eastAsia="zh-CN"/>
              </w:rPr>
              <w:t>2.</w:t>
            </w:r>
            <w:r>
              <w:rPr>
                <w:rFonts w:hint="eastAsia" w:ascii="仿宋_GB2312" w:hAnsi="仿宋_GB2312" w:eastAsia="仿宋_GB2312" w:cs="仿宋_GB2312"/>
                <w:spacing w:val="2"/>
                <w:sz w:val="24"/>
                <w:szCs w:val="24"/>
              </w:rPr>
              <w:t>高新技术企业</w:t>
            </w:r>
            <w:r>
              <w:rPr>
                <w:rFonts w:hint="eastAsia" w:ascii="仿宋_GB2312" w:hAnsi="仿宋_GB2312" w:eastAsia="仿宋_GB2312" w:cs="仿宋_GB2312"/>
                <w:spacing w:val="1"/>
                <w:sz w:val="24"/>
                <w:szCs w:val="24"/>
                <w:lang w:eastAsia="zh-CN"/>
              </w:rPr>
              <w:t>□</w:t>
            </w:r>
          </w:p>
          <w:p>
            <w:pPr>
              <w:pStyle w:val="43"/>
              <w:keepNext w:val="0"/>
              <w:keepLines w:val="0"/>
              <w:pageBreakBefore w:val="0"/>
              <w:widowControl w:val="0"/>
              <w:kinsoku/>
              <w:wordWrap/>
              <w:overflowPunct/>
              <w:topLinePunct w:val="0"/>
              <w:autoSpaceDE/>
              <w:autoSpaceDN/>
              <w:bidi w:val="0"/>
              <w:adjustRightInd/>
              <w:snapToGrid/>
              <w:spacing w:before="245" w:line="360" w:lineRule="exact"/>
              <w:ind w:left="0" w:leftChars="0" w:firstLine="122" w:firstLineChars="5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2"/>
                <w:sz w:val="24"/>
                <w:szCs w:val="24"/>
              </w:rPr>
              <w:t>3.技术创新示范企业</w:t>
            </w:r>
            <w:r>
              <w:rPr>
                <w:rFonts w:hint="eastAsia" w:ascii="仿宋_GB2312" w:hAnsi="仿宋_GB2312" w:eastAsia="仿宋_GB2312" w:cs="仿宋_GB2312"/>
                <w:spacing w:val="2"/>
                <w:sz w:val="24"/>
                <w:szCs w:val="24"/>
                <w:lang w:eastAsia="zh-CN"/>
              </w:rPr>
              <w:t>（</w:t>
            </w:r>
            <w:r>
              <w:rPr>
                <w:rFonts w:hint="eastAsia" w:ascii="仿宋_GB2312" w:hAnsi="仿宋_GB2312" w:eastAsia="仿宋_GB2312" w:cs="仿宋_GB2312"/>
                <w:spacing w:val="2"/>
                <w:sz w:val="24"/>
                <w:szCs w:val="24"/>
              </w:rPr>
              <w:t>国家级</w:t>
            </w:r>
            <w:r>
              <w:rPr>
                <w:rFonts w:hint="eastAsia" w:ascii="仿宋_GB2312" w:hAnsi="仿宋_GB2312" w:eastAsia="仿宋_GB2312" w:cs="仿宋_GB2312"/>
                <w:spacing w:val="2"/>
                <w:sz w:val="24"/>
                <w:szCs w:val="24"/>
                <w:lang w:eastAsia="zh-CN"/>
              </w:rPr>
              <w:t>□</w:t>
            </w:r>
            <w:r>
              <w:rPr>
                <w:rFonts w:hint="eastAsia" w:ascii="仿宋_GB2312" w:hAnsi="仿宋_GB2312" w:eastAsia="仿宋_GB2312" w:cs="仿宋_GB2312"/>
                <w:spacing w:val="2"/>
                <w:sz w:val="24"/>
                <w:szCs w:val="24"/>
              </w:rPr>
              <w:t>省级</w:t>
            </w:r>
            <w:r>
              <w:rPr>
                <w:rFonts w:hint="eastAsia" w:ascii="仿宋_GB2312" w:hAnsi="仿宋_GB2312" w:eastAsia="仿宋_GB2312" w:cs="仿宋_GB2312"/>
                <w:spacing w:val="2"/>
                <w:sz w:val="24"/>
                <w:szCs w:val="24"/>
                <w:lang w:eastAsia="zh-CN"/>
              </w:rPr>
              <w:t>□）</w:t>
            </w:r>
          </w:p>
          <w:p>
            <w:pPr>
              <w:pStyle w:val="43"/>
              <w:keepNext w:val="0"/>
              <w:keepLines w:val="0"/>
              <w:pageBreakBefore w:val="0"/>
              <w:widowControl w:val="0"/>
              <w:kinsoku/>
              <w:wordWrap/>
              <w:overflowPunct/>
              <w:topLinePunct w:val="0"/>
              <w:autoSpaceDE/>
              <w:autoSpaceDN/>
              <w:bidi w:val="0"/>
              <w:adjustRightInd/>
              <w:snapToGrid/>
              <w:spacing w:before="240" w:line="360" w:lineRule="exact"/>
              <w:ind w:left="91"/>
              <w:textAlignment w:val="auto"/>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rPr>
              <w:t>4.工业企业知识产权运用试点企业</w:t>
            </w: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rPr>
              <w:t>国家级</w:t>
            </w: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rPr>
              <w:t>省级</w:t>
            </w:r>
            <w:r>
              <w:rPr>
                <w:rFonts w:hint="eastAsia" w:ascii="仿宋_GB2312" w:hAnsi="仿宋_GB2312" w:eastAsia="仿宋_GB2312" w:cs="仿宋_GB2312"/>
                <w:spacing w:val="-1"/>
                <w:sz w:val="24"/>
                <w:szCs w:val="24"/>
                <w:lang w:eastAsia="zh-CN"/>
              </w:rPr>
              <w:t>□）</w:t>
            </w:r>
          </w:p>
          <w:p>
            <w:pPr>
              <w:pStyle w:val="43"/>
              <w:keepNext w:val="0"/>
              <w:keepLines w:val="0"/>
              <w:pageBreakBefore w:val="0"/>
              <w:widowControl w:val="0"/>
              <w:kinsoku/>
              <w:wordWrap/>
              <w:overflowPunct/>
              <w:topLinePunct w:val="0"/>
              <w:autoSpaceDE/>
              <w:autoSpaceDN/>
              <w:bidi w:val="0"/>
              <w:adjustRightInd/>
              <w:snapToGrid/>
              <w:spacing w:before="240" w:line="360" w:lineRule="exact"/>
              <w:ind w:left="91"/>
              <w:textAlignment w:val="auto"/>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5.智能制造试点示范企业</w:t>
            </w: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rPr>
              <w:t>国家级</w:t>
            </w: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rPr>
              <w:t>省级</w:t>
            </w:r>
            <w:r>
              <w:rPr>
                <w:rFonts w:hint="eastAsia" w:ascii="仿宋_GB2312" w:hAnsi="仿宋_GB2312" w:eastAsia="仿宋_GB2312" w:cs="仿宋_GB2312"/>
                <w:spacing w:val="-1"/>
                <w:sz w:val="24"/>
                <w:szCs w:val="24"/>
                <w:lang w:eastAsia="zh-CN"/>
              </w:rPr>
              <w:t>□）</w:t>
            </w:r>
          </w:p>
          <w:p>
            <w:pPr>
              <w:pStyle w:val="43"/>
              <w:keepNext w:val="0"/>
              <w:keepLines w:val="0"/>
              <w:pageBreakBefore w:val="0"/>
              <w:widowControl w:val="0"/>
              <w:kinsoku/>
              <w:wordWrap/>
              <w:overflowPunct/>
              <w:topLinePunct w:val="0"/>
              <w:autoSpaceDE/>
              <w:autoSpaceDN/>
              <w:bidi w:val="0"/>
              <w:adjustRightInd/>
              <w:snapToGrid/>
              <w:spacing w:before="240" w:line="360" w:lineRule="exact"/>
              <w:ind w:left="91"/>
              <w:textAlignment w:val="auto"/>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6.绿色工厂</w:t>
            </w: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lang w:val="en-US" w:eastAsia="zh-CN"/>
              </w:rPr>
              <w:t>国家级</w:t>
            </w: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lang w:val="en-US" w:eastAsia="zh-CN"/>
              </w:rPr>
              <w:t>省级</w:t>
            </w: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rPr>
              <w:t xml:space="preserve">          </w:t>
            </w:r>
          </w:p>
          <w:p>
            <w:pPr>
              <w:pStyle w:val="43"/>
              <w:keepNext w:val="0"/>
              <w:keepLines w:val="0"/>
              <w:pageBreakBefore w:val="0"/>
              <w:widowControl w:val="0"/>
              <w:kinsoku/>
              <w:wordWrap/>
              <w:overflowPunct/>
              <w:topLinePunct w:val="0"/>
              <w:autoSpaceDE/>
              <w:autoSpaceDN/>
              <w:bidi w:val="0"/>
              <w:adjustRightInd/>
              <w:snapToGrid/>
              <w:spacing w:before="240" w:line="360" w:lineRule="exact"/>
              <w:ind w:left="91"/>
              <w:textAlignment w:val="auto"/>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7.质量标杆</w:t>
            </w:r>
            <w:r>
              <w:rPr>
                <w:rFonts w:hint="eastAsia" w:ascii="仿宋_GB2312" w:hAnsi="仿宋_GB2312" w:eastAsia="仿宋_GB2312" w:cs="仿宋_GB2312"/>
                <w:spacing w:val="-1"/>
                <w:sz w:val="24"/>
                <w:szCs w:val="24"/>
                <w:lang w:eastAsia="zh-CN"/>
              </w:rPr>
              <w:t>□</w:t>
            </w:r>
          </w:p>
          <w:p>
            <w:pPr>
              <w:pStyle w:val="43"/>
              <w:keepNext w:val="0"/>
              <w:keepLines w:val="0"/>
              <w:pageBreakBefore w:val="0"/>
              <w:widowControl w:val="0"/>
              <w:kinsoku/>
              <w:wordWrap/>
              <w:overflowPunct/>
              <w:topLinePunct w:val="0"/>
              <w:autoSpaceDE/>
              <w:autoSpaceDN/>
              <w:bidi w:val="0"/>
              <w:adjustRightInd/>
              <w:snapToGrid/>
              <w:spacing w:before="240" w:line="360" w:lineRule="exact"/>
              <w:ind w:left="91"/>
              <w:textAlignment w:val="auto"/>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8.《产业基础领域先进技术产品转化应用目录》入编企业</w:t>
            </w:r>
            <w:r>
              <w:rPr>
                <w:rFonts w:hint="eastAsia" w:ascii="仿宋_GB2312" w:hAnsi="仿宋_GB2312" w:eastAsia="仿宋_GB2312" w:cs="仿宋_GB2312"/>
                <w:spacing w:val="-1"/>
                <w:sz w:val="24"/>
                <w:szCs w:val="24"/>
                <w:lang w:eastAsia="zh-CN"/>
              </w:rPr>
              <w:t>□</w:t>
            </w:r>
          </w:p>
          <w:p>
            <w:pPr>
              <w:pStyle w:val="43"/>
              <w:keepNext w:val="0"/>
              <w:keepLines w:val="0"/>
              <w:pageBreakBefore w:val="0"/>
              <w:widowControl w:val="0"/>
              <w:kinsoku/>
              <w:wordWrap/>
              <w:overflowPunct/>
              <w:topLinePunct w:val="0"/>
              <w:autoSpaceDE/>
              <w:autoSpaceDN/>
              <w:bidi w:val="0"/>
              <w:adjustRightInd/>
              <w:snapToGrid/>
              <w:spacing w:before="240" w:line="360" w:lineRule="exact"/>
              <w:ind w:left="91"/>
              <w:textAlignment w:val="auto"/>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9.是否享受过国家首台(套)重大技术装备保险补偿试点政策</w:t>
            </w:r>
            <w:r>
              <w:rPr>
                <w:rFonts w:hint="eastAsia" w:ascii="仿宋_GB2312" w:hAnsi="仿宋_GB2312" w:eastAsia="仿宋_GB2312" w:cs="仿宋_GB2312"/>
                <w:spacing w:val="-1"/>
                <w:sz w:val="24"/>
                <w:szCs w:val="24"/>
                <w:lang w:eastAsia="zh-CN"/>
              </w:rPr>
              <w:t>□</w:t>
            </w:r>
          </w:p>
          <w:p>
            <w:pPr>
              <w:pStyle w:val="43"/>
              <w:keepNext w:val="0"/>
              <w:keepLines w:val="0"/>
              <w:pageBreakBefore w:val="0"/>
              <w:widowControl w:val="0"/>
              <w:kinsoku/>
              <w:wordWrap/>
              <w:overflowPunct/>
              <w:topLinePunct w:val="0"/>
              <w:autoSpaceDE/>
              <w:autoSpaceDN/>
              <w:bidi w:val="0"/>
              <w:adjustRightInd/>
              <w:snapToGrid/>
              <w:spacing w:before="240" w:line="360" w:lineRule="exact"/>
              <w:ind w:left="91"/>
              <w:textAlignment w:val="auto"/>
              <w:rPr>
                <w:rFonts w:hint="eastAsia" w:ascii="仿宋_GB2312" w:hAnsi="仿宋_GB2312" w:eastAsia="仿宋_GB2312" w:cs="仿宋_GB2312"/>
                <w:spacing w:val="2"/>
                <w:sz w:val="24"/>
                <w:szCs w:val="24"/>
              </w:rPr>
            </w:pPr>
            <w:r>
              <w:rPr>
                <w:rFonts w:hint="eastAsia" w:ascii="仿宋_GB2312" w:hAnsi="仿宋_GB2312" w:eastAsia="仿宋_GB2312" w:cs="仿宋_GB2312"/>
                <w:spacing w:val="-1"/>
                <w:sz w:val="24"/>
                <w:szCs w:val="24"/>
              </w:rPr>
              <w:t>10.其他</w:t>
            </w: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rPr>
              <w:t xml:space="preserve">     </w:t>
            </w:r>
            <w:r>
              <w:rPr>
                <w:rFonts w:hint="eastAsia" w:ascii="仿宋_GB2312" w:hAnsi="仿宋_GB2312" w:eastAsia="仿宋_GB2312" w:cs="仿宋_GB2312"/>
                <w:spacing w:val="1"/>
                <w:sz w:val="24"/>
                <w:szCs w:val="24"/>
              </w:rPr>
              <w:t xml:space="preserve">                    </w:t>
            </w:r>
            <w:r>
              <w:rPr>
                <w:rFonts w:hint="eastAsia" w:ascii="仿宋_GB2312" w:hAnsi="仿宋_GB2312" w:eastAsia="仿宋_GB2312" w:cs="仿宋_GB2312"/>
                <w:spacing w:val="2"/>
                <w:sz w:val="24"/>
                <w:szCs w:val="24"/>
                <w:lang w:eastAsia="zh-CN"/>
              </w:rPr>
              <w:t>（</w:t>
            </w:r>
            <w:r>
              <w:rPr>
                <w:rFonts w:hint="eastAsia" w:ascii="仿宋_GB2312" w:hAnsi="仿宋_GB2312" w:eastAsia="仿宋_GB2312" w:cs="仿宋_GB2312"/>
                <w:spacing w:val="2"/>
                <w:sz w:val="24"/>
                <w:szCs w:val="24"/>
              </w:rPr>
              <w:t>请说明</w:t>
            </w:r>
            <w:r>
              <w:rPr>
                <w:rFonts w:hint="eastAsia" w:ascii="仿宋_GB2312" w:hAnsi="仿宋_GB2312" w:eastAsia="仿宋_GB2312" w:cs="仿宋_GB2312"/>
                <w:spacing w:val="2"/>
                <w:sz w:val="24"/>
                <w:szCs w:val="24"/>
                <w:lang w:eastAsia="zh-CN"/>
              </w:rPr>
              <w:t>）</w:t>
            </w:r>
            <w:r>
              <w:rPr>
                <w:rFonts w:hint="eastAsia" w:ascii="仿宋_GB2312" w:hAnsi="仿宋_GB2312" w:eastAsia="仿宋_GB2312" w:cs="仿宋_GB2312"/>
                <w:spacing w:val="2"/>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4" w:hRule="atLeast"/>
        </w:trPr>
        <w:tc>
          <w:tcPr>
            <w:tcW w:w="1071" w:type="pct"/>
            <w:noWrap w:val="0"/>
            <w:vAlign w:val="center"/>
          </w:tcPr>
          <w:p>
            <w:pPr>
              <w:pStyle w:val="43"/>
              <w:spacing w:before="62" w:line="219" w:lineRule="auto"/>
              <w:jc w:val="center"/>
              <w:rPr>
                <w:rFonts w:hint="default" w:ascii="仿宋_GB2312" w:hAnsi="仿宋_GB2312" w:eastAsia="仿宋_GB2312" w:cs="仿宋_GB2312"/>
                <w:spacing w:val="1"/>
                <w:sz w:val="24"/>
                <w:szCs w:val="24"/>
                <w:lang w:val="en-US" w:eastAsia="zh-CN"/>
              </w:rPr>
            </w:pPr>
            <w:r>
              <w:rPr>
                <w:rFonts w:hint="eastAsia" w:ascii="仿宋_GB2312" w:hAnsi="仿宋_GB2312" w:eastAsia="仿宋_GB2312" w:cs="仿宋_GB2312"/>
                <w:spacing w:val="1"/>
                <w:sz w:val="24"/>
                <w:szCs w:val="24"/>
                <w:lang w:val="en-US" w:eastAsia="zh-CN"/>
              </w:rPr>
              <w:t>贵公司希望解决哪些瓶颈问题</w:t>
            </w:r>
          </w:p>
        </w:tc>
        <w:tc>
          <w:tcPr>
            <w:tcW w:w="3928" w:type="pct"/>
            <w:gridSpan w:val="8"/>
            <w:noWrap w:val="0"/>
            <w:vAlign w:val="top"/>
          </w:tcPr>
          <w:p>
            <w:pPr>
              <w:pStyle w:val="43"/>
              <w:keepNext w:val="0"/>
              <w:keepLines w:val="0"/>
              <w:pageBreakBefore w:val="0"/>
              <w:widowControl w:val="0"/>
              <w:kinsoku/>
              <w:wordWrap/>
              <w:overflowPunct/>
              <w:topLinePunct w:val="0"/>
              <w:autoSpaceDE/>
              <w:autoSpaceDN/>
              <w:bidi w:val="0"/>
              <w:adjustRightInd/>
              <w:snapToGrid/>
              <w:spacing w:before="240" w:line="360" w:lineRule="exact"/>
              <w:ind w:left="91"/>
              <w:textAlignment w:val="auto"/>
              <w:rPr>
                <w:rFonts w:hint="default" w:ascii="仿宋_GB2312" w:hAnsi="仿宋_GB2312" w:eastAsia="仿宋_GB2312" w:cs="仿宋_GB2312"/>
                <w:spacing w:val="-1"/>
                <w:sz w:val="24"/>
                <w:szCs w:val="24"/>
                <w:lang w:val="en-US" w:eastAsia="zh-CN"/>
              </w:rPr>
            </w:pPr>
            <w:r>
              <w:rPr>
                <w:rFonts w:hint="eastAsia" w:ascii="仿宋_GB2312" w:hAnsi="仿宋_GB2312" w:eastAsia="仿宋_GB2312" w:cs="仿宋_GB2312"/>
                <w:spacing w:val="2"/>
                <w:sz w:val="24"/>
                <w:szCs w:val="24"/>
                <w:lang w:eastAsia="zh-CN"/>
              </w:rPr>
              <w:t>□</w:t>
            </w:r>
            <w:r>
              <w:rPr>
                <w:rFonts w:hint="eastAsia" w:ascii="仿宋_GB2312" w:hAnsi="仿宋_GB2312" w:eastAsia="仿宋_GB2312" w:cs="仿宋_GB2312"/>
                <w:spacing w:val="-1"/>
                <w:sz w:val="24"/>
                <w:szCs w:val="24"/>
              </w:rPr>
              <w:t>公司战略目标不清晰</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2"/>
                <w:sz w:val="24"/>
                <w:szCs w:val="24"/>
                <w:lang w:eastAsia="zh-CN"/>
              </w:rPr>
              <w:t>□</w:t>
            </w:r>
            <w:r>
              <w:rPr>
                <w:rFonts w:hint="eastAsia" w:ascii="仿宋_GB2312" w:hAnsi="仿宋_GB2312" w:eastAsia="仿宋_GB2312" w:cs="仿宋_GB2312"/>
                <w:spacing w:val="-1"/>
                <w:sz w:val="24"/>
                <w:szCs w:val="24"/>
              </w:rPr>
              <w:t>现金流不充足</w:t>
            </w:r>
          </w:p>
          <w:p>
            <w:pPr>
              <w:pStyle w:val="43"/>
              <w:keepNext w:val="0"/>
              <w:keepLines w:val="0"/>
              <w:pageBreakBefore w:val="0"/>
              <w:widowControl w:val="0"/>
              <w:kinsoku/>
              <w:wordWrap/>
              <w:overflowPunct/>
              <w:topLinePunct w:val="0"/>
              <w:autoSpaceDE/>
              <w:autoSpaceDN/>
              <w:bidi w:val="0"/>
              <w:adjustRightInd/>
              <w:snapToGrid/>
              <w:spacing w:before="240" w:line="360" w:lineRule="exact"/>
              <w:ind w:left="91"/>
              <w:textAlignment w:val="auto"/>
              <w:rPr>
                <w:rFonts w:hint="default" w:ascii="仿宋_GB2312" w:hAnsi="仿宋_GB2312" w:eastAsia="仿宋_GB2312" w:cs="仿宋_GB2312"/>
                <w:spacing w:val="-1"/>
                <w:sz w:val="24"/>
                <w:szCs w:val="24"/>
                <w:lang w:val="en-US" w:eastAsia="zh-CN"/>
              </w:rPr>
            </w:pPr>
            <w:r>
              <w:rPr>
                <w:rFonts w:hint="eastAsia" w:ascii="仿宋_GB2312" w:hAnsi="仿宋_GB2312" w:eastAsia="仿宋_GB2312" w:cs="仿宋_GB2312"/>
                <w:spacing w:val="2"/>
                <w:sz w:val="24"/>
                <w:szCs w:val="24"/>
                <w:lang w:eastAsia="zh-CN"/>
              </w:rPr>
              <w:t>□</w:t>
            </w:r>
            <w:r>
              <w:rPr>
                <w:rFonts w:hint="eastAsia" w:ascii="仿宋_GB2312" w:hAnsi="仿宋_GB2312" w:eastAsia="仿宋_GB2312" w:cs="仿宋_GB2312"/>
                <w:spacing w:val="-1"/>
                <w:sz w:val="24"/>
                <w:szCs w:val="24"/>
              </w:rPr>
              <w:t>战略执行不力</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2"/>
                <w:sz w:val="24"/>
                <w:szCs w:val="24"/>
                <w:lang w:eastAsia="zh-CN"/>
              </w:rPr>
              <w:t>□</w:t>
            </w:r>
            <w:r>
              <w:rPr>
                <w:rFonts w:hint="eastAsia" w:ascii="仿宋_GB2312" w:hAnsi="仿宋_GB2312" w:eastAsia="仿宋_GB2312" w:cs="仿宋_GB2312"/>
                <w:spacing w:val="-1"/>
                <w:sz w:val="24"/>
                <w:szCs w:val="24"/>
              </w:rPr>
              <w:t>产品竞争力不足</w:t>
            </w:r>
          </w:p>
          <w:p>
            <w:pPr>
              <w:pStyle w:val="43"/>
              <w:keepNext w:val="0"/>
              <w:keepLines w:val="0"/>
              <w:pageBreakBefore w:val="0"/>
              <w:widowControl w:val="0"/>
              <w:kinsoku/>
              <w:wordWrap/>
              <w:overflowPunct/>
              <w:topLinePunct w:val="0"/>
              <w:autoSpaceDE/>
              <w:autoSpaceDN/>
              <w:bidi w:val="0"/>
              <w:adjustRightInd/>
              <w:snapToGrid/>
              <w:spacing w:before="240" w:line="360" w:lineRule="exact"/>
              <w:ind w:left="91"/>
              <w:textAlignment w:val="auto"/>
              <w:rPr>
                <w:rFonts w:hint="default" w:ascii="仿宋_GB2312" w:hAnsi="仿宋_GB2312" w:eastAsia="仿宋_GB2312" w:cs="仿宋_GB2312"/>
                <w:spacing w:val="-1"/>
                <w:sz w:val="24"/>
                <w:szCs w:val="24"/>
                <w:lang w:val="en-US" w:eastAsia="zh-CN"/>
              </w:rPr>
            </w:pPr>
            <w:r>
              <w:rPr>
                <w:rFonts w:hint="eastAsia" w:ascii="仿宋_GB2312" w:hAnsi="仿宋_GB2312" w:eastAsia="仿宋_GB2312" w:cs="仿宋_GB2312"/>
                <w:spacing w:val="2"/>
                <w:sz w:val="24"/>
                <w:szCs w:val="24"/>
                <w:lang w:eastAsia="zh-CN"/>
              </w:rPr>
              <w:t>□</w:t>
            </w:r>
            <w:r>
              <w:rPr>
                <w:rFonts w:hint="eastAsia" w:ascii="仿宋_GB2312" w:hAnsi="仿宋_GB2312" w:eastAsia="仿宋_GB2312" w:cs="仿宋_GB2312"/>
                <w:spacing w:val="-1"/>
                <w:sz w:val="24"/>
                <w:szCs w:val="24"/>
              </w:rPr>
              <w:t>业绩发展徘徊不前</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2"/>
                <w:sz w:val="24"/>
                <w:szCs w:val="24"/>
                <w:lang w:eastAsia="zh-CN"/>
              </w:rPr>
              <w:t>□</w:t>
            </w:r>
            <w:r>
              <w:rPr>
                <w:rFonts w:hint="eastAsia" w:ascii="仿宋_GB2312" w:hAnsi="仿宋_GB2312" w:eastAsia="仿宋_GB2312" w:cs="仿宋_GB2312"/>
                <w:spacing w:val="-1"/>
                <w:sz w:val="24"/>
                <w:szCs w:val="24"/>
              </w:rPr>
              <w:t>营销团队战斗力不强</w:t>
            </w:r>
          </w:p>
          <w:p>
            <w:pPr>
              <w:pStyle w:val="43"/>
              <w:keepNext w:val="0"/>
              <w:keepLines w:val="0"/>
              <w:pageBreakBefore w:val="0"/>
              <w:widowControl w:val="0"/>
              <w:kinsoku/>
              <w:wordWrap/>
              <w:overflowPunct/>
              <w:topLinePunct w:val="0"/>
              <w:autoSpaceDE/>
              <w:autoSpaceDN/>
              <w:bidi w:val="0"/>
              <w:adjustRightInd/>
              <w:snapToGrid/>
              <w:spacing w:before="240" w:line="360" w:lineRule="exact"/>
              <w:ind w:left="91"/>
              <w:textAlignment w:val="auto"/>
              <w:rPr>
                <w:rFonts w:hint="default" w:ascii="仿宋_GB2312" w:hAnsi="仿宋_GB2312" w:eastAsia="仿宋_GB2312" w:cs="仿宋_GB2312"/>
                <w:spacing w:val="-1"/>
                <w:sz w:val="24"/>
                <w:szCs w:val="24"/>
                <w:lang w:val="en-US" w:eastAsia="zh-CN"/>
              </w:rPr>
            </w:pPr>
            <w:r>
              <w:rPr>
                <w:rFonts w:hint="eastAsia" w:ascii="仿宋_GB2312" w:hAnsi="仿宋_GB2312" w:eastAsia="仿宋_GB2312" w:cs="仿宋_GB2312"/>
                <w:spacing w:val="2"/>
                <w:sz w:val="24"/>
                <w:szCs w:val="24"/>
                <w:lang w:eastAsia="zh-CN"/>
              </w:rPr>
              <w:t>□</w:t>
            </w:r>
            <w:r>
              <w:rPr>
                <w:rFonts w:hint="eastAsia" w:ascii="仿宋_GB2312" w:hAnsi="仿宋_GB2312" w:eastAsia="仿宋_GB2312" w:cs="仿宋_GB2312"/>
                <w:spacing w:val="-1"/>
                <w:sz w:val="24"/>
                <w:szCs w:val="24"/>
              </w:rPr>
              <w:t>企业利润不断下降</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2"/>
                <w:sz w:val="24"/>
                <w:szCs w:val="24"/>
                <w:lang w:eastAsia="zh-CN"/>
              </w:rPr>
              <w:t>□</w:t>
            </w:r>
            <w:r>
              <w:rPr>
                <w:rFonts w:hint="eastAsia" w:ascii="仿宋_GB2312" w:hAnsi="仿宋_GB2312" w:eastAsia="仿宋_GB2312" w:cs="仿宋_GB2312"/>
                <w:spacing w:val="-1"/>
                <w:sz w:val="24"/>
                <w:szCs w:val="24"/>
              </w:rPr>
              <w:t>营销作战缺方法和体系</w:t>
            </w:r>
          </w:p>
          <w:p>
            <w:pPr>
              <w:pStyle w:val="43"/>
              <w:keepNext w:val="0"/>
              <w:keepLines w:val="0"/>
              <w:pageBreakBefore w:val="0"/>
              <w:widowControl w:val="0"/>
              <w:kinsoku/>
              <w:wordWrap/>
              <w:overflowPunct/>
              <w:topLinePunct w:val="0"/>
              <w:autoSpaceDE/>
              <w:autoSpaceDN/>
              <w:bidi w:val="0"/>
              <w:adjustRightInd/>
              <w:snapToGrid/>
              <w:spacing w:before="240" w:line="360" w:lineRule="exact"/>
              <w:ind w:left="91"/>
              <w:textAlignment w:val="auto"/>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2"/>
                <w:sz w:val="24"/>
                <w:szCs w:val="24"/>
                <w:lang w:eastAsia="zh-CN"/>
              </w:rPr>
              <w:t>□</w:t>
            </w:r>
            <w:r>
              <w:rPr>
                <w:rFonts w:hint="eastAsia" w:ascii="仿宋_GB2312" w:hAnsi="仿宋_GB2312" w:eastAsia="仿宋_GB2312" w:cs="仿宋_GB2312"/>
                <w:spacing w:val="-1"/>
                <w:sz w:val="24"/>
                <w:szCs w:val="24"/>
              </w:rPr>
              <w:t>企业流程混乱、效率低</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2"/>
                <w:sz w:val="24"/>
                <w:szCs w:val="24"/>
                <w:lang w:eastAsia="zh-CN"/>
              </w:rPr>
              <w:t>□</w:t>
            </w:r>
            <w:r>
              <w:rPr>
                <w:rFonts w:hint="eastAsia" w:ascii="仿宋_GB2312" w:hAnsi="仿宋_GB2312" w:eastAsia="仿宋_GB2312" w:cs="仿宋_GB2312"/>
                <w:spacing w:val="-1"/>
                <w:sz w:val="24"/>
                <w:szCs w:val="24"/>
              </w:rPr>
              <w:t>运营效率低，协调欠缺</w:t>
            </w:r>
          </w:p>
          <w:p>
            <w:pPr>
              <w:pStyle w:val="43"/>
              <w:keepNext w:val="0"/>
              <w:keepLines w:val="0"/>
              <w:pageBreakBefore w:val="0"/>
              <w:widowControl w:val="0"/>
              <w:kinsoku/>
              <w:wordWrap/>
              <w:overflowPunct/>
              <w:topLinePunct w:val="0"/>
              <w:autoSpaceDE/>
              <w:autoSpaceDN/>
              <w:bidi w:val="0"/>
              <w:adjustRightInd/>
              <w:snapToGrid/>
              <w:spacing w:before="240" w:line="360" w:lineRule="exact"/>
              <w:ind w:left="91"/>
              <w:textAlignment w:val="auto"/>
              <w:rPr>
                <w:rFonts w:hint="default" w:ascii="仿宋_GB2312" w:hAnsi="仿宋_GB2312" w:eastAsia="仿宋_GB2312" w:cs="仿宋_GB2312"/>
                <w:spacing w:val="2"/>
                <w:sz w:val="24"/>
                <w:szCs w:val="24"/>
                <w:lang w:val="en-US" w:eastAsia="zh-CN"/>
              </w:rPr>
            </w:pPr>
            <w:r>
              <w:rPr>
                <w:rFonts w:hint="eastAsia" w:ascii="仿宋_GB2312" w:hAnsi="仿宋_GB2312" w:eastAsia="仿宋_GB2312" w:cs="仿宋_GB2312"/>
                <w:spacing w:val="2"/>
                <w:sz w:val="24"/>
                <w:szCs w:val="24"/>
                <w:lang w:eastAsia="zh-CN"/>
              </w:rPr>
              <w:t>□</w:t>
            </w:r>
            <w:r>
              <w:rPr>
                <w:rFonts w:hint="eastAsia" w:ascii="仿宋_GB2312" w:hAnsi="仿宋_GB2312" w:eastAsia="仿宋_GB2312" w:cs="仿宋_GB2312"/>
                <w:spacing w:val="-1"/>
                <w:sz w:val="24"/>
                <w:szCs w:val="24"/>
              </w:rPr>
              <w:t>企业人才流失</w:t>
            </w:r>
            <w:r>
              <w:rPr>
                <w:rFonts w:hint="eastAsia" w:ascii="仿宋_GB2312" w:hAnsi="仿宋_GB2312" w:eastAsia="仿宋_GB2312" w:cs="仿宋_GB2312"/>
                <w:spacing w:val="2"/>
                <w:sz w:val="24"/>
                <w:szCs w:val="24"/>
                <w:lang w:val="en-US" w:eastAsia="zh-CN"/>
              </w:rPr>
              <w:t xml:space="preserve">                     </w:t>
            </w:r>
            <w:r>
              <w:rPr>
                <w:rFonts w:hint="eastAsia" w:ascii="仿宋_GB2312" w:hAnsi="仿宋_GB2312" w:eastAsia="仿宋_GB2312" w:cs="仿宋_GB2312"/>
                <w:spacing w:val="2"/>
                <w:sz w:val="24"/>
                <w:szCs w:val="24"/>
                <w:lang w:eastAsia="zh-CN"/>
              </w:rPr>
              <w:t>□</w:t>
            </w:r>
            <w:r>
              <w:rPr>
                <w:rFonts w:hint="eastAsia" w:ascii="仿宋_GB2312" w:hAnsi="仿宋_GB2312" w:eastAsia="仿宋_GB2312" w:cs="仿宋_GB2312"/>
                <w:spacing w:val="-1"/>
                <w:sz w:val="24"/>
                <w:szCs w:val="24"/>
              </w:rPr>
              <w:t>企业人才结构不合理</w:t>
            </w:r>
          </w:p>
          <w:p>
            <w:pPr>
              <w:pStyle w:val="43"/>
              <w:keepNext w:val="0"/>
              <w:keepLines w:val="0"/>
              <w:pageBreakBefore w:val="0"/>
              <w:widowControl w:val="0"/>
              <w:kinsoku/>
              <w:wordWrap/>
              <w:overflowPunct/>
              <w:topLinePunct w:val="0"/>
              <w:autoSpaceDE/>
              <w:autoSpaceDN/>
              <w:bidi w:val="0"/>
              <w:adjustRightInd/>
              <w:snapToGrid/>
              <w:spacing w:before="240" w:line="360" w:lineRule="exact"/>
              <w:ind w:left="91"/>
              <w:textAlignment w:val="auto"/>
              <w:rPr>
                <w:rFonts w:hint="default" w:ascii="仿宋_GB2312" w:hAnsi="仿宋_GB2312" w:eastAsia="仿宋_GB2312" w:cs="仿宋_GB2312"/>
                <w:spacing w:val="2"/>
                <w:sz w:val="24"/>
                <w:szCs w:val="24"/>
                <w:lang w:val="en-US" w:eastAsia="zh-CN"/>
              </w:rPr>
            </w:pPr>
            <w:r>
              <w:rPr>
                <w:rFonts w:hint="eastAsia" w:ascii="仿宋_GB2312" w:hAnsi="仿宋_GB2312" w:eastAsia="仿宋_GB2312" w:cs="仿宋_GB2312"/>
                <w:spacing w:val="2"/>
                <w:sz w:val="24"/>
                <w:szCs w:val="24"/>
                <w:lang w:eastAsia="zh-CN"/>
              </w:rPr>
              <w:t>□</w:t>
            </w:r>
            <w:r>
              <w:rPr>
                <w:rFonts w:hint="eastAsia" w:ascii="仿宋_GB2312" w:hAnsi="仿宋_GB2312" w:eastAsia="仿宋_GB2312" w:cs="仿宋_GB2312"/>
                <w:spacing w:val="-1"/>
                <w:sz w:val="24"/>
                <w:szCs w:val="24"/>
              </w:rPr>
              <w:t>销研产脱节，无一体化作战机</w:t>
            </w:r>
            <w:r>
              <w:rPr>
                <w:rFonts w:hint="eastAsia" w:ascii="仿宋_GB2312" w:hAnsi="仿宋_GB2312" w:eastAsia="仿宋_GB2312" w:cs="仿宋_GB2312"/>
                <w:spacing w:val="-1"/>
                <w:sz w:val="24"/>
                <w:szCs w:val="24"/>
                <w:lang w:val="en-US" w:eastAsia="zh-CN"/>
              </w:rPr>
              <w:t>制</w:t>
            </w:r>
            <w:r>
              <w:rPr>
                <w:rFonts w:hint="eastAsia" w:ascii="仿宋_GB2312" w:hAnsi="仿宋_GB2312" w:eastAsia="仿宋_GB2312" w:cs="仿宋_GB2312"/>
                <w:spacing w:val="2"/>
                <w:sz w:val="24"/>
                <w:szCs w:val="24"/>
                <w:lang w:val="en-US" w:eastAsia="zh-CN"/>
              </w:rPr>
              <w:t xml:space="preserve">      </w:t>
            </w:r>
            <w:r>
              <w:rPr>
                <w:rFonts w:hint="eastAsia" w:ascii="仿宋_GB2312" w:hAnsi="仿宋_GB2312" w:eastAsia="仿宋_GB2312" w:cs="仿宋_GB2312"/>
                <w:spacing w:val="2"/>
                <w:sz w:val="24"/>
                <w:szCs w:val="24"/>
                <w:lang w:eastAsia="zh-CN"/>
              </w:rPr>
              <w:t>□</w:t>
            </w:r>
            <w:r>
              <w:rPr>
                <w:rFonts w:hint="eastAsia" w:ascii="仿宋_GB2312" w:hAnsi="仿宋_GB2312" w:eastAsia="仿宋_GB2312" w:cs="仿宋_GB2312"/>
                <w:spacing w:val="-1"/>
                <w:sz w:val="24"/>
                <w:szCs w:val="24"/>
              </w:rPr>
              <w:t>组织活力不足效能低下</w:t>
            </w:r>
          </w:p>
          <w:p>
            <w:pPr>
              <w:pStyle w:val="43"/>
              <w:keepNext w:val="0"/>
              <w:keepLines w:val="0"/>
              <w:pageBreakBefore w:val="0"/>
              <w:widowControl w:val="0"/>
              <w:kinsoku/>
              <w:wordWrap/>
              <w:overflowPunct/>
              <w:topLinePunct w:val="0"/>
              <w:autoSpaceDE/>
              <w:autoSpaceDN/>
              <w:bidi w:val="0"/>
              <w:adjustRightInd/>
              <w:snapToGrid/>
              <w:spacing w:before="240" w:line="360" w:lineRule="exact"/>
              <w:ind w:left="91"/>
              <w:textAlignment w:val="auto"/>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其它请补充: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4" w:hRule="atLeast"/>
        </w:trPr>
        <w:tc>
          <w:tcPr>
            <w:tcW w:w="1071" w:type="pct"/>
            <w:noWrap w:val="0"/>
            <w:vAlign w:val="center"/>
          </w:tcPr>
          <w:p>
            <w:pPr>
              <w:pStyle w:val="43"/>
              <w:spacing w:before="62" w:line="219" w:lineRule="auto"/>
              <w:jc w:val="center"/>
              <w:rPr>
                <w:rFonts w:hint="default" w:ascii="仿宋_GB2312" w:hAnsi="仿宋_GB2312" w:eastAsia="仿宋_GB2312" w:cs="仿宋_GB2312"/>
                <w:spacing w:val="1"/>
                <w:sz w:val="24"/>
                <w:szCs w:val="24"/>
                <w:lang w:val="en-US" w:eastAsia="zh-CN"/>
              </w:rPr>
            </w:pPr>
            <w:r>
              <w:rPr>
                <w:rFonts w:hint="eastAsia" w:ascii="仿宋_GB2312" w:hAnsi="仿宋_GB2312" w:eastAsia="仿宋_GB2312" w:cs="仿宋_GB2312"/>
                <w:spacing w:val="1"/>
                <w:sz w:val="24"/>
                <w:szCs w:val="24"/>
                <w:lang w:val="en-US" w:eastAsia="zh-CN"/>
              </w:rPr>
              <w:t>参训承诺</w:t>
            </w:r>
          </w:p>
        </w:tc>
        <w:tc>
          <w:tcPr>
            <w:tcW w:w="3928" w:type="pct"/>
            <w:gridSpan w:val="8"/>
            <w:noWrap w:val="0"/>
            <w:vAlign w:val="top"/>
          </w:tcPr>
          <w:p>
            <w:pPr>
              <w:pStyle w:val="43"/>
              <w:keepNext w:val="0"/>
              <w:keepLines w:val="0"/>
              <w:pageBreakBefore w:val="0"/>
              <w:widowControl w:val="0"/>
              <w:kinsoku/>
              <w:wordWrap/>
              <w:overflowPunct/>
              <w:topLinePunct w:val="0"/>
              <w:autoSpaceDE/>
              <w:autoSpaceDN/>
              <w:bidi w:val="0"/>
              <w:adjustRightInd/>
              <w:snapToGrid/>
              <w:spacing w:before="240" w:line="360" w:lineRule="exact"/>
              <w:textAlignment w:val="auto"/>
              <w:rPr>
                <w:rFonts w:hint="eastAsia" w:ascii="仿宋_GB2312" w:hAnsi="仿宋_GB2312" w:eastAsia="仿宋_GB2312" w:cs="仿宋_GB2312"/>
                <w:spacing w:val="-1"/>
                <w:sz w:val="24"/>
                <w:szCs w:val="24"/>
                <w:lang w:val="en-US" w:eastAsia="en-US"/>
              </w:rPr>
            </w:pPr>
            <w:r>
              <w:rPr>
                <w:rFonts w:hint="eastAsia" w:ascii="仿宋_GB2312" w:hAnsi="仿宋_GB2312" w:eastAsia="仿宋_GB2312" w:cs="仿宋_GB2312"/>
                <w:spacing w:val="-1"/>
                <w:sz w:val="24"/>
                <w:szCs w:val="24"/>
                <w:lang w:val="en-US" w:eastAsia="zh-CN"/>
              </w:rPr>
              <w:t>参训人员</w:t>
            </w:r>
            <w:r>
              <w:rPr>
                <w:rFonts w:hint="eastAsia" w:ascii="仿宋_GB2312" w:hAnsi="仿宋_GB2312" w:eastAsia="仿宋_GB2312" w:cs="仿宋_GB2312"/>
                <w:spacing w:val="-1"/>
                <w:sz w:val="24"/>
                <w:szCs w:val="24"/>
                <w:lang w:val="en-US" w:eastAsia="en-US"/>
              </w:rPr>
              <w:t>自愿</w:t>
            </w:r>
            <w:r>
              <w:rPr>
                <w:rFonts w:hint="default" w:ascii="仿宋_GB2312" w:hAnsi="仿宋_GB2312" w:eastAsia="仿宋_GB2312" w:cs="仿宋_GB2312"/>
                <w:spacing w:val="-1"/>
                <w:sz w:val="24"/>
                <w:szCs w:val="24"/>
                <w:lang w:val="en-US" w:eastAsia="en-US"/>
              </w:rPr>
              <w:t>申请</w:t>
            </w:r>
            <w:r>
              <w:rPr>
                <w:rFonts w:hint="eastAsia" w:ascii="仿宋_GB2312" w:hAnsi="仿宋_GB2312" w:eastAsia="仿宋_GB2312" w:cs="仿宋_GB2312"/>
                <w:spacing w:val="-1"/>
                <w:sz w:val="24"/>
                <w:szCs w:val="24"/>
                <w:lang w:val="en-US" w:eastAsia="en-US"/>
              </w:rPr>
              <w:t>参加2025年深圳市专精特新中小企业培育赋能企业培训，</w:t>
            </w:r>
            <w:r>
              <w:rPr>
                <w:rFonts w:hint="default" w:ascii="仿宋_GB2312" w:hAnsi="仿宋_GB2312" w:eastAsia="仿宋_GB2312" w:cs="仿宋_GB2312"/>
                <w:spacing w:val="-1"/>
                <w:sz w:val="24"/>
                <w:szCs w:val="24"/>
                <w:lang w:val="en-US" w:eastAsia="en-US"/>
              </w:rPr>
              <w:t>所提交的学员信息真实有效，并保证珍惜本次学习机会，全程认真学习，特承诺如下</w:t>
            </w:r>
            <w:r>
              <w:rPr>
                <w:rFonts w:hint="eastAsia" w:ascii="仿宋_GB2312" w:hAnsi="仿宋_GB2312" w:eastAsia="仿宋_GB2312" w:cs="仿宋_GB2312"/>
                <w:spacing w:val="-1"/>
                <w:sz w:val="24"/>
                <w:szCs w:val="24"/>
                <w:lang w:val="en-US" w:eastAsia="en-US"/>
              </w:rPr>
              <w:t>：</w:t>
            </w:r>
          </w:p>
          <w:p>
            <w:pPr>
              <w:pStyle w:val="43"/>
              <w:keepNext w:val="0"/>
              <w:keepLines w:val="0"/>
              <w:pageBreakBefore w:val="0"/>
              <w:widowControl w:val="0"/>
              <w:kinsoku/>
              <w:wordWrap/>
              <w:overflowPunct/>
              <w:topLinePunct w:val="0"/>
              <w:autoSpaceDE/>
              <w:autoSpaceDN/>
              <w:bidi w:val="0"/>
              <w:adjustRightInd/>
              <w:snapToGrid/>
              <w:spacing w:before="240" w:line="360" w:lineRule="exact"/>
              <w:ind w:left="91"/>
              <w:textAlignment w:val="auto"/>
              <w:rPr>
                <w:rFonts w:hint="eastAsia" w:ascii="仿宋_GB2312" w:hAnsi="仿宋_GB2312" w:eastAsia="仿宋_GB2312" w:cs="仿宋_GB2312"/>
                <w:spacing w:val="-1"/>
                <w:sz w:val="24"/>
                <w:szCs w:val="24"/>
                <w:lang w:val="en-US" w:eastAsia="zh-CN"/>
              </w:rPr>
            </w:pPr>
            <w:r>
              <w:rPr>
                <w:rFonts w:hint="eastAsia" w:ascii="仿宋_GB2312" w:hAnsi="仿宋_GB2312" w:eastAsia="仿宋_GB2312" w:cs="仿宋_GB2312"/>
                <w:spacing w:val="-1"/>
                <w:sz w:val="24"/>
                <w:szCs w:val="24"/>
                <w:lang w:val="en-US" w:eastAsia="en-US"/>
              </w:rPr>
              <w:t>1.在培训期间</w:t>
            </w:r>
            <w:r>
              <w:rPr>
                <w:rFonts w:hint="eastAsia" w:ascii="仿宋_GB2312" w:hAnsi="仿宋_GB2312" w:eastAsia="仿宋_GB2312" w:cs="仿宋_GB2312"/>
                <w:spacing w:val="-1"/>
                <w:sz w:val="24"/>
                <w:szCs w:val="24"/>
                <w:lang w:val="en-US" w:eastAsia="zh-CN"/>
              </w:rPr>
              <w:t>，</w:t>
            </w:r>
            <w:r>
              <w:rPr>
                <w:rFonts w:hint="eastAsia" w:ascii="仿宋_GB2312" w:hAnsi="仿宋_GB2312" w:eastAsia="仿宋_GB2312" w:cs="仿宋_GB2312"/>
                <w:spacing w:val="-1"/>
                <w:sz w:val="24"/>
                <w:szCs w:val="24"/>
                <w:lang w:val="en-US" w:eastAsia="en-US"/>
              </w:rPr>
              <w:t>严格遵守</w:t>
            </w:r>
            <w:r>
              <w:rPr>
                <w:rFonts w:hint="default" w:ascii="仿宋_GB2312" w:hAnsi="仿宋_GB2312" w:eastAsia="仿宋_GB2312" w:cs="仿宋_GB2312"/>
                <w:spacing w:val="-1"/>
                <w:sz w:val="24"/>
                <w:szCs w:val="24"/>
                <w:lang w:val="en-US" w:eastAsia="en-US"/>
              </w:rPr>
              <w:t>主办及承办单位相关</w:t>
            </w:r>
            <w:r>
              <w:rPr>
                <w:rFonts w:hint="eastAsia" w:ascii="仿宋_GB2312" w:hAnsi="仿宋_GB2312" w:eastAsia="仿宋_GB2312" w:cs="仿宋_GB2312"/>
                <w:spacing w:val="-1"/>
                <w:sz w:val="24"/>
                <w:szCs w:val="24"/>
                <w:lang w:val="en-US" w:eastAsia="en-US"/>
              </w:rPr>
              <w:t>安排</w:t>
            </w:r>
            <w:r>
              <w:rPr>
                <w:rFonts w:hint="default" w:ascii="仿宋_GB2312" w:hAnsi="仿宋_GB2312" w:eastAsia="仿宋_GB2312" w:cs="仿宋_GB2312"/>
                <w:spacing w:val="-1"/>
                <w:sz w:val="24"/>
                <w:szCs w:val="24"/>
                <w:lang w:val="en-US" w:eastAsia="en-US"/>
              </w:rPr>
              <w:t>，</w:t>
            </w:r>
            <w:r>
              <w:rPr>
                <w:rFonts w:hint="eastAsia" w:ascii="仿宋_GB2312" w:hAnsi="仿宋_GB2312" w:eastAsia="仿宋_GB2312" w:cs="仿宋_GB2312"/>
                <w:spacing w:val="-1"/>
                <w:sz w:val="24"/>
                <w:szCs w:val="24"/>
                <w:lang w:val="en-US" w:eastAsia="zh-CN"/>
              </w:rPr>
              <w:t>遵守班级管理制度，</w:t>
            </w:r>
            <w:r>
              <w:rPr>
                <w:rFonts w:hint="eastAsia" w:ascii="仿宋_GB2312" w:hAnsi="仿宋_GB2312" w:eastAsia="仿宋_GB2312" w:cs="仿宋_GB2312"/>
                <w:spacing w:val="-1"/>
                <w:sz w:val="24"/>
                <w:szCs w:val="24"/>
                <w:lang w:val="en-US" w:eastAsia="en-US"/>
              </w:rPr>
              <w:t>全程参与并完成所有</w:t>
            </w:r>
            <w:r>
              <w:rPr>
                <w:rFonts w:hint="default" w:ascii="仿宋_GB2312" w:hAnsi="仿宋_GB2312" w:eastAsia="仿宋_GB2312" w:cs="仿宋_GB2312"/>
                <w:spacing w:val="-1"/>
                <w:sz w:val="24"/>
                <w:szCs w:val="24"/>
                <w:lang w:val="en-US" w:eastAsia="en-US"/>
              </w:rPr>
              <w:t>学习</w:t>
            </w:r>
            <w:r>
              <w:rPr>
                <w:rFonts w:hint="eastAsia" w:ascii="仿宋_GB2312" w:hAnsi="仿宋_GB2312" w:eastAsia="仿宋_GB2312" w:cs="仿宋_GB2312"/>
                <w:spacing w:val="-1"/>
                <w:sz w:val="24"/>
                <w:szCs w:val="24"/>
                <w:lang w:val="en-US" w:eastAsia="zh-CN"/>
              </w:rPr>
              <w:t>内容</w:t>
            </w:r>
            <w:r>
              <w:rPr>
                <w:rFonts w:hint="default" w:ascii="仿宋_GB2312" w:hAnsi="仿宋_GB2312" w:eastAsia="仿宋_GB2312" w:cs="仿宋_GB2312"/>
                <w:spacing w:val="-1"/>
                <w:sz w:val="24"/>
                <w:szCs w:val="24"/>
                <w:lang w:val="en-US" w:eastAsia="zh-CN"/>
              </w:rPr>
              <w:t>，团结同学，展现</w:t>
            </w:r>
            <w:r>
              <w:rPr>
                <w:rFonts w:hint="eastAsia" w:ascii="仿宋_GB2312" w:hAnsi="仿宋_GB2312" w:eastAsia="仿宋_GB2312" w:cs="仿宋_GB2312"/>
                <w:spacing w:val="-1"/>
                <w:sz w:val="24"/>
                <w:szCs w:val="24"/>
                <w:lang w:val="en-US" w:eastAsia="zh-CN"/>
              </w:rPr>
              <w:t>深圳市</w:t>
            </w:r>
            <w:r>
              <w:rPr>
                <w:rFonts w:hint="default" w:ascii="仿宋_GB2312" w:hAnsi="仿宋_GB2312" w:eastAsia="仿宋_GB2312" w:cs="仿宋_GB2312"/>
                <w:spacing w:val="-1"/>
                <w:sz w:val="24"/>
                <w:szCs w:val="24"/>
                <w:lang w:val="en-US" w:eastAsia="zh-CN"/>
              </w:rPr>
              <w:t>企业家良好风貌；</w:t>
            </w:r>
          </w:p>
          <w:p>
            <w:pPr>
              <w:pStyle w:val="43"/>
              <w:keepNext w:val="0"/>
              <w:keepLines w:val="0"/>
              <w:pageBreakBefore w:val="0"/>
              <w:widowControl w:val="0"/>
              <w:kinsoku/>
              <w:wordWrap/>
              <w:overflowPunct/>
              <w:topLinePunct w:val="0"/>
              <w:autoSpaceDE/>
              <w:autoSpaceDN/>
              <w:bidi w:val="0"/>
              <w:adjustRightInd/>
              <w:snapToGrid/>
              <w:spacing w:before="240" w:line="360" w:lineRule="exact"/>
              <w:ind w:left="91"/>
              <w:textAlignment w:val="auto"/>
              <w:rPr>
                <w:rFonts w:hint="default" w:ascii="仿宋_GB2312" w:hAnsi="仿宋_GB2312" w:eastAsia="仿宋_GB2312" w:cs="仿宋_GB2312"/>
                <w:spacing w:val="-1"/>
                <w:sz w:val="24"/>
                <w:szCs w:val="24"/>
                <w:lang w:val="en-US" w:eastAsia="zh-CN"/>
              </w:rPr>
            </w:pPr>
            <w:r>
              <w:rPr>
                <w:rFonts w:hint="default" w:ascii="仿宋_GB2312" w:hAnsi="仿宋_GB2312" w:eastAsia="仿宋_GB2312" w:cs="仿宋_GB2312"/>
                <w:spacing w:val="-1"/>
                <w:sz w:val="24"/>
                <w:szCs w:val="24"/>
                <w:lang w:val="en-US" w:eastAsia="zh-CN"/>
              </w:rPr>
              <w:t>2.在培训期间，不迟到早退，不随意旷课，如有特殊情况需请假，以书面形式申请，并由主办及承办单位签字确认；</w:t>
            </w:r>
          </w:p>
          <w:p>
            <w:pPr>
              <w:pStyle w:val="43"/>
              <w:keepNext w:val="0"/>
              <w:keepLines w:val="0"/>
              <w:pageBreakBefore w:val="0"/>
              <w:widowControl w:val="0"/>
              <w:kinsoku/>
              <w:wordWrap/>
              <w:overflowPunct/>
              <w:topLinePunct w:val="0"/>
              <w:autoSpaceDE/>
              <w:autoSpaceDN/>
              <w:bidi w:val="0"/>
              <w:adjustRightInd/>
              <w:snapToGrid/>
              <w:spacing w:before="240" w:line="360" w:lineRule="exact"/>
              <w:ind w:left="91"/>
              <w:textAlignment w:val="auto"/>
              <w:rPr>
                <w:rFonts w:hint="default" w:ascii="仿宋_GB2312" w:hAnsi="仿宋_GB2312" w:eastAsia="仿宋_GB2312" w:cs="仿宋_GB2312"/>
                <w:spacing w:val="-1"/>
                <w:sz w:val="24"/>
                <w:szCs w:val="24"/>
                <w:lang w:val="en-US" w:eastAsia="en-US"/>
              </w:rPr>
            </w:pPr>
            <w:r>
              <w:rPr>
                <w:rFonts w:hint="default" w:ascii="仿宋_GB2312" w:hAnsi="仿宋_GB2312" w:eastAsia="仿宋_GB2312" w:cs="仿宋_GB2312"/>
                <w:spacing w:val="-1"/>
                <w:sz w:val="24"/>
                <w:szCs w:val="24"/>
                <w:lang w:val="en-US" w:eastAsia="zh-CN"/>
              </w:rPr>
              <w:t>3.</w:t>
            </w:r>
            <w:r>
              <w:rPr>
                <w:rFonts w:hint="default" w:ascii="仿宋_GB2312" w:hAnsi="仿宋_GB2312" w:eastAsia="仿宋_GB2312" w:cs="仿宋_GB2312"/>
                <w:spacing w:val="-1"/>
                <w:sz w:val="24"/>
                <w:szCs w:val="24"/>
                <w:lang w:val="en-US" w:eastAsia="en-US"/>
              </w:rPr>
              <w:t>如因个人原因违反班级管理规定，经核实将被取消学习名额，并在下一年度取消所在企业参与相关培训的申请资格；</w:t>
            </w:r>
          </w:p>
          <w:p>
            <w:pPr>
              <w:pStyle w:val="43"/>
              <w:keepNext w:val="0"/>
              <w:keepLines w:val="0"/>
              <w:pageBreakBefore w:val="0"/>
              <w:widowControl w:val="0"/>
              <w:kinsoku/>
              <w:wordWrap/>
              <w:overflowPunct/>
              <w:topLinePunct w:val="0"/>
              <w:autoSpaceDE/>
              <w:autoSpaceDN/>
              <w:bidi w:val="0"/>
              <w:adjustRightInd/>
              <w:snapToGrid/>
              <w:spacing w:before="240" w:line="360" w:lineRule="exact"/>
              <w:ind w:left="91"/>
              <w:textAlignment w:val="auto"/>
              <w:rPr>
                <w:rFonts w:hint="eastAsia" w:ascii="仿宋_GB2312" w:hAnsi="仿宋_GB2312" w:eastAsia="仿宋_GB2312" w:cs="仿宋_GB2312"/>
                <w:spacing w:val="-1"/>
                <w:sz w:val="24"/>
                <w:szCs w:val="24"/>
                <w:lang w:val="en-US" w:eastAsia="zh-CN"/>
              </w:rPr>
            </w:pPr>
            <w:r>
              <w:rPr>
                <w:rFonts w:hint="default" w:ascii="仿宋_GB2312" w:hAnsi="仿宋_GB2312" w:eastAsia="仿宋_GB2312" w:cs="仿宋_GB2312"/>
                <w:spacing w:val="-1"/>
                <w:sz w:val="24"/>
                <w:szCs w:val="24"/>
                <w:lang w:val="en-US" w:eastAsia="zh-CN"/>
              </w:rPr>
              <w:t>4.如</w:t>
            </w:r>
            <w:r>
              <w:rPr>
                <w:rFonts w:hint="eastAsia" w:ascii="仿宋_GB2312" w:hAnsi="仿宋_GB2312" w:eastAsia="仿宋_GB2312" w:cs="仿宋_GB2312"/>
                <w:spacing w:val="-1"/>
                <w:sz w:val="24"/>
                <w:szCs w:val="24"/>
                <w:lang w:val="en-US" w:eastAsia="zh-CN"/>
              </w:rPr>
              <w:t>因个人违反规定导致人身安全问题，</w:t>
            </w:r>
            <w:r>
              <w:rPr>
                <w:rFonts w:hint="default" w:ascii="仿宋_GB2312" w:hAnsi="仿宋_GB2312" w:eastAsia="仿宋_GB2312" w:cs="仿宋_GB2312"/>
                <w:spacing w:val="-1"/>
                <w:sz w:val="24"/>
                <w:szCs w:val="24"/>
                <w:lang w:val="en-US" w:eastAsia="zh-CN"/>
              </w:rPr>
              <w:t>需</w:t>
            </w:r>
            <w:r>
              <w:rPr>
                <w:rFonts w:hint="eastAsia" w:ascii="仿宋_GB2312" w:hAnsi="仿宋_GB2312" w:eastAsia="仿宋_GB2312" w:cs="仿宋_GB2312"/>
                <w:spacing w:val="-1"/>
                <w:sz w:val="24"/>
                <w:szCs w:val="24"/>
                <w:lang w:val="en-US" w:eastAsia="zh-CN"/>
              </w:rPr>
              <w:t>自行承担</w:t>
            </w:r>
            <w:r>
              <w:rPr>
                <w:rFonts w:hint="default" w:ascii="仿宋_GB2312" w:hAnsi="仿宋_GB2312" w:eastAsia="仿宋_GB2312" w:cs="仿宋_GB2312"/>
                <w:spacing w:val="-1"/>
                <w:sz w:val="24"/>
                <w:szCs w:val="24"/>
                <w:lang w:val="en-US" w:eastAsia="zh-CN"/>
              </w:rPr>
              <w:t>责任</w:t>
            </w:r>
            <w:r>
              <w:rPr>
                <w:rFonts w:hint="eastAsia" w:ascii="仿宋_GB2312" w:hAnsi="仿宋_GB2312" w:eastAsia="仿宋_GB2312" w:cs="仿宋_GB2312"/>
                <w:spacing w:val="-1"/>
                <w:sz w:val="24"/>
                <w:szCs w:val="24"/>
                <w:lang w:val="en-US" w:eastAsia="zh-CN"/>
              </w:rPr>
              <w:t>；</w:t>
            </w:r>
            <w:r>
              <w:rPr>
                <w:rFonts w:hint="default" w:ascii="仿宋_GB2312" w:hAnsi="仿宋_GB2312" w:eastAsia="仿宋_GB2312" w:cs="仿宋_GB2312"/>
                <w:spacing w:val="-1"/>
                <w:sz w:val="24"/>
                <w:szCs w:val="24"/>
                <w:lang w:val="en-US" w:eastAsia="zh-CN"/>
              </w:rPr>
              <w:t>如</w:t>
            </w:r>
            <w:r>
              <w:rPr>
                <w:rFonts w:hint="eastAsia" w:ascii="仿宋_GB2312" w:hAnsi="仿宋_GB2312" w:eastAsia="仿宋_GB2312" w:cs="仿宋_GB2312"/>
                <w:spacing w:val="-1"/>
                <w:sz w:val="24"/>
                <w:szCs w:val="24"/>
                <w:lang w:val="en-US" w:eastAsia="en-US"/>
              </w:rPr>
              <w:t>致使主办、承办</w:t>
            </w:r>
            <w:r>
              <w:rPr>
                <w:rFonts w:hint="default" w:ascii="仿宋_GB2312" w:hAnsi="仿宋_GB2312" w:eastAsia="仿宋_GB2312" w:cs="仿宋_GB2312"/>
                <w:spacing w:val="-1"/>
                <w:sz w:val="24"/>
                <w:szCs w:val="24"/>
                <w:lang w:val="en-US" w:eastAsia="en-US"/>
              </w:rPr>
              <w:t>单位</w:t>
            </w:r>
            <w:r>
              <w:rPr>
                <w:rFonts w:hint="eastAsia" w:ascii="仿宋_GB2312" w:hAnsi="仿宋_GB2312" w:eastAsia="仿宋_GB2312" w:cs="仿宋_GB2312"/>
                <w:spacing w:val="-1"/>
                <w:sz w:val="24"/>
                <w:szCs w:val="24"/>
                <w:lang w:val="en-US" w:eastAsia="en-US"/>
              </w:rPr>
              <w:t>遭受损失的，将依法承担</w:t>
            </w:r>
            <w:r>
              <w:rPr>
                <w:rFonts w:hint="default" w:ascii="仿宋_GB2312" w:hAnsi="仿宋_GB2312" w:eastAsia="仿宋_GB2312" w:cs="仿宋_GB2312"/>
                <w:spacing w:val="-1"/>
                <w:sz w:val="24"/>
                <w:szCs w:val="24"/>
                <w:lang w:val="en-US" w:eastAsia="en-US"/>
              </w:rPr>
              <w:t>相应</w:t>
            </w:r>
            <w:r>
              <w:rPr>
                <w:rFonts w:hint="eastAsia" w:ascii="仿宋_GB2312" w:hAnsi="仿宋_GB2312" w:eastAsia="仿宋_GB2312" w:cs="仿宋_GB2312"/>
                <w:spacing w:val="-1"/>
                <w:sz w:val="24"/>
                <w:szCs w:val="24"/>
                <w:lang w:val="en-US" w:eastAsia="en-US"/>
              </w:rPr>
              <w:t>赔偿责任；情节严重者，接受相应法律追究</w:t>
            </w:r>
            <w:r>
              <w:rPr>
                <w:rFonts w:hint="eastAsia" w:ascii="仿宋_GB2312" w:hAnsi="仿宋_GB2312" w:eastAsia="仿宋_GB2312" w:cs="仿宋_GB2312"/>
                <w:spacing w:val="-1"/>
                <w:sz w:val="24"/>
                <w:szCs w:val="24"/>
                <w:lang w:val="en-US" w:eastAsia="zh-CN"/>
              </w:rPr>
              <w:t>；</w:t>
            </w:r>
          </w:p>
          <w:p>
            <w:pPr>
              <w:pStyle w:val="43"/>
              <w:keepNext w:val="0"/>
              <w:keepLines w:val="0"/>
              <w:pageBreakBefore w:val="0"/>
              <w:widowControl w:val="0"/>
              <w:kinsoku/>
              <w:wordWrap/>
              <w:overflowPunct/>
              <w:topLinePunct w:val="0"/>
              <w:autoSpaceDE/>
              <w:autoSpaceDN/>
              <w:bidi w:val="0"/>
              <w:adjustRightInd/>
              <w:snapToGrid/>
              <w:spacing w:before="240" w:line="360" w:lineRule="exact"/>
              <w:ind w:left="91"/>
              <w:textAlignment w:val="auto"/>
              <w:rPr>
                <w:rFonts w:hint="eastAsia" w:ascii="仿宋_GB2312" w:hAnsi="仿宋_GB2312" w:eastAsia="仿宋_GB2312" w:cs="仿宋_GB2312"/>
                <w:spacing w:val="-1"/>
                <w:sz w:val="24"/>
                <w:szCs w:val="24"/>
                <w:lang w:val="en-US" w:eastAsia="en-US"/>
              </w:rPr>
            </w:pPr>
            <w:r>
              <w:rPr>
                <w:rFonts w:hint="default" w:ascii="仿宋_GB2312" w:hAnsi="仿宋_GB2312" w:eastAsia="仿宋_GB2312" w:cs="仿宋_GB2312"/>
                <w:spacing w:val="-1"/>
                <w:sz w:val="24"/>
                <w:szCs w:val="24"/>
                <w:lang w:val="en-US" w:eastAsia="en-US"/>
              </w:rPr>
              <w:t>5.</w:t>
            </w:r>
            <w:r>
              <w:rPr>
                <w:rFonts w:hint="eastAsia" w:ascii="仿宋_GB2312" w:hAnsi="仿宋_GB2312" w:eastAsia="仿宋_GB2312" w:cs="仿宋_GB2312"/>
                <w:spacing w:val="-1"/>
                <w:sz w:val="24"/>
                <w:szCs w:val="24"/>
                <w:lang w:val="en-US" w:eastAsia="en-US"/>
              </w:rPr>
              <w:t>本承诺书自签字</w:t>
            </w:r>
            <w:r>
              <w:rPr>
                <w:rFonts w:hint="default" w:ascii="仿宋_GB2312" w:hAnsi="仿宋_GB2312" w:eastAsia="仿宋_GB2312" w:cs="仿宋_GB2312"/>
                <w:spacing w:val="-1"/>
                <w:sz w:val="24"/>
                <w:szCs w:val="24"/>
                <w:lang w:val="en-US" w:eastAsia="en-US"/>
              </w:rPr>
              <w:t>起</w:t>
            </w:r>
            <w:r>
              <w:rPr>
                <w:rFonts w:hint="eastAsia" w:ascii="仿宋_GB2312" w:hAnsi="仿宋_GB2312" w:eastAsia="仿宋_GB2312" w:cs="仿宋_GB2312"/>
                <w:spacing w:val="-1"/>
                <w:sz w:val="24"/>
                <w:szCs w:val="24"/>
                <w:lang w:val="en-US" w:eastAsia="en-US"/>
              </w:rPr>
              <w:t>生效。</w:t>
            </w:r>
          </w:p>
          <w:p>
            <w:pPr>
              <w:pStyle w:val="43"/>
              <w:keepNext w:val="0"/>
              <w:keepLines w:val="0"/>
              <w:pageBreakBefore w:val="0"/>
              <w:widowControl w:val="0"/>
              <w:kinsoku/>
              <w:wordWrap/>
              <w:overflowPunct/>
              <w:topLinePunct w:val="0"/>
              <w:autoSpaceDE/>
              <w:autoSpaceDN/>
              <w:bidi w:val="0"/>
              <w:adjustRightInd/>
              <w:snapToGrid/>
              <w:spacing w:before="240" w:line="360" w:lineRule="exact"/>
              <w:ind w:left="91"/>
              <w:textAlignment w:val="auto"/>
              <w:rPr>
                <w:rFonts w:hint="eastAsia" w:ascii="仿宋_GB2312" w:hAnsi="仿宋_GB2312" w:eastAsia="仿宋_GB2312" w:cs="仿宋_GB2312"/>
                <w:spacing w:val="2"/>
                <w:sz w:val="24"/>
                <w:szCs w:val="24"/>
              </w:rPr>
            </w:pPr>
            <w:r>
              <w:rPr>
                <w:rFonts w:hint="eastAsia" w:ascii="仿宋_GB2312" w:hAnsi="仿宋_GB2312" w:eastAsia="仿宋_GB2312" w:cs="仿宋_GB2312"/>
                <w:spacing w:val="-1"/>
                <w:sz w:val="24"/>
                <w:szCs w:val="24"/>
                <w:lang w:val="en-US" w:eastAsia="en-US"/>
              </w:rPr>
              <w:t>声明：</w:t>
            </w:r>
            <w:r>
              <w:rPr>
                <w:rFonts w:hint="eastAsia" w:ascii="仿宋_GB2312" w:hAnsi="仿宋_GB2312" w:eastAsia="仿宋_GB2312" w:cs="仿宋_GB2312"/>
                <w:spacing w:val="-1"/>
                <w:sz w:val="24"/>
                <w:szCs w:val="24"/>
                <w:lang w:val="en-US" w:eastAsia="zh-CN"/>
              </w:rPr>
              <w:t>参训人员</w:t>
            </w:r>
            <w:r>
              <w:rPr>
                <w:rFonts w:hint="eastAsia" w:ascii="仿宋_GB2312" w:hAnsi="仿宋_GB2312" w:eastAsia="仿宋_GB2312" w:cs="仿宋_GB2312"/>
                <w:spacing w:val="-1"/>
                <w:sz w:val="24"/>
                <w:szCs w:val="24"/>
                <w:lang w:val="en-US" w:eastAsia="en-US"/>
              </w:rPr>
              <w:t>已</w:t>
            </w:r>
            <w:r>
              <w:rPr>
                <w:rFonts w:hint="default" w:ascii="仿宋_GB2312" w:hAnsi="仿宋_GB2312" w:eastAsia="仿宋_GB2312" w:cs="仿宋_GB2312"/>
                <w:spacing w:val="-1"/>
                <w:sz w:val="24"/>
                <w:szCs w:val="24"/>
                <w:lang w:val="en-US" w:eastAsia="en-US"/>
              </w:rPr>
              <w:t>认真阅读以上</w:t>
            </w:r>
            <w:r>
              <w:rPr>
                <w:rFonts w:hint="eastAsia" w:ascii="仿宋_GB2312" w:hAnsi="仿宋_GB2312" w:eastAsia="仿宋_GB2312" w:cs="仿宋_GB2312"/>
                <w:spacing w:val="-1"/>
                <w:sz w:val="24"/>
                <w:szCs w:val="24"/>
                <w:lang w:val="en-US" w:eastAsia="en-US"/>
              </w:rPr>
              <w:t>事项，并</w:t>
            </w:r>
            <w:r>
              <w:rPr>
                <w:rFonts w:hint="default" w:ascii="仿宋_GB2312" w:hAnsi="仿宋_GB2312" w:eastAsia="仿宋_GB2312" w:cs="仿宋_GB2312"/>
                <w:spacing w:val="-1"/>
                <w:sz w:val="24"/>
                <w:szCs w:val="24"/>
                <w:lang w:val="en-US" w:eastAsia="en-US"/>
              </w:rPr>
              <w:t>自愿</w:t>
            </w:r>
            <w:r>
              <w:rPr>
                <w:rFonts w:hint="eastAsia" w:ascii="仿宋_GB2312" w:hAnsi="仿宋_GB2312" w:eastAsia="仿宋_GB2312" w:cs="仿宋_GB2312"/>
                <w:spacing w:val="-1"/>
                <w:sz w:val="24"/>
                <w:szCs w:val="24"/>
                <w:lang w:val="en-US" w:eastAsia="en-US"/>
              </w:rPr>
              <w:t>遵守该承诺书中</w:t>
            </w:r>
            <w:r>
              <w:rPr>
                <w:rFonts w:hint="default" w:ascii="仿宋_GB2312" w:hAnsi="仿宋_GB2312" w:eastAsia="仿宋_GB2312" w:cs="仿宋_GB2312"/>
                <w:spacing w:val="-1"/>
                <w:sz w:val="24"/>
                <w:szCs w:val="24"/>
                <w:lang w:val="en-US" w:eastAsia="en-US"/>
              </w:rPr>
              <w:t>的</w:t>
            </w:r>
            <w:r>
              <w:rPr>
                <w:rFonts w:hint="eastAsia" w:ascii="仿宋_GB2312" w:hAnsi="仿宋_GB2312" w:eastAsia="仿宋_GB2312" w:cs="仿宋_GB2312"/>
                <w:spacing w:val="-1"/>
                <w:sz w:val="24"/>
                <w:szCs w:val="24"/>
                <w:lang w:val="en-US" w:eastAsia="en-US"/>
              </w:rPr>
              <w:t>相关规定。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9" w:hRule="atLeast"/>
        </w:trPr>
        <w:tc>
          <w:tcPr>
            <w:tcW w:w="2484" w:type="pct"/>
            <w:gridSpan w:val="4"/>
            <w:noWrap w:val="0"/>
            <w:vAlign w:val="center"/>
          </w:tcPr>
          <w:p>
            <w:pPr>
              <w:pStyle w:val="43"/>
              <w:spacing w:before="122" w:line="452" w:lineRule="auto"/>
              <w:ind w:left="104" w:firstLine="9"/>
              <w:jc w:val="left"/>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以上所填内容和提交资料均准确、真实、合法、有效、无</w:t>
            </w:r>
            <w:r>
              <w:rPr>
                <w:rFonts w:hint="eastAsia" w:ascii="仿宋_GB2312" w:hAnsi="仿宋_GB2312" w:eastAsia="仿宋_GB2312" w:cs="仿宋_GB2312"/>
                <w:spacing w:val="-1"/>
                <w:sz w:val="24"/>
                <w:szCs w:val="24"/>
              </w:rPr>
              <w:t>涉密信息。</w:t>
            </w:r>
          </w:p>
          <w:p>
            <w:pPr>
              <w:pStyle w:val="43"/>
              <w:spacing w:line="219" w:lineRule="auto"/>
              <w:ind w:left="104"/>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签字：</w:t>
            </w:r>
          </w:p>
          <w:p>
            <w:pPr>
              <w:pStyle w:val="43"/>
              <w:spacing w:before="263" w:line="219" w:lineRule="auto"/>
              <w:ind w:left="104"/>
              <w:jc w:val="both"/>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企业</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pacing w:val="4"/>
                <w:sz w:val="24"/>
                <w:szCs w:val="24"/>
              </w:rPr>
              <w:t>盖章</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pacing w:val="4"/>
                <w:sz w:val="24"/>
                <w:szCs w:val="24"/>
              </w:rPr>
              <w:t>:</w:t>
            </w:r>
          </w:p>
          <w:p>
            <w:pPr>
              <w:pStyle w:val="43"/>
              <w:spacing w:before="255" w:line="220" w:lineRule="auto"/>
              <w:ind w:left="104" w:leftChars="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4"/>
                <w:sz w:val="24"/>
                <w:szCs w:val="24"/>
              </w:rPr>
              <w:t>日期：</w:t>
            </w:r>
            <w:r>
              <w:rPr>
                <w:rFonts w:hint="eastAsia" w:ascii="仿宋_GB2312" w:hAnsi="仿宋_GB2312" w:eastAsia="仿宋_GB2312" w:cs="仿宋_GB2312"/>
                <w:spacing w:val="2"/>
                <w:sz w:val="24"/>
                <w:szCs w:val="24"/>
              </w:rPr>
              <w:t xml:space="preserve">      </w:t>
            </w:r>
            <w:r>
              <w:rPr>
                <w:rFonts w:hint="eastAsia" w:ascii="仿宋_GB2312" w:hAnsi="仿宋_GB2312" w:eastAsia="仿宋_GB2312" w:cs="仿宋_GB2312"/>
                <w:spacing w:val="-4"/>
                <w:sz w:val="24"/>
                <w:szCs w:val="24"/>
              </w:rPr>
              <w:t>年</w:t>
            </w:r>
            <w:r>
              <w:rPr>
                <w:rFonts w:hint="eastAsia" w:ascii="仿宋_GB2312" w:hAnsi="仿宋_GB2312" w:eastAsia="仿宋_GB2312" w:cs="仿宋_GB2312"/>
                <w:spacing w:val="4"/>
                <w:sz w:val="24"/>
                <w:szCs w:val="24"/>
              </w:rPr>
              <w:t xml:space="preserve">      </w:t>
            </w:r>
            <w:r>
              <w:rPr>
                <w:rFonts w:hint="eastAsia" w:ascii="仿宋_GB2312" w:hAnsi="仿宋_GB2312" w:eastAsia="仿宋_GB2312" w:cs="仿宋_GB2312"/>
                <w:spacing w:val="-4"/>
                <w:sz w:val="24"/>
                <w:szCs w:val="24"/>
              </w:rPr>
              <w:t>月</w:t>
            </w:r>
            <w:r>
              <w:rPr>
                <w:rFonts w:hint="eastAsia" w:ascii="仿宋_GB2312" w:hAnsi="仿宋_GB2312" w:eastAsia="仿宋_GB2312" w:cs="仿宋_GB2312"/>
                <w:spacing w:val="3"/>
                <w:sz w:val="24"/>
                <w:szCs w:val="24"/>
              </w:rPr>
              <w:t xml:space="preserve">     </w:t>
            </w:r>
            <w:r>
              <w:rPr>
                <w:rFonts w:hint="eastAsia" w:ascii="仿宋_GB2312" w:hAnsi="仿宋_GB2312" w:eastAsia="仿宋_GB2312" w:cs="仿宋_GB2312"/>
                <w:spacing w:val="-4"/>
                <w:sz w:val="24"/>
                <w:szCs w:val="24"/>
              </w:rPr>
              <w:t>日</w:t>
            </w:r>
          </w:p>
        </w:tc>
        <w:tc>
          <w:tcPr>
            <w:tcW w:w="2515" w:type="pct"/>
            <w:gridSpan w:val="5"/>
            <w:noWrap w:val="0"/>
            <w:vAlign w:val="center"/>
          </w:tcPr>
          <w:p>
            <w:pPr>
              <w:pStyle w:val="43"/>
              <w:spacing w:before="62" w:line="219" w:lineRule="auto"/>
              <w:ind w:firstLine="248" w:firstLineChars="100"/>
              <w:jc w:val="both"/>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主管部门</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pacing w:val="4"/>
                <w:sz w:val="24"/>
                <w:szCs w:val="24"/>
              </w:rPr>
              <w:t>盖章</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pacing w:val="4"/>
                <w:sz w:val="24"/>
                <w:szCs w:val="24"/>
              </w:rPr>
              <w:t>:</w:t>
            </w:r>
          </w:p>
          <w:p>
            <w:pPr>
              <w:pStyle w:val="43"/>
              <w:spacing w:before="255" w:line="221" w:lineRule="auto"/>
              <w:ind w:left="96" w:leftChars="0"/>
              <w:jc w:val="both"/>
              <w:rPr>
                <w:rFonts w:hint="eastAsia" w:ascii="仿宋_GB2312" w:hAnsi="仿宋_GB2312" w:eastAsia="仿宋_GB2312" w:cs="仿宋_GB2312"/>
                <w:spacing w:val="2"/>
                <w:sz w:val="24"/>
                <w:szCs w:val="24"/>
              </w:rPr>
            </w:pPr>
            <w:r>
              <w:rPr>
                <w:rFonts w:hint="eastAsia" w:ascii="仿宋_GB2312" w:hAnsi="仿宋_GB2312" w:eastAsia="仿宋_GB2312" w:cs="仿宋_GB2312"/>
                <w:spacing w:val="-16"/>
                <w:position w:val="-2"/>
                <w:sz w:val="24"/>
                <w:szCs w:val="24"/>
              </w:rPr>
              <w:t>日</w:t>
            </w:r>
            <w:r>
              <w:rPr>
                <w:rFonts w:hint="eastAsia" w:ascii="仿宋_GB2312" w:hAnsi="仿宋_GB2312" w:eastAsia="仿宋_GB2312" w:cs="仿宋_GB2312"/>
                <w:spacing w:val="-40"/>
                <w:position w:val="-2"/>
                <w:sz w:val="24"/>
                <w:szCs w:val="24"/>
              </w:rPr>
              <w:t xml:space="preserve"> </w:t>
            </w:r>
            <w:r>
              <w:rPr>
                <w:rFonts w:hint="eastAsia" w:ascii="仿宋_GB2312" w:hAnsi="仿宋_GB2312" w:eastAsia="仿宋_GB2312" w:cs="仿宋_GB2312"/>
                <w:spacing w:val="-16"/>
                <w:position w:val="-2"/>
                <w:sz w:val="24"/>
                <w:szCs w:val="24"/>
              </w:rPr>
              <w:t>期</w:t>
            </w:r>
            <w:r>
              <w:rPr>
                <w:rFonts w:hint="eastAsia" w:ascii="仿宋_GB2312" w:hAnsi="仿宋_GB2312" w:eastAsia="仿宋_GB2312" w:cs="仿宋_GB2312"/>
                <w:spacing w:val="-27"/>
                <w:position w:val="-2"/>
                <w:sz w:val="24"/>
                <w:szCs w:val="24"/>
              </w:rPr>
              <w:t xml:space="preserve"> </w:t>
            </w:r>
            <w:r>
              <w:rPr>
                <w:rFonts w:hint="eastAsia" w:ascii="仿宋_GB2312" w:hAnsi="仿宋_GB2312" w:eastAsia="仿宋_GB2312" w:cs="仿宋_GB2312"/>
                <w:spacing w:val="-16"/>
                <w:position w:val="-2"/>
                <w:sz w:val="24"/>
                <w:szCs w:val="24"/>
              </w:rPr>
              <w:t>：</w:t>
            </w:r>
            <w:r>
              <w:rPr>
                <w:rFonts w:hint="eastAsia" w:ascii="仿宋_GB2312" w:hAnsi="仿宋_GB2312" w:eastAsia="仿宋_GB2312" w:cs="仿宋_GB2312"/>
                <w:spacing w:val="7"/>
                <w:position w:val="-2"/>
                <w:sz w:val="24"/>
                <w:szCs w:val="24"/>
              </w:rPr>
              <w:t xml:space="preserve">     </w:t>
            </w:r>
            <w:r>
              <w:rPr>
                <w:rFonts w:hint="eastAsia" w:ascii="仿宋_GB2312" w:hAnsi="仿宋_GB2312" w:eastAsia="仿宋_GB2312" w:cs="仿宋_GB2312"/>
                <w:spacing w:val="-16"/>
                <w:position w:val="2"/>
                <w:sz w:val="24"/>
                <w:szCs w:val="24"/>
              </w:rPr>
              <w:t>年</w:t>
            </w:r>
            <w:r>
              <w:rPr>
                <w:rFonts w:hint="eastAsia" w:ascii="仿宋_GB2312" w:hAnsi="仿宋_GB2312" w:eastAsia="仿宋_GB2312" w:cs="仿宋_GB2312"/>
                <w:spacing w:val="6"/>
                <w:position w:val="2"/>
                <w:sz w:val="24"/>
                <w:szCs w:val="24"/>
              </w:rPr>
              <w:t xml:space="preserve">      </w:t>
            </w:r>
            <w:r>
              <w:rPr>
                <w:rFonts w:hint="eastAsia" w:ascii="仿宋_GB2312" w:hAnsi="仿宋_GB2312" w:eastAsia="仿宋_GB2312" w:cs="仿宋_GB2312"/>
                <w:spacing w:val="-16"/>
                <w:position w:val="2"/>
                <w:sz w:val="24"/>
                <w:szCs w:val="24"/>
              </w:rPr>
              <w:t>月</w:t>
            </w:r>
            <w:r>
              <w:rPr>
                <w:rFonts w:hint="eastAsia" w:ascii="仿宋_GB2312" w:hAnsi="仿宋_GB2312" w:eastAsia="仿宋_GB2312" w:cs="仿宋_GB2312"/>
                <w:spacing w:val="5"/>
                <w:position w:val="2"/>
                <w:sz w:val="24"/>
                <w:szCs w:val="24"/>
              </w:rPr>
              <w:t xml:space="preserve">     </w:t>
            </w:r>
            <w:r>
              <w:rPr>
                <w:rFonts w:hint="eastAsia" w:ascii="仿宋_GB2312" w:hAnsi="仿宋_GB2312" w:eastAsia="仿宋_GB2312" w:cs="仿宋_GB2312"/>
                <w:spacing w:val="-16"/>
                <w:position w:val="2"/>
                <w:sz w:val="24"/>
                <w:szCs w:val="24"/>
              </w:rPr>
              <w:t>日</w:t>
            </w:r>
          </w:p>
        </w:tc>
      </w:tr>
    </w:tbl>
    <w:p>
      <w:pPr>
        <w:spacing w:line="20" w:lineRule="exact"/>
        <w:rPr>
          <w:rFonts w:hint="eastAsia" w:ascii="方正仿宋_GBK" w:hAnsi="方正仿宋_GBK" w:eastAsia="方正仿宋_GB2312" w:cs="Times New Roman"/>
          <w:color w:val="000000" w:themeColor="text1"/>
          <w:sz w:val="24"/>
          <w:szCs w:val="24"/>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仿宋_GB2312">
    <w:altName w:val="微软雅黑"/>
    <w:panose1 w:val="00000000000000000000"/>
    <w:charset w:val="86"/>
    <w:family w:val="auto"/>
    <w:pitch w:val="default"/>
    <w:sig w:usb0="00000000" w:usb1="00000000" w:usb2="00000012" w:usb3="00000000" w:csb0="00040001" w:csb1="00000000"/>
  </w:font>
  <w:font w:name="方正楷体_GB2312">
    <w:altName w:val="楷体"/>
    <w:panose1 w:val="00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BC26E"/>
    <w:multiLevelType w:val="singleLevel"/>
    <w:tmpl w:val="979BC26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6DF"/>
    <w:rsid w:val="00027ADC"/>
    <w:rsid w:val="00066EBC"/>
    <w:rsid w:val="000825B0"/>
    <w:rsid w:val="000C22B2"/>
    <w:rsid w:val="000E3CD7"/>
    <w:rsid w:val="000E6888"/>
    <w:rsid w:val="00106C11"/>
    <w:rsid w:val="001267F8"/>
    <w:rsid w:val="00211A90"/>
    <w:rsid w:val="00225AD5"/>
    <w:rsid w:val="002848FF"/>
    <w:rsid w:val="002E0221"/>
    <w:rsid w:val="00321F58"/>
    <w:rsid w:val="0033441C"/>
    <w:rsid w:val="00352203"/>
    <w:rsid w:val="003F01F8"/>
    <w:rsid w:val="004267CC"/>
    <w:rsid w:val="00480F58"/>
    <w:rsid w:val="004B74D0"/>
    <w:rsid w:val="004C63BD"/>
    <w:rsid w:val="005766DF"/>
    <w:rsid w:val="00587031"/>
    <w:rsid w:val="005D7CCD"/>
    <w:rsid w:val="00603CFA"/>
    <w:rsid w:val="00694142"/>
    <w:rsid w:val="00706B8E"/>
    <w:rsid w:val="007432FC"/>
    <w:rsid w:val="007C3E21"/>
    <w:rsid w:val="00952BA0"/>
    <w:rsid w:val="00A075D4"/>
    <w:rsid w:val="00B26999"/>
    <w:rsid w:val="00B77700"/>
    <w:rsid w:val="00C42BC1"/>
    <w:rsid w:val="00C54386"/>
    <w:rsid w:val="00C909D2"/>
    <w:rsid w:val="00D92F90"/>
    <w:rsid w:val="00DC5BCD"/>
    <w:rsid w:val="00E92465"/>
    <w:rsid w:val="00E96CDD"/>
    <w:rsid w:val="00F11218"/>
    <w:rsid w:val="00F32B3F"/>
    <w:rsid w:val="00FC45C9"/>
    <w:rsid w:val="00FC5044"/>
    <w:rsid w:val="00FC72A2"/>
    <w:rsid w:val="058F1702"/>
    <w:rsid w:val="084605FC"/>
    <w:rsid w:val="08534C69"/>
    <w:rsid w:val="08607386"/>
    <w:rsid w:val="0C2C7CAB"/>
    <w:rsid w:val="0F7132F0"/>
    <w:rsid w:val="12FB105E"/>
    <w:rsid w:val="13D03611"/>
    <w:rsid w:val="15FD64B3"/>
    <w:rsid w:val="182C1032"/>
    <w:rsid w:val="18FD0F18"/>
    <w:rsid w:val="19595E57"/>
    <w:rsid w:val="1BDF5C1A"/>
    <w:rsid w:val="1CFD1EBB"/>
    <w:rsid w:val="1EDD3086"/>
    <w:rsid w:val="1F2E1635"/>
    <w:rsid w:val="1FD92FD1"/>
    <w:rsid w:val="22617B2B"/>
    <w:rsid w:val="254C6870"/>
    <w:rsid w:val="25E42F4C"/>
    <w:rsid w:val="26B571AF"/>
    <w:rsid w:val="28B60BD0"/>
    <w:rsid w:val="28E07E30"/>
    <w:rsid w:val="2A481CFC"/>
    <w:rsid w:val="2B6E9ED4"/>
    <w:rsid w:val="2D376058"/>
    <w:rsid w:val="2D83129D"/>
    <w:rsid w:val="2F6509D0"/>
    <w:rsid w:val="2FD720B9"/>
    <w:rsid w:val="2FFFAEE7"/>
    <w:rsid w:val="31B45EC9"/>
    <w:rsid w:val="31DC3866"/>
    <w:rsid w:val="3399CC1F"/>
    <w:rsid w:val="34FC3E0F"/>
    <w:rsid w:val="357700CC"/>
    <w:rsid w:val="37DF3574"/>
    <w:rsid w:val="38EE7F12"/>
    <w:rsid w:val="3C3A521C"/>
    <w:rsid w:val="3CFDFF73"/>
    <w:rsid w:val="3D695DB9"/>
    <w:rsid w:val="3D7E5CA8"/>
    <w:rsid w:val="3DFF45A9"/>
    <w:rsid w:val="3F934C4B"/>
    <w:rsid w:val="3FA4132B"/>
    <w:rsid w:val="3FBBF535"/>
    <w:rsid w:val="3FE5EBBB"/>
    <w:rsid w:val="3FEE0A46"/>
    <w:rsid w:val="425C5EED"/>
    <w:rsid w:val="427FE802"/>
    <w:rsid w:val="42A15FF5"/>
    <w:rsid w:val="437F44F0"/>
    <w:rsid w:val="4572682B"/>
    <w:rsid w:val="45892E96"/>
    <w:rsid w:val="471C7218"/>
    <w:rsid w:val="47BB2031"/>
    <w:rsid w:val="4C501913"/>
    <w:rsid w:val="4D3F388B"/>
    <w:rsid w:val="4DF817F1"/>
    <w:rsid w:val="4E5F388B"/>
    <w:rsid w:val="4FBF911C"/>
    <w:rsid w:val="504A12BE"/>
    <w:rsid w:val="507B0D3B"/>
    <w:rsid w:val="5248023B"/>
    <w:rsid w:val="53FDA5B4"/>
    <w:rsid w:val="5577F9CA"/>
    <w:rsid w:val="59A246D5"/>
    <w:rsid w:val="5A6B0F6B"/>
    <w:rsid w:val="5A7D2A4C"/>
    <w:rsid w:val="5B7FF5BB"/>
    <w:rsid w:val="5D158314"/>
    <w:rsid w:val="5D940CCE"/>
    <w:rsid w:val="5DCD5A17"/>
    <w:rsid w:val="5DEC0122"/>
    <w:rsid w:val="5DFFF209"/>
    <w:rsid w:val="5EFA9777"/>
    <w:rsid w:val="5EFFD619"/>
    <w:rsid w:val="5F84662B"/>
    <w:rsid w:val="5FB3E9E6"/>
    <w:rsid w:val="63424833"/>
    <w:rsid w:val="6525440C"/>
    <w:rsid w:val="65A96DEB"/>
    <w:rsid w:val="66BC2B4E"/>
    <w:rsid w:val="67B39722"/>
    <w:rsid w:val="6EB57278"/>
    <w:rsid w:val="6ED9F259"/>
    <w:rsid w:val="6EE931AF"/>
    <w:rsid w:val="6EEBCB83"/>
    <w:rsid w:val="6EEE5F25"/>
    <w:rsid w:val="6FE37E2B"/>
    <w:rsid w:val="6FFEB6F2"/>
    <w:rsid w:val="6FFF723D"/>
    <w:rsid w:val="722A671B"/>
    <w:rsid w:val="739F3DED"/>
    <w:rsid w:val="73B21561"/>
    <w:rsid w:val="73F8749E"/>
    <w:rsid w:val="74235FBB"/>
    <w:rsid w:val="74FF2584"/>
    <w:rsid w:val="753FF1C1"/>
    <w:rsid w:val="75FFC439"/>
    <w:rsid w:val="76DE88F6"/>
    <w:rsid w:val="76F8101B"/>
    <w:rsid w:val="77696048"/>
    <w:rsid w:val="77EF0545"/>
    <w:rsid w:val="77EF6F2B"/>
    <w:rsid w:val="78104EAB"/>
    <w:rsid w:val="7B557108"/>
    <w:rsid w:val="7B7740E9"/>
    <w:rsid w:val="7C5238E1"/>
    <w:rsid w:val="7CD7A22E"/>
    <w:rsid w:val="7D0050EB"/>
    <w:rsid w:val="7D2DC4E2"/>
    <w:rsid w:val="7D9919AC"/>
    <w:rsid w:val="7D9F4B02"/>
    <w:rsid w:val="7DCB3A07"/>
    <w:rsid w:val="7DFDD0E6"/>
    <w:rsid w:val="7E7073CC"/>
    <w:rsid w:val="7E7A3289"/>
    <w:rsid w:val="7EDFD52C"/>
    <w:rsid w:val="7EEED444"/>
    <w:rsid w:val="7EF5A75A"/>
    <w:rsid w:val="7EF7CC5A"/>
    <w:rsid w:val="7F2D482A"/>
    <w:rsid w:val="7F2EB233"/>
    <w:rsid w:val="7F2F88BF"/>
    <w:rsid w:val="7F3EBEC7"/>
    <w:rsid w:val="7F3FCB10"/>
    <w:rsid w:val="7FAEF2C1"/>
    <w:rsid w:val="7FDDB692"/>
    <w:rsid w:val="7FE964E5"/>
    <w:rsid w:val="7FFF8CCE"/>
    <w:rsid w:val="7FFFE582"/>
    <w:rsid w:val="9B6FC88E"/>
    <w:rsid w:val="9BEF5BA3"/>
    <w:rsid w:val="9FFE5F1B"/>
    <w:rsid w:val="A2F46394"/>
    <w:rsid w:val="A3DD1D28"/>
    <w:rsid w:val="A97B120A"/>
    <w:rsid w:val="AFBFA14A"/>
    <w:rsid w:val="BB215503"/>
    <w:rsid w:val="BB7D850E"/>
    <w:rsid w:val="BDBF359F"/>
    <w:rsid w:val="BFD78F9F"/>
    <w:rsid w:val="BFDE0776"/>
    <w:rsid w:val="BFFE3902"/>
    <w:rsid w:val="BFFFBF5B"/>
    <w:rsid w:val="C5FF5EDE"/>
    <w:rsid w:val="CDFF5D80"/>
    <w:rsid w:val="CFDF17B8"/>
    <w:rsid w:val="D75F2057"/>
    <w:rsid w:val="D7EEDE35"/>
    <w:rsid w:val="D7EF1DCB"/>
    <w:rsid w:val="DBDDFFAB"/>
    <w:rsid w:val="DD4BBB92"/>
    <w:rsid w:val="DEBE8FC4"/>
    <w:rsid w:val="DFDD9674"/>
    <w:rsid w:val="DFFF04A2"/>
    <w:rsid w:val="E6ABEFA5"/>
    <w:rsid w:val="E6BB6893"/>
    <w:rsid w:val="E6BE2536"/>
    <w:rsid w:val="E7BA0A82"/>
    <w:rsid w:val="ED3DA87A"/>
    <w:rsid w:val="EDAD3517"/>
    <w:rsid w:val="EEFF7AFA"/>
    <w:rsid w:val="EFD38126"/>
    <w:rsid w:val="EFDBE461"/>
    <w:rsid w:val="EFFF372F"/>
    <w:rsid w:val="EFFF8BF1"/>
    <w:rsid w:val="F3FF88BC"/>
    <w:rsid w:val="F6FBADE9"/>
    <w:rsid w:val="F76B12E0"/>
    <w:rsid w:val="F7F30E9C"/>
    <w:rsid w:val="FABFCB0E"/>
    <w:rsid w:val="FAF7D78E"/>
    <w:rsid w:val="FB3AFE9F"/>
    <w:rsid w:val="FBEF7C0C"/>
    <w:rsid w:val="FC7BA6A4"/>
    <w:rsid w:val="FD7D5D19"/>
    <w:rsid w:val="FDA5C397"/>
    <w:rsid w:val="FDF7AF5E"/>
    <w:rsid w:val="FDFF9279"/>
    <w:rsid w:val="FDFFAFF1"/>
    <w:rsid w:val="FE788D4B"/>
    <w:rsid w:val="FE8F3D4E"/>
    <w:rsid w:val="FEBE84B1"/>
    <w:rsid w:val="FECFEB39"/>
    <w:rsid w:val="FEF2BBD6"/>
    <w:rsid w:val="FEFFE859"/>
    <w:rsid w:val="FF7F8FD4"/>
    <w:rsid w:val="FFAFA4A0"/>
    <w:rsid w:val="FFEFC5AA"/>
    <w:rsid w:val="FFF75AA6"/>
    <w:rsid w:val="FFFF3B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3"/>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5">
    <w:name w:val="heading 2"/>
    <w:basedOn w:val="1"/>
    <w:next w:val="1"/>
    <w:link w:val="24"/>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6">
    <w:name w:val="heading 3"/>
    <w:basedOn w:val="1"/>
    <w:next w:val="1"/>
    <w:link w:val="25"/>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7">
    <w:name w:val="heading 4"/>
    <w:basedOn w:val="1"/>
    <w:next w:val="1"/>
    <w:link w:val="26"/>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8">
    <w:name w:val="heading 5"/>
    <w:basedOn w:val="1"/>
    <w:next w:val="1"/>
    <w:link w:val="27"/>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9">
    <w:name w:val="heading 6"/>
    <w:basedOn w:val="1"/>
    <w:next w:val="1"/>
    <w:link w:val="28"/>
    <w:semiHidden/>
    <w:unhideWhenUsed/>
    <w:qFormat/>
    <w:uiPriority w:val="9"/>
    <w:pPr>
      <w:keepNext/>
      <w:keepLines/>
      <w:spacing w:before="40"/>
      <w:outlineLvl w:val="5"/>
    </w:pPr>
    <w:rPr>
      <w:rFonts w:cstheme="majorBidi"/>
      <w:b/>
      <w:bCs/>
      <w:color w:val="2F5597" w:themeColor="accent1" w:themeShade="BF"/>
    </w:rPr>
  </w:style>
  <w:style w:type="paragraph" w:styleId="10">
    <w:name w:val="heading 7"/>
    <w:basedOn w:val="1"/>
    <w:next w:val="1"/>
    <w:link w:val="29"/>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1">
    <w:name w:val="heading 8"/>
    <w:basedOn w:val="1"/>
    <w:next w:val="1"/>
    <w:link w:val="30"/>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2">
    <w:name w:val="heading 9"/>
    <w:basedOn w:val="1"/>
    <w:next w:val="1"/>
    <w:link w:val="31"/>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rFonts w:ascii="Calibri" w:hAnsi="Calibri" w:eastAsia="宋体" w:cs="Times New Roman"/>
      <w:szCs w:val="20"/>
    </w:rPr>
  </w:style>
  <w:style w:type="paragraph" w:styleId="3">
    <w:name w:val="Title"/>
    <w:basedOn w:val="1"/>
    <w:next w:val="1"/>
    <w:link w:val="32"/>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3">
    <w:name w:val="footer"/>
    <w:basedOn w:val="1"/>
    <w:unhideWhenUsed/>
    <w:qFormat/>
    <w:uiPriority w:val="99"/>
    <w:pPr>
      <w:tabs>
        <w:tab w:val="center" w:pos="4153"/>
        <w:tab w:val="right" w:pos="8306"/>
      </w:tabs>
      <w:snapToGrid w:val="0"/>
      <w:jc w:val="left"/>
    </w:pPr>
    <w:rPr>
      <w:sz w:val="18"/>
    </w:rPr>
  </w:style>
  <w:style w:type="paragraph" w:styleId="14">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Subtitle"/>
    <w:basedOn w:val="1"/>
    <w:next w:val="1"/>
    <w:link w:val="33"/>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Body Text Indent 3"/>
    <w:basedOn w:val="1"/>
    <w:link w:val="41"/>
    <w:qFormat/>
    <w:uiPriority w:val="0"/>
    <w:pPr>
      <w:autoSpaceDE w:val="0"/>
      <w:autoSpaceDN w:val="0"/>
      <w:adjustRightInd w:val="0"/>
      <w:spacing w:line="540" w:lineRule="exact"/>
      <w:ind w:firstLine="635"/>
    </w:pPr>
    <w:rPr>
      <w:rFonts w:hint="eastAsia" w:ascii="仿宋_GB2312" w:hAnsi="Times New Roman" w:eastAsia="仿宋_GB2312" w:cs="Times New Roman"/>
      <w:color w:val="000000"/>
      <w:kern w:val="0"/>
      <w:sz w:val="32"/>
      <w:szCs w:val="20"/>
    </w:rPr>
  </w:style>
  <w:style w:type="paragraph" w:styleId="1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rPr>
      <w:b/>
      <w:bCs/>
    </w:rPr>
  </w:style>
  <w:style w:type="character" w:styleId="22">
    <w:name w:val="Hyperlink"/>
    <w:basedOn w:val="20"/>
    <w:semiHidden/>
    <w:unhideWhenUsed/>
    <w:qFormat/>
    <w:uiPriority w:val="99"/>
    <w:rPr>
      <w:color w:val="0000FF"/>
      <w:u w:val="single"/>
    </w:rPr>
  </w:style>
  <w:style w:type="character" w:customStyle="1" w:styleId="23">
    <w:name w:val="标题 1 字符"/>
    <w:basedOn w:val="20"/>
    <w:link w:val="4"/>
    <w:qFormat/>
    <w:uiPriority w:val="9"/>
    <w:rPr>
      <w:rFonts w:asciiTheme="majorHAnsi" w:hAnsiTheme="majorHAnsi" w:eastAsiaTheme="majorEastAsia" w:cstheme="majorBidi"/>
      <w:color w:val="2F5597" w:themeColor="accent1" w:themeShade="BF"/>
      <w:sz w:val="48"/>
      <w:szCs w:val="48"/>
    </w:rPr>
  </w:style>
  <w:style w:type="character" w:customStyle="1" w:styleId="24">
    <w:name w:val="标题 2 字符"/>
    <w:basedOn w:val="20"/>
    <w:link w:val="5"/>
    <w:semiHidden/>
    <w:qFormat/>
    <w:uiPriority w:val="9"/>
    <w:rPr>
      <w:rFonts w:asciiTheme="majorHAnsi" w:hAnsiTheme="majorHAnsi" w:eastAsiaTheme="majorEastAsia" w:cstheme="majorBidi"/>
      <w:color w:val="2F5597" w:themeColor="accent1" w:themeShade="BF"/>
      <w:sz w:val="40"/>
      <w:szCs w:val="40"/>
    </w:rPr>
  </w:style>
  <w:style w:type="character" w:customStyle="1" w:styleId="25">
    <w:name w:val="标题 3 字符"/>
    <w:basedOn w:val="20"/>
    <w:link w:val="6"/>
    <w:semiHidden/>
    <w:qFormat/>
    <w:uiPriority w:val="9"/>
    <w:rPr>
      <w:rFonts w:asciiTheme="majorHAnsi" w:hAnsiTheme="majorHAnsi" w:eastAsiaTheme="majorEastAsia" w:cstheme="majorBidi"/>
      <w:color w:val="2F5597" w:themeColor="accent1" w:themeShade="BF"/>
      <w:sz w:val="32"/>
      <w:szCs w:val="32"/>
    </w:rPr>
  </w:style>
  <w:style w:type="character" w:customStyle="1" w:styleId="26">
    <w:name w:val="标题 4 字符"/>
    <w:basedOn w:val="20"/>
    <w:link w:val="7"/>
    <w:semiHidden/>
    <w:qFormat/>
    <w:uiPriority w:val="9"/>
    <w:rPr>
      <w:rFonts w:cstheme="majorBidi"/>
      <w:color w:val="2F5597" w:themeColor="accent1" w:themeShade="BF"/>
      <w:sz w:val="28"/>
      <w:szCs w:val="28"/>
    </w:rPr>
  </w:style>
  <w:style w:type="character" w:customStyle="1" w:styleId="27">
    <w:name w:val="标题 5 字符"/>
    <w:basedOn w:val="20"/>
    <w:link w:val="8"/>
    <w:semiHidden/>
    <w:qFormat/>
    <w:uiPriority w:val="9"/>
    <w:rPr>
      <w:rFonts w:cstheme="majorBidi"/>
      <w:color w:val="2F5597" w:themeColor="accent1" w:themeShade="BF"/>
      <w:sz w:val="24"/>
      <w:szCs w:val="24"/>
    </w:rPr>
  </w:style>
  <w:style w:type="character" w:customStyle="1" w:styleId="28">
    <w:name w:val="标题 6 字符"/>
    <w:basedOn w:val="20"/>
    <w:link w:val="9"/>
    <w:semiHidden/>
    <w:qFormat/>
    <w:uiPriority w:val="9"/>
    <w:rPr>
      <w:rFonts w:cstheme="majorBidi"/>
      <w:b/>
      <w:bCs/>
      <w:color w:val="2F5597" w:themeColor="accent1" w:themeShade="BF"/>
    </w:rPr>
  </w:style>
  <w:style w:type="character" w:customStyle="1" w:styleId="29">
    <w:name w:val="标题 7 字符"/>
    <w:basedOn w:val="20"/>
    <w:link w:val="10"/>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0">
    <w:name w:val="标题 8 字符"/>
    <w:basedOn w:val="20"/>
    <w:link w:val="11"/>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1">
    <w:name w:val="标题 9 字符"/>
    <w:basedOn w:val="20"/>
    <w:link w:val="12"/>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2">
    <w:name w:val="标题 字符"/>
    <w:basedOn w:val="20"/>
    <w:link w:val="3"/>
    <w:qFormat/>
    <w:uiPriority w:val="10"/>
    <w:rPr>
      <w:rFonts w:asciiTheme="majorHAnsi" w:hAnsiTheme="majorHAnsi" w:eastAsiaTheme="majorEastAsia" w:cstheme="majorBidi"/>
      <w:spacing w:val="-10"/>
      <w:kern w:val="28"/>
      <w:sz w:val="56"/>
      <w:szCs w:val="56"/>
    </w:rPr>
  </w:style>
  <w:style w:type="character" w:customStyle="1" w:styleId="33">
    <w:name w:val="副标题 字符"/>
    <w:basedOn w:val="20"/>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4">
    <w:name w:val="Quote"/>
    <w:basedOn w:val="1"/>
    <w:next w:val="1"/>
    <w:link w:val="35"/>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5">
    <w:name w:val="引用 字符"/>
    <w:basedOn w:val="20"/>
    <w:link w:val="34"/>
    <w:qFormat/>
    <w:uiPriority w:val="29"/>
    <w:rPr>
      <w:i/>
      <w:iCs/>
      <w:color w:val="404040" w:themeColor="text1" w:themeTint="BF"/>
      <w14:textFill>
        <w14:solidFill>
          <w14:schemeClr w14:val="tx1">
            <w14:lumMod w14:val="75000"/>
            <w14:lumOff w14:val="25000"/>
          </w14:schemeClr>
        </w14:solidFill>
      </w14:textFill>
    </w:rPr>
  </w:style>
  <w:style w:type="paragraph" w:styleId="36">
    <w:name w:val="List Paragraph"/>
    <w:basedOn w:val="1"/>
    <w:qFormat/>
    <w:uiPriority w:val="34"/>
    <w:pPr>
      <w:ind w:left="720"/>
      <w:contextualSpacing/>
    </w:pPr>
  </w:style>
  <w:style w:type="character" w:customStyle="1" w:styleId="37">
    <w:name w:val="明显强调1"/>
    <w:basedOn w:val="20"/>
    <w:qFormat/>
    <w:uiPriority w:val="21"/>
    <w:rPr>
      <w:i/>
      <w:iCs/>
      <w:color w:val="2F5597" w:themeColor="accent1" w:themeShade="BF"/>
    </w:rPr>
  </w:style>
  <w:style w:type="paragraph" w:styleId="38">
    <w:name w:val="Intense Quote"/>
    <w:basedOn w:val="1"/>
    <w:next w:val="1"/>
    <w:link w:val="39"/>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9">
    <w:name w:val="明显引用 字符"/>
    <w:basedOn w:val="20"/>
    <w:link w:val="38"/>
    <w:qFormat/>
    <w:uiPriority w:val="30"/>
    <w:rPr>
      <w:i/>
      <w:iCs/>
      <w:color w:val="2F5597" w:themeColor="accent1" w:themeShade="BF"/>
    </w:rPr>
  </w:style>
  <w:style w:type="character" w:customStyle="1" w:styleId="40">
    <w:name w:val="明显参考1"/>
    <w:basedOn w:val="20"/>
    <w:qFormat/>
    <w:uiPriority w:val="32"/>
    <w:rPr>
      <w:b/>
      <w:bCs/>
      <w:smallCaps/>
      <w:color w:val="2F5597" w:themeColor="accent1" w:themeShade="BF"/>
      <w:spacing w:val="5"/>
    </w:rPr>
  </w:style>
  <w:style w:type="character" w:customStyle="1" w:styleId="41">
    <w:name w:val="正文文本缩进 3 字符"/>
    <w:basedOn w:val="20"/>
    <w:link w:val="16"/>
    <w:qFormat/>
    <w:uiPriority w:val="0"/>
    <w:rPr>
      <w:rFonts w:ascii="仿宋_GB2312" w:hAnsi="Times New Roman" w:eastAsia="仿宋_GB2312" w:cs="Times New Roman"/>
      <w:color w:val="000000"/>
      <w:kern w:val="0"/>
      <w:sz w:val="32"/>
      <w:szCs w:val="20"/>
    </w:rPr>
  </w:style>
  <w:style w:type="table" w:customStyle="1" w:styleId="42">
    <w:name w:val="Table Normal"/>
    <w:unhideWhenUsed/>
    <w:qFormat/>
    <w:uiPriority w:val="0"/>
    <w:tblPr>
      <w:tblCellMar>
        <w:top w:w="0" w:type="dxa"/>
        <w:left w:w="0" w:type="dxa"/>
        <w:bottom w:w="0" w:type="dxa"/>
        <w:right w:w="0" w:type="dxa"/>
      </w:tblCellMar>
    </w:tblPr>
  </w:style>
  <w:style w:type="paragraph" w:customStyle="1" w:styleId="43">
    <w:name w:val="Table Text"/>
    <w:basedOn w:val="1"/>
    <w:semiHidden/>
    <w:qFormat/>
    <w:uiPriority w:val="0"/>
    <w:rPr>
      <w:rFonts w:hint="eastAsia" w:ascii="宋体" w:hAnsi="宋体" w:eastAsia="宋体" w:cs="宋体"/>
      <w:sz w:val="19"/>
      <w:szCs w:val="19"/>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5832</Words>
  <Characters>6066</Characters>
  <Lines>551</Lines>
  <Paragraphs>495</Paragraphs>
  <TotalTime>2</TotalTime>
  <ScaleCrop>false</ScaleCrop>
  <LinksUpToDate>false</LinksUpToDate>
  <CharactersWithSpaces>11403</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2025-07-16T17:27:00Z</dcterms:created>
  <dc:creator>博商</dc:creator>
  <cp:lastModifiedBy>wangqionglu</cp:lastModifiedBy>
  <dcterms:modified xsi:type="dcterms:W3CDTF">2025-10-14T09:39:05Z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eyJoZGlkIjoiMWUyMzgxZWU3N2QyYThlOWMxZWQ5ZGYwMDIzMmIzZDkiLCJ1c2VySWQiOiIzNDkxNjgxNTEifQ==</vt:lpwstr>
  </property>
  <property fmtid="{D5CDD505-2E9C-101B-9397-08002B2CF9AE}" pid="3" name="KSOProductBuildVer">
    <vt:lpwstr>2052-11.8.2.10337</vt:lpwstr>
  </property>
  <property fmtid="{D5CDD505-2E9C-101B-9397-08002B2CF9AE}" pid="4" name="ICV">
    <vt:lpwstr>C2C70DBE9A2E4EA0A5B8BA0A92E57C43_13</vt:lpwstr>
  </property>
</Properties>
</file>