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60" w:afterAutospacing="0" w:line="580" w:lineRule="exact"/>
        <w:ind w:left="0" w:right="0"/>
        <w:jc w:val="both"/>
        <w:rPr>
          <w:rFonts w:eastAsia="黑体"/>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p>
    <w:p>
      <w:pPr>
        <w:keepNext w:val="0"/>
        <w:keepLines w:val="0"/>
        <w:widowControl w:val="0"/>
        <w:suppressLineNumbers w:val="0"/>
        <w:spacing w:before="0" w:beforeAutospacing="0" w:after="160" w:afterAutospacing="0" w:line="580" w:lineRule="exact"/>
        <w:ind w:left="0" w:right="0"/>
        <w:jc w:val="both"/>
        <w:rPr>
          <w:rFonts w:eastAsia="黑体"/>
          <w:szCs w:val="32"/>
          <w:lang w:val="en-US"/>
        </w:rPr>
      </w:pPr>
    </w:p>
    <w:p>
      <w:pPr>
        <w:keepNext w:val="0"/>
        <w:keepLines w:val="0"/>
        <w:widowControl w:val="0"/>
        <w:suppressLineNumbers w:val="0"/>
        <w:spacing w:before="0" w:beforeAutospacing="0" w:after="160" w:afterAutospacing="0" w:line="580" w:lineRule="exact"/>
        <w:ind w:left="0" w:right="0"/>
        <w:jc w:val="center"/>
        <w:outlineLvl w:val="0"/>
        <w:rPr>
          <w:rFonts w:eastAsia="方正小标宋简体"/>
          <w:sz w:val="42"/>
          <w:szCs w:val="42"/>
          <w:lang w:val="en-US"/>
        </w:rPr>
      </w:pPr>
      <w:r>
        <w:rPr>
          <w:rFonts w:hint="eastAsia" w:ascii="Times New Roman" w:hAnsi="方正小标宋简体" w:eastAsia="方正小标宋简体" w:cs="方正小标宋简体"/>
          <w:kern w:val="2"/>
          <w:sz w:val="42"/>
          <w:szCs w:val="42"/>
          <w:lang w:val="en-US" w:eastAsia="zh-CN" w:bidi="ar"/>
        </w:rPr>
        <w:t>东莞市半导体及集成电路企业购买设计工具和</w:t>
      </w:r>
      <w:r>
        <w:rPr>
          <w:rFonts w:hint="default" w:ascii="Times New Roman" w:hAnsi="Times New Roman" w:eastAsia="方正小标宋简体" w:cs="Times New Roman"/>
          <w:kern w:val="2"/>
          <w:sz w:val="42"/>
          <w:szCs w:val="42"/>
          <w:lang w:val="en-US" w:eastAsia="zh-CN" w:bidi="ar"/>
        </w:rPr>
        <w:t>IP</w:t>
      </w:r>
      <w:r>
        <w:rPr>
          <w:rFonts w:hint="eastAsia" w:ascii="Times New Roman" w:hAnsi="方正小标宋简体" w:eastAsia="方正小标宋简体" w:cs="方正小标宋简体"/>
          <w:kern w:val="2"/>
          <w:sz w:val="42"/>
          <w:szCs w:val="42"/>
          <w:lang w:val="en-US" w:eastAsia="zh-CN" w:bidi="ar"/>
        </w:rPr>
        <w:t>项目专项资金申报指南</w:t>
      </w:r>
    </w:p>
    <w:p>
      <w:pPr>
        <w:keepNext w:val="0"/>
        <w:keepLines w:val="0"/>
        <w:widowControl w:val="0"/>
        <w:suppressLineNumbers w:val="0"/>
        <w:spacing w:before="0" w:beforeAutospacing="0" w:after="160" w:afterAutospacing="0" w:line="580" w:lineRule="exact"/>
        <w:ind w:left="0" w:right="0" w:firstLine="420" w:firstLineChars="200"/>
        <w:jc w:val="both"/>
        <w:rPr>
          <w:rFonts w:eastAsia="宋体"/>
          <w:sz w:val="21"/>
          <w:szCs w:val="20"/>
          <w:lang w:val="en-US"/>
        </w:rPr>
      </w:pP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根据《东莞市促进半导体及集成电路产业集聚区发展若干政策》（东发改〔</w:t>
      </w:r>
      <w:r>
        <w:rPr>
          <w:rFonts w:hint="default" w:ascii="Times New Roman" w:hAnsi="Times New Roman" w:eastAsia="仿宋_GB2312" w:cs="Times New Roman"/>
          <w:kern w:val="2"/>
          <w:sz w:val="32"/>
          <w:szCs w:val="32"/>
          <w:lang w:val="en-US" w:eastAsia="zh-CN" w:bidi="ar"/>
        </w:rPr>
        <w:t>2023</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225</w:t>
      </w:r>
      <w:r>
        <w:rPr>
          <w:rFonts w:hint="eastAsia" w:ascii="Times New Roman" w:hAnsi="Times New Roman" w:eastAsia="仿宋_GB2312" w:cs="仿宋_GB2312"/>
          <w:kern w:val="2"/>
          <w:sz w:val="32"/>
          <w:szCs w:val="32"/>
          <w:lang w:val="en-US" w:eastAsia="zh-CN" w:bidi="ar"/>
        </w:rPr>
        <w:t>号）第二章第（六）条、《东莞市半导体及集成电路产业发展专项资金管理办法》，制定本申报指南。</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一、申报对象</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在东莞市注册成立，税务登记及统计关系均在东莞市范围内，住所在松山湖功能区、滨海湾新区、万江街道、东城街道、南城街道、塘厦镇等半导体及集成电路产业集聚区内，且具有健全的财务制度、独立的法人资格，实行单独核算，专门从事半导体及集成电路的设计、制造、封装测试、装备、材料和新型应用生产及研发经营活动的相关企业（单位）。</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二、申报条件</w:t>
      </w:r>
    </w:p>
    <w:p>
      <w:pPr>
        <w:keepNext w:val="0"/>
        <w:keepLines w:val="0"/>
        <w:widowControl/>
        <w:suppressLineNumbers w:val="0"/>
        <w:spacing w:before="0" w:beforeAutospacing="0" w:after="0" w:afterAutospacing="0" w:line="580" w:lineRule="exact"/>
        <w:ind w:left="0" w:right="0" w:firstLine="620" w:firstLineChars="200"/>
        <w:jc w:val="both"/>
        <w:rPr>
          <w:szCs w:val="32"/>
          <w:lang w:val="en-US"/>
        </w:rPr>
      </w:pPr>
      <w:r>
        <w:rPr>
          <w:rFonts w:hint="eastAsia" w:ascii="Times New Roman" w:hAnsi="Times New Roman" w:eastAsia="仿宋_GB2312" w:cs="仿宋_GB2312"/>
          <w:kern w:val="0"/>
          <w:sz w:val="31"/>
          <w:szCs w:val="31"/>
          <w:lang w:val="en-US" w:eastAsia="zh-CN" w:bidi="ar"/>
        </w:rPr>
        <w:t>（一）</w:t>
      </w:r>
      <w:r>
        <w:rPr>
          <w:rFonts w:hint="eastAsia" w:ascii="Times New Roman" w:hAnsi="Times New Roman" w:eastAsia="仿宋_GB2312" w:cs="仿宋_GB2312"/>
          <w:kern w:val="2"/>
          <w:sz w:val="32"/>
          <w:szCs w:val="32"/>
          <w:lang w:val="en-US" w:eastAsia="zh-CN" w:bidi="ar"/>
        </w:rPr>
        <w:t>主要经营业务须为半导体及集成电路设计研发。</w:t>
      </w:r>
      <w:r>
        <w:rPr>
          <w:rFonts w:hint="eastAsia" w:ascii="Times New Roman" w:hAnsi="Times New Roman" w:eastAsia="仿宋_GB2312" w:cs="仿宋_GB2312"/>
          <w:kern w:val="0"/>
          <w:sz w:val="32"/>
          <w:szCs w:val="32"/>
          <w:shd w:val="clear" w:fill="FFFFFF"/>
          <w:lang w:val="en-US" w:eastAsia="zh-CN" w:bidi="ar"/>
        </w:rPr>
        <w:t>要求集成电路自主设计销售（营业）收入占企业收入总额的比例不低于</w:t>
      </w:r>
      <w:r>
        <w:rPr>
          <w:rFonts w:hint="default" w:ascii="Times New Roman" w:hAnsi="Times New Roman" w:eastAsia="仿宋_GB2312" w:cs="Times New Roman"/>
          <w:kern w:val="0"/>
          <w:sz w:val="32"/>
          <w:szCs w:val="32"/>
          <w:shd w:val="clear" w:fill="FFFFFF"/>
          <w:lang w:val="en-US" w:eastAsia="zh-CN" w:bidi="ar"/>
        </w:rPr>
        <w:t>50%</w:t>
      </w:r>
      <w:r>
        <w:rPr>
          <w:rFonts w:hint="eastAsia" w:ascii="Times New Roman" w:hAnsi="Times New Roman" w:eastAsia="仿宋_GB2312" w:cs="仿宋_GB2312"/>
          <w:kern w:val="0"/>
          <w:sz w:val="32"/>
          <w:szCs w:val="32"/>
          <w:shd w:val="clear" w:fill="FFFFFF"/>
          <w:lang w:val="en-US" w:eastAsia="zh-CN" w:bidi="ar"/>
        </w:rPr>
        <w:t>。</w:t>
      </w:r>
      <w:r>
        <w:rPr>
          <w:rFonts w:hint="eastAsia" w:ascii="Times New Roman" w:hAnsi="Times New Roman" w:eastAsia="仿宋_GB2312" w:cs="仿宋_GB2312"/>
          <w:kern w:val="2"/>
          <w:sz w:val="32"/>
          <w:szCs w:val="32"/>
          <w:lang w:val="en-US" w:eastAsia="zh-CN" w:bidi="ar"/>
        </w:rPr>
        <w:t>具有与集成电路设计相适应的生产经营场所、软硬件设施等开发环境（如</w:t>
      </w:r>
      <w:r>
        <w:rPr>
          <w:rFonts w:hint="default" w:ascii="Times New Roman" w:hAnsi="Times New Roman" w:eastAsia="仿宋_GB2312" w:cs="Times New Roman"/>
          <w:kern w:val="2"/>
          <w:sz w:val="32"/>
          <w:szCs w:val="32"/>
          <w:lang w:val="en-US" w:eastAsia="zh-CN" w:bidi="ar"/>
        </w:rPr>
        <w:t>EDA</w:t>
      </w:r>
      <w:r>
        <w:rPr>
          <w:rFonts w:hint="eastAsia" w:ascii="Times New Roman" w:hAnsi="Times New Roman" w:eastAsia="仿宋_GB2312" w:cs="仿宋_GB2312"/>
          <w:kern w:val="2"/>
          <w:sz w:val="32"/>
          <w:szCs w:val="32"/>
          <w:lang w:val="en-US" w:eastAsia="zh-CN" w:bidi="ar"/>
        </w:rPr>
        <w:t>工具、合法的开发工具等），以及与所提供服务相关的技术支撑环境。</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（二）申报单位购买</w:t>
      </w:r>
      <w:r>
        <w:rPr>
          <w:rFonts w:hint="default" w:ascii="Times New Roman" w:hAnsi="Times New Roman" w:eastAsia="仿宋_GB2312" w:cs="Times New Roman"/>
          <w:kern w:val="2"/>
          <w:sz w:val="32"/>
          <w:szCs w:val="32"/>
          <w:lang w:val="en-US" w:eastAsia="zh-CN" w:bidi="ar"/>
        </w:rPr>
        <w:t>EDA</w:t>
      </w:r>
      <w:r>
        <w:rPr>
          <w:rFonts w:hint="eastAsia" w:ascii="Times New Roman" w:hAnsi="Times New Roman" w:eastAsia="仿宋_GB2312" w:cs="仿宋_GB2312"/>
          <w:kern w:val="2"/>
          <w:sz w:val="32"/>
          <w:szCs w:val="32"/>
          <w:lang w:val="en-US" w:eastAsia="zh-CN" w:bidi="ar"/>
        </w:rPr>
        <w:t>设计工具及</w:t>
      </w:r>
      <w:r>
        <w:rPr>
          <w:rFonts w:hint="default" w:ascii="Times New Roman" w:hAnsi="Times New Roman" w:eastAsia="仿宋_GB2312" w:cs="Times New Roman"/>
          <w:kern w:val="2"/>
          <w:sz w:val="32"/>
          <w:szCs w:val="32"/>
          <w:lang w:val="en-US" w:eastAsia="zh-CN" w:bidi="ar"/>
        </w:rPr>
        <w:t>IP</w:t>
      </w:r>
      <w:r>
        <w:rPr>
          <w:rFonts w:hint="eastAsia" w:ascii="Calibri" w:hAnsi="Calibri" w:eastAsia="仿宋_GB2312" w:cs="仿宋_GB2312"/>
          <w:kern w:val="2"/>
          <w:sz w:val="32"/>
          <w:szCs w:val="32"/>
          <w:lang w:val="en-US" w:eastAsia="zh-CN" w:bidi="ar"/>
        </w:rPr>
        <w:t>服务</w:t>
      </w:r>
      <w:r>
        <w:rPr>
          <w:rFonts w:hint="eastAsia" w:ascii="Times New Roman" w:hAnsi="Times New Roman" w:eastAsia="仿宋_GB2312" w:cs="仿宋_GB2312"/>
          <w:kern w:val="2"/>
          <w:sz w:val="32"/>
          <w:szCs w:val="32"/>
          <w:lang w:val="en-US" w:eastAsia="zh-CN" w:bidi="ar"/>
        </w:rPr>
        <w:t>，发票时间在</w:t>
      </w:r>
      <w:r>
        <w:rPr>
          <w:rFonts w:hint="default" w:ascii="Times New Roman" w:hAnsi="Times New Roman" w:eastAsia="仿宋_GB2312" w:cs="Times New Roman"/>
          <w:kern w:val="2"/>
          <w:sz w:val="32"/>
          <w:szCs w:val="32"/>
          <w:lang w:val="en-US" w:eastAsia="zh-CN" w:bidi="ar"/>
        </w:rPr>
        <w:t>2024</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11</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日至</w:t>
      </w:r>
      <w:r>
        <w:rPr>
          <w:rFonts w:hint="default" w:ascii="Times New Roman" w:hAnsi="Times New Roman" w:eastAsia="仿宋_GB2312" w:cs="Times New Roman"/>
          <w:kern w:val="2"/>
          <w:sz w:val="32"/>
          <w:szCs w:val="32"/>
          <w:lang w:val="en-US" w:eastAsia="zh-CN" w:bidi="ar"/>
        </w:rPr>
        <w:t>2025</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eastAsia" w:ascii="Times New Roman" w:hAnsi="Times New Roman" w:eastAsia="仿宋_GB2312" w:cs="仿宋_GB2312"/>
          <w:kern w:val="2"/>
          <w:sz w:val="32"/>
          <w:szCs w:val="32"/>
          <w:lang w:val="en-US" w:eastAsia="zh-CN" w:bidi="ar"/>
        </w:rPr>
        <w:t>日期间。</w:t>
      </w:r>
      <w:r>
        <w:rPr>
          <w:rFonts w:hint="default" w:ascii="Times New Roman" w:hAnsi="Times New Roman" w:eastAsia="仿宋_GB2312" w:cs="Times New Roman"/>
          <w:kern w:val="2"/>
          <w:sz w:val="32"/>
          <w:szCs w:val="32"/>
          <w:lang w:val="en-US" w:eastAsia="zh-CN" w:bidi="ar"/>
        </w:rPr>
        <w:t>IP</w:t>
      </w:r>
      <w:r>
        <w:rPr>
          <w:rFonts w:hint="eastAsia" w:ascii="Times New Roman" w:hAnsi="Times New Roman" w:eastAsia="仿宋_GB2312" w:cs="仿宋_GB2312"/>
          <w:kern w:val="2"/>
          <w:sz w:val="32"/>
          <w:szCs w:val="32"/>
          <w:lang w:val="en-US" w:eastAsia="zh-CN" w:bidi="ar"/>
        </w:rPr>
        <w:t>购买实际支付费用应为</w:t>
      </w:r>
      <w:r>
        <w:rPr>
          <w:rFonts w:hint="default" w:ascii="Times New Roman" w:hAnsi="Times New Roman" w:eastAsia="仿宋_GB2312" w:cs="Times New Roman"/>
          <w:kern w:val="2"/>
          <w:sz w:val="32"/>
          <w:szCs w:val="32"/>
          <w:lang w:val="en-US" w:eastAsia="zh-CN" w:bidi="ar"/>
        </w:rPr>
        <w:t>IP</w:t>
      </w:r>
      <w:r>
        <w:rPr>
          <w:rFonts w:hint="eastAsia" w:ascii="Times New Roman" w:hAnsi="Times New Roman" w:eastAsia="仿宋_GB2312" w:cs="仿宋_GB2312"/>
          <w:kern w:val="2"/>
          <w:sz w:val="32"/>
          <w:szCs w:val="32"/>
          <w:lang w:val="en-US" w:eastAsia="zh-CN" w:bidi="ar"/>
        </w:rPr>
        <w:t>授权费用（不含版税费用）。</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（三）申报单位购买的</w:t>
      </w:r>
      <w:r>
        <w:rPr>
          <w:rFonts w:hint="default" w:ascii="Times New Roman" w:hAnsi="Times New Roman" w:eastAsia="仿宋_GB2312" w:cs="Times New Roman"/>
          <w:kern w:val="2"/>
          <w:sz w:val="32"/>
          <w:szCs w:val="32"/>
          <w:lang w:val="en-US" w:eastAsia="zh-CN" w:bidi="ar"/>
        </w:rPr>
        <w:t>EDA</w:t>
      </w:r>
      <w:r>
        <w:rPr>
          <w:rFonts w:hint="eastAsia" w:ascii="Times New Roman" w:hAnsi="Times New Roman" w:eastAsia="仿宋_GB2312" w:cs="仿宋_GB2312"/>
          <w:kern w:val="2"/>
          <w:sz w:val="32"/>
          <w:szCs w:val="32"/>
          <w:lang w:val="en-US" w:eastAsia="zh-CN" w:bidi="ar"/>
        </w:rPr>
        <w:t>设计工具及</w:t>
      </w:r>
      <w:r>
        <w:rPr>
          <w:rFonts w:hint="default" w:ascii="Times New Roman" w:hAnsi="Times New Roman" w:eastAsia="仿宋_GB2312" w:cs="Times New Roman"/>
          <w:kern w:val="2"/>
          <w:sz w:val="32"/>
          <w:szCs w:val="32"/>
          <w:lang w:val="en-US" w:eastAsia="zh-CN" w:bidi="ar"/>
        </w:rPr>
        <w:t>IP</w:t>
      </w:r>
      <w:r>
        <w:rPr>
          <w:rFonts w:hint="eastAsia" w:ascii="Times New Roman" w:hAnsi="Times New Roman" w:eastAsia="仿宋_GB2312" w:cs="仿宋_GB2312"/>
          <w:kern w:val="2"/>
          <w:sz w:val="32"/>
          <w:szCs w:val="32"/>
          <w:lang w:val="en-US" w:eastAsia="zh-CN" w:bidi="ar"/>
        </w:rPr>
        <w:t>须用于本单位芯片、先进或特色工艺研发。用于委外研发所购买的</w:t>
      </w:r>
      <w:r>
        <w:rPr>
          <w:rFonts w:hint="default" w:ascii="Times New Roman" w:hAnsi="Times New Roman" w:eastAsia="仿宋_GB2312" w:cs="Times New Roman"/>
          <w:kern w:val="2"/>
          <w:sz w:val="32"/>
          <w:szCs w:val="32"/>
          <w:lang w:val="en-US" w:eastAsia="zh-CN" w:bidi="ar"/>
        </w:rPr>
        <w:t>EDA</w:t>
      </w:r>
      <w:r>
        <w:rPr>
          <w:rFonts w:hint="eastAsia" w:ascii="Times New Roman" w:hAnsi="Times New Roman" w:eastAsia="仿宋_GB2312" w:cs="仿宋_GB2312"/>
          <w:kern w:val="2"/>
          <w:sz w:val="32"/>
          <w:szCs w:val="32"/>
          <w:lang w:val="en-US" w:eastAsia="zh-CN" w:bidi="ar"/>
        </w:rPr>
        <w:t>设计工具及</w:t>
      </w:r>
      <w:r>
        <w:rPr>
          <w:rFonts w:hint="default" w:ascii="Times New Roman" w:hAnsi="Times New Roman" w:eastAsia="仿宋_GB2312" w:cs="Times New Roman"/>
          <w:kern w:val="2"/>
          <w:sz w:val="32"/>
          <w:szCs w:val="32"/>
          <w:lang w:val="en-US" w:eastAsia="zh-CN" w:bidi="ar"/>
        </w:rPr>
        <w:t>IP</w:t>
      </w:r>
      <w:r>
        <w:rPr>
          <w:rFonts w:hint="eastAsia" w:ascii="Times New Roman" w:hAnsi="Times New Roman" w:eastAsia="仿宋_GB2312" w:cs="仿宋_GB2312"/>
          <w:kern w:val="2"/>
          <w:sz w:val="32"/>
          <w:szCs w:val="32"/>
          <w:lang w:val="en-US" w:eastAsia="zh-CN" w:bidi="ar"/>
        </w:rPr>
        <w:t>不予资助。</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（四）申报单位注册成立已满至少一个完整会计年度。</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（五）申报单位未获得同类型市级财政资金支持，不存在财政专项资金不予资助的情形，未违反国家、省、市联合惩戒政策和制度规定，未被列为失信联合惩戒对象。</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宋体"/>
          <w:sz w:val="21"/>
          <w:szCs w:val="24"/>
          <w:lang w:val="en-US"/>
        </w:rPr>
      </w:pPr>
      <w:r>
        <w:rPr>
          <w:rFonts w:hint="eastAsia" w:ascii="Times New Roman" w:hAnsi="Times New Roman" w:eastAsia="黑体" w:cs="黑体"/>
          <w:kern w:val="2"/>
          <w:sz w:val="32"/>
          <w:szCs w:val="32"/>
          <w:lang w:val="en-US" w:eastAsia="zh-CN" w:bidi="ar"/>
        </w:rPr>
        <w:t>三、资助标准</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eastAsia" w:ascii="Times New Roman" w:hAnsi="Times New Roman" w:eastAsia="仿宋_GB2312" w:cs="仿宋_GB2312"/>
          <w:snapToGrid w:val="0"/>
          <w:kern w:val="2"/>
          <w:sz w:val="32"/>
          <w:szCs w:val="32"/>
          <w:vertAlign w:val="baseline"/>
          <w:lang w:val="en-US" w:eastAsia="zh-CN" w:bidi="ar"/>
        </w:rPr>
        <w:t>（一）对申报单位购买</w:t>
      </w:r>
      <w:r>
        <w:rPr>
          <w:rFonts w:hint="default" w:ascii="Times New Roman" w:hAnsi="Times New Roman" w:eastAsia="仿宋_GB2312" w:cs="Times New Roman"/>
          <w:snapToGrid w:val="0"/>
          <w:kern w:val="2"/>
          <w:sz w:val="32"/>
          <w:szCs w:val="32"/>
          <w:vertAlign w:val="baseline"/>
          <w:lang w:val="en-US" w:eastAsia="zh-CN" w:bidi="ar"/>
        </w:rPr>
        <w:t>EDA</w:t>
      </w:r>
      <w:r>
        <w:rPr>
          <w:rFonts w:hint="eastAsia" w:ascii="Times New Roman" w:hAnsi="Times New Roman" w:eastAsia="仿宋_GB2312" w:cs="仿宋_GB2312"/>
          <w:snapToGrid w:val="0"/>
          <w:kern w:val="2"/>
          <w:sz w:val="32"/>
          <w:szCs w:val="32"/>
          <w:vertAlign w:val="baseline"/>
          <w:lang w:val="en-US" w:eastAsia="zh-CN" w:bidi="ar"/>
        </w:rPr>
        <w:t>设计工具软件的，按照不超过实际发生费用的</w:t>
      </w:r>
      <w:r>
        <w:rPr>
          <w:rFonts w:hint="default" w:ascii="Times New Roman" w:hAnsi="Times New Roman" w:eastAsia="仿宋_GB2312" w:cs="Times New Roman"/>
          <w:snapToGrid w:val="0"/>
          <w:kern w:val="2"/>
          <w:sz w:val="32"/>
          <w:szCs w:val="32"/>
          <w:vertAlign w:val="baseline"/>
          <w:lang w:val="en-US" w:eastAsia="zh-CN" w:bidi="ar"/>
        </w:rPr>
        <w:t>30%</w:t>
      </w:r>
      <w:r>
        <w:rPr>
          <w:rFonts w:hint="eastAsia" w:ascii="Times New Roman" w:hAnsi="Times New Roman" w:eastAsia="仿宋_GB2312" w:cs="仿宋_GB2312"/>
          <w:snapToGrid w:val="0"/>
          <w:kern w:val="2"/>
          <w:sz w:val="32"/>
          <w:szCs w:val="32"/>
          <w:vertAlign w:val="baseline"/>
          <w:lang w:val="en-US" w:eastAsia="zh-CN" w:bidi="ar"/>
        </w:rPr>
        <w:t>给予资助，其中购买国产</w:t>
      </w:r>
      <w:r>
        <w:rPr>
          <w:rFonts w:hint="default" w:ascii="Times New Roman" w:hAnsi="Times New Roman" w:eastAsia="仿宋_GB2312" w:cs="Times New Roman"/>
          <w:snapToGrid w:val="0"/>
          <w:kern w:val="2"/>
          <w:sz w:val="32"/>
          <w:szCs w:val="32"/>
          <w:vertAlign w:val="baseline"/>
          <w:lang w:val="en-US" w:eastAsia="zh-CN" w:bidi="ar"/>
        </w:rPr>
        <w:t>EDA</w:t>
      </w:r>
      <w:r>
        <w:rPr>
          <w:rFonts w:hint="eastAsia" w:ascii="Times New Roman" w:hAnsi="Times New Roman" w:eastAsia="仿宋_GB2312" w:cs="仿宋_GB2312"/>
          <w:snapToGrid w:val="0"/>
          <w:kern w:val="2"/>
          <w:sz w:val="32"/>
          <w:szCs w:val="32"/>
          <w:vertAlign w:val="baseline"/>
          <w:lang w:val="en-US" w:eastAsia="zh-CN" w:bidi="ar"/>
        </w:rPr>
        <w:t>设计工具软件的，按照不超过实际发生费用的</w:t>
      </w:r>
      <w:r>
        <w:rPr>
          <w:rFonts w:hint="default" w:ascii="Times New Roman" w:hAnsi="Times New Roman" w:eastAsia="仿宋_GB2312" w:cs="Times New Roman"/>
          <w:snapToGrid w:val="0"/>
          <w:kern w:val="2"/>
          <w:sz w:val="32"/>
          <w:szCs w:val="32"/>
          <w:vertAlign w:val="baseline"/>
          <w:lang w:val="en-US" w:eastAsia="zh-CN" w:bidi="ar"/>
        </w:rPr>
        <w:t>50%</w:t>
      </w:r>
      <w:r>
        <w:rPr>
          <w:rFonts w:hint="eastAsia" w:ascii="Times New Roman" w:hAnsi="Times New Roman" w:eastAsia="仿宋_GB2312" w:cs="仿宋_GB2312"/>
          <w:snapToGrid w:val="0"/>
          <w:kern w:val="2"/>
          <w:sz w:val="32"/>
          <w:szCs w:val="32"/>
          <w:vertAlign w:val="baseline"/>
          <w:lang w:val="en-US" w:eastAsia="zh-CN" w:bidi="ar"/>
        </w:rPr>
        <w:t>给予资助，同一申报单位每年总额不超过</w:t>
      </w:r>
      <w:r>
        <w:rPr>
          <w:rFonts w:hint="default" w:ascii="Times New Roman" w:hAnsi="Times New Roman" w:eastAsia="仿宋_GB2312" w:cs="Times New Roman"/>
          <w:snapToGrid w:val="0"/>
          <w:kern w:val="2"/>
          <w:sz w:val="32"/>
          <w:szCs w:val="32"/>
          <w:vertAlign w:val="baseline"/>
          <w:lang w:val="en-US" w:eastAsia="zh-CN" w:bidi="ar"/>
        </w:rPr>
        <w:t>300</w:t>
      </w:r>
      <w:r>
        <w:rPr>
          <w:rFonts w:hint="eastAsia" w:ascii="Times New Roman" w:hAnsi="Times New Roman" w:eastAsia="仿宋_GB2312" w:cs="仿宋_GB2312"/>
          <w:snapToGrid w:val="0"/>
          <w:kern w:val="2"/>
          <w:sz w:val="32"/>
          <w:szCs w:val="32"/>
          <w:vertAlign w:val="baseline"/>
          <w:lang w:val="en-US" w:eastAsia="zh-CN" w:bidi="ar"/>
        </w:rPr>
        <w:t>万元。</w:t>
      </w:r>
    </w:p>
    <w:p>
      <w:pPr>
        <w:keepNext w:val="0"/>
        <w:keepLines w:val="0"/>
        <w:widowControl w:val="0"/>
        <w:suppressLineNumbers w:val="0"/>
        <w:spacing w:before="0" w:beforeAutospacing="0" w:after="0" w:afterAutospacing="0" w:line="580" w:lineRule="exact"/>
        <w:ind w:left="0" w:right="0" w:firstLine="640" w:firstLineChars="200"/>
        <w:jc w:val="both"/>
        <w:rPr>
          <w:snapToGrid w:val="0"/>
          <w:szCs w:val="32"/>
          <w:lang w:val="en-US"/>
        </w:rPr>
      </w:pPr>
      <w:r>
        <w:rPr>
          <w:rFonts w:hint="eastAsia" w:ascii="Times New Roman" w:hAnsi="Times New Roman" w:eastAsia="仿宋_GB2312" w:cs="仿宋_GB2312"/>
          <w:snapToGrid w:val="0"/>
          <w:kern w:val="2"/>
          <w:sz w:val="32"/>
          <w:szCs w:val="32"/>
          <w:lang w:val="en-US" w:eastAsia="zh-CN" w:bidi="ar"/>
        </w:rPr>
        <w:t>（二）对申报单位购买</w:t>
      </w:r>
      <w:r>
        <w:rPr>
          <w:rFonts w:hint="default" w:ascii="Times New Roman" w:hAnsi="Times New Roman" w:eastAsia="仿宋_GB2312" w:cs="Times New Roman"/>
          <w:snapToGrid w:val="0"/>
          <w:kern w:val="2"/>
          <w:sz w:val="32"/>
          <w:szCs w:val="32"/>
          <w:lang w:val="en-US" w:eastAsia="zh-CN" w:bidi="ar"/>
        </w:rPr>
        <w:t>IP</w:t>
      </w:r>
      <w:r>
        <w:rPr>
          <w:rFonts w:hint="eastAsia" w:ascii="Times New Roman" w:hAnsi="Times New Roman" w:eastAsia="仿宋_GB2312" w:cs="仿宋_GB2312"/>
          <w:snapToGrid w:val="0"/>
          <w:kern w:val="2"/>
          <w:sz w:val="32"/>
          <w:szCs w:val="32"/>
          <w:lang w:val="en-US" w:eastAsia="zh-CN" w:bidi="ar"/>
        </w:rPr>
        <w:t>开展高端芯片研发，给予不超过</w:t>
      </w:r>
      <w:r>
        <w:rPr>
          <w:rFonts w:hint="default" w:ascii="Times New Roman" w:hAnsi="Times New Roman" w:eastAsia="仿宋_GB2312" w:cs="Times New Roman"/>
          <w:snapToGrid w:val="0"/>
          <w:kern w:val="2"/>
          <w:sz w:val="32"/>
          <w:szCs w:val="32"/>
          <w:lang w:val="en-US" w:eastAsia="zh-CN" w:bidi="ar"/>
        </w:rPr>
        <w:t>IP</w:t>
      </w:r>
      <w:r>
        <w:rPr>
          <w:rFonts w:hint="eastAsia" w:ascii="Times New Roman" w:hAnsi="Times New Roman" w:eastAsia="仿宋_GB2312" w:cs="仿宋_GB2312"/>
          <w:snapToGrid w:val="0"/>
          <w:kern w:val="2"/>
          <w:sz w:val="32"/>
          <w:szCs w:val="32"/>
          <w:lang w:val="en-US" w:eastAsia="zh-CN" w:bidi="ar"/>
        </w:rPr>
        <w:t>购买实际支付费用最高</w:t>
      </w:r>
      <w:r>
        <w:rPr>
          <w:rFonts w:hint="default" w:ascii="Times New Roman" w:hAnsi="Times New Roman" w:eastAsia="仿宋_GB2312" w:cs="Times New Roman"/>
          <w:snapToGrid w:val="0"/>
          <w:kern w:val="2"/>
          <w:sz w:val="32"/>
          <w:szCs w:val="32"/>
          <w:lang w:val="en-US" w:eastAsia="zh-CN" w:bidi="ar"/>
        </w:rPr>
        <w:t>20%</w:t>
      </w:r>
      <w:r>
        <w:rPr>
          <w:rFonts w:hint="eastAsia" w:ascii="Times New Roman" w:hAnsi="Times New Roman" w:eastAsia="仿宋_GB2312" w:cs="仿宋_GB2312"/>
          <w:snapToGrid w:val="0"/>
          <w:kern w:val="2"/>
          <w:sz w:val="32"/>
          <w:szCs w:val="32"/>
          <w:lang w:val="en-US" w:eastAsia="zh-CN" w:bidi="ar"/>
        </w:rPr>
        <w:t>的资助，同一申报单位每年总额不超过</w:t>
      </w:r>
      <w:r>
        <w:rPr>
          <w:rFonts w:hint="default" w:ascii="Times New Roman" w:hAnsi="Times New Roman" w:eastAsia="仿宋_GB2312" w:cs="Times New Roman"/>
          <w:snapToGrid w:val="0"/>
          <w:kern w:val="2"/>
          <w:sz w:val="32"/>
          <w:szCs w:val="32"/>
          <w:lang w:val="en-US" w:eastAsia="zh-CN" w:bidi="ar"/>
        </w:rPr>
        <w:t>200</w:t>
      </w:r>
      <w:r>
        <w:rPr>
          <w:rFonts w:hint="eastAsia" w:ascii="Times New Roman" w:hAnsi="Times New Roman" w:eastAsia="仿宋_GB2312" w:cs="仿宋_GB2312"/>
          <w:snapToGrid w:val="0"/>
          <w:kern w:val="2"/>
          <w:sz w:val="32"/>
          <w:szCs w:val="32"/>
          <w:lang w:val="en-US" w:eastAsia="zh-CN" w:bidi="ar"/>
        </w:rPr>
        <w:t>万元。</w:t>
      </w:r>
    </w:p>
    <w:p>
      <w:pPr>
        <w:keepNext w:val="0"/>
        <w:keepLines w:val="0"/>
        <w:widowControl w:val="0"/>
        <w:suppressLineNumbers w:val="0"/>
        <w:spacing w:before="0" w:beforeAutospacing="0" w:after="0" w:afterAutospacing="0" w:line="580" w:lineRule="exact"/>
        <w:ind w:left="0" w:right="0" w:firstLine="640" w:firstLineChars="200"/>
        <w:jc w:val="both"/>
        <w:rPr>
          <w:snapToGrid w:val="0"/>
          <w:color w:val="000000"/>
          <w:szCs w:val="32"/>
          <w:lang w:val="en-US"/>
        </w:rPr>
      </w:pPr>
      <w:r>
        <w:rPr>
          <w:rFonts w:hint="eastAsia" w:ascii="Times New Roman" w:hAnsi="Times New Roman" w:eastAsia="仿宋_GB2312" w:cs="仿宋_GB2312"/>
          <w:kern w:val="2"/>
          <w:sz w:val="32"/>
          <w:szCs w:val="32"/>
          <w:lang w:val="en-US" w:eastAsia="zh-CN" w:bidi="ar"/>
        </w:rPr>
        <w:t>（三）</w:t>
      </w:r>
      <w:r>
        <w:rPr>
          <w:rFonts w:hint="eastAsia" w:ascii="Times New Roman" w:hAnsi="Times New Roman" w:eastAsia="仿宋_GB2312" w:cs="仿宋_GB2312"/>
          <w:snapToGrid w:val="0"/>
          <w:color w:val="000000"/>
          <w:kern w:val="2"/>
          <w:sz w:val="32"/>
          <w:szCs w:val="32"/>
          <w:lang w:val="en-US" w:eastAsia="zh-CN" w:bidi="ar"/>
        </w:rPr>
        <w:t>具体</w:t>
      </w:r>
      <w:r>
        <w:rPr>
          <w:rFonts w:hint="eastAsia" w:ascii="Times New Roman" w:hAnsi="Times New Roman" w:eastAsia="仿宋_GB2312" w:cs="仿宋_GB2312"/>
          <w:kern w:val="2"/>
          <w:sz w:val="32"/>
          <w:szCs w:val="32"/>
          <w:lang w:val="en-US" w:eastAsia="zh-CN" w:bidi="ar"/>
        </w:rPr>
        <w:t>资助</w:t>
      </w:r>
      <w:r>
        <w:rPr>
          <w:rFonts w:hint="eastAsia" w:ascii="Times New Roman" w:hAnsi="Times New Roman" w:eastAsia="仿宋_GB2312" w:cs="仿宋_GB2312"/>
          <w:snapToGrid w:val="0"/>
          <w:color w:val="000000"/>
          <w:kern w:val="2"/>
          <w:sz w:val="32"/>
          <w:szCs w:val="32"/>
          <w:lang w:val="en-US" w:eastAsia="zh-CN" w:bidi="ar"/>
        </w:rPr>
        <w:t>标准和金额将根据年度资金预算及企业申报情况进行调整。</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宋体"/>
          <w:sz w:val="21"/>
          <w:szCs w:val="20"/>
          <w:lang w:val="en-US"/>
        </w:rPr>
      </w:pPr>
      <w:r>
        <w:rPr>
          <w:rFonts w:hint="eastAsia" w:ascii="Times New Roman" w:hAnsi="Times New Roman" w:eastAsia="黑体" w:cs="黑体"/>
          <w:kern w:val="2"/>
          <w:sz w:val="32"/>
          <w:szCs w:val="32"/>
          <w:lang w:val="en-US" w:eastAsia="zh-CN" w:bidi="ar"/>
        </w:rPr>
        <w:t>四、申报程序</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（一）网上申报。</w:t>
      </w:r>
      <w:r>
        <w:rPr>
          <w:rFonts w:hint="eastAsia" w:ascii="Times New Roman" w:hAnsi="Times New Roman" w:eastAsia="仿宋_GB2312" w:cs="仿宋_GB2312"/>
          <w:kern w:val="2"/>
          <w:sz w:val="32"/>
          <w:szCs w:val="32"/>
          <w:lang w:val="en-US" w:eastAsia="zh-CN" w:bidi="ar"/>
        </w:rPr>
        <w:t>申报单位按照要求准备相关材料，并登陆东莞市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企莞家</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，系统地址</w:t>
      </w:r>
      <w:r>
        <w:rPr>
          <w:rFonts w:hint="default" w:ascii="Times New Roman" w:hAnsi="Times New Roman" w:eastAsia="仿宋_GB2312" w:cs="Times New Roman"/>
          <w:kern w:val="2"/>
          <w:sz w:val="32"/>
          <w:szCs w:val="32"/>
          <w:lang w:val="en-US" w:eastAsia="zh-CN" w:bidi="ar"/>
        </w:rPr>
        <w:t>https://zwfw.dg.gov.cn/dgecsp</w:t>
      </w:r>
      <w:r>
        <w:rPr>
          <w:rFonts w:hint="eastAsia" w:ascii="Times New Roman" w:hAnsi="Times New Roman" w:eastAsia="仿宋_GB2312" w:cs="仿宋_GB2312"/>
          <w:kern w:val="2"/>
          <w:sz w:val="32"/>
          <w:szCs w:val="32"/>
          <w:lang w:val="en-US" w:eastAsia="zh-CN" w:bidi="ar"/>
        </w:rPr>
        <w:t>，在对应栏目进行网上自主申报。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（二）线上初审。</w:t>
      </w:r>
      <w:r>
        <w:rPr>
          <w:rFonts w:hint="eastAsia" w:ascii="Times New Roman" w:hAnsi="Times New Roman" w:eastAsia="仿宋_GB2312" w:cs="仿宋_GB2312"/>
          <w:kern w:val="2"/>
          <w:sz w:val="32"/>
          <w:szCs w:val="32"/>
          <w:lang w:val="en-US" w:eastAsia="zh-CN" w:bidi="ar"/>
        </w:rPr>
        <w:t>申报单位所属镇街（园区）经发部门对在线对提交的申报资料进行初审，经核查符合申报要求、申报资料完善的企业，再提交申报资料至市发展改革局进行复审。申报单位通过复审后，下载申报表格，连同其他申请资料装订成册，将纸质版项目申报书（一式三份，加盖封面章及骑缝章）递交或邮寄至市发展改革局。</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（三）组织审查。</w:t>
      </w:r>
      <w:r>
        <w:rPr>
          <w:rFonts w:hint="eastAsia" w:ascii="Times New Roman" w:hAnsi="Times New Roman" w:eastAsia="仿宋_GB2312" w:cs="仿宋_GB2312"/>
          <w:kern w:val="2"/>
          <w:sz w:val="32"/>
          <w:szCs w:val="32"/>
          <w:lang w:val="en-US" w:eastAsia="zh-CN" w:bidi="ar"/>
        </w:rPr>
        <w:t>市发展改革局对申报材料进行审查，并征求相关单位意见，可视情况需要委托第三方机构开展审核。</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0"/>
          <w:lang w:val="en-US"/>
        </w:rPr>
      </w:pPr>
      <w:r>
        <w:rPr>
          <w:rFonts w:hint="eastAsia" w:ascii="楷体_GB2312" w:hAnsi="楷体_GB2312" w:eastAsia="楷体_GB2312" w:cs="楷体_GB2312"/>
          <w:kern w:val="2"/>
          <w:sz w:val="32"/>
          <w:szCs w:val="32"/>
          <w:lang w:val="en-US" w:eastAsia="zh-CN" w:bidi="ar"/>
        </w:rPr>
        <w:t>（四）社会公示。</w:t>
      </w:r>
      <w:r>
        <w:rPr>
          <w:rFonts w:hint="eastAsia" w:ascii="Times New Roman" w:hAnsi="Times New Roman" w:eastAsia="仿宋_GB2312" w:cs="仿宋_GB2312"/>
          <w:kern w:val="2"/>
          <w:sz w:val="32"/>
          <w:szCs w:val="32"/>
          <w:lang w:val="en-US" w:eastAsia="zh-CN" w:bidi="ar"/>
        </w:rPr>
        <w:t>市发展改革局将资助计划向社会进行为期</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个工作日的公示，并对公示有异议的申报单位进一步核实，经核实不符合条件的申报单位不予支持。</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（五）上报审定。</w:t>
      </w:r>
      <w:r>
        <w:rPr>
          <w:rFonts w:hint="eastAsia" w:ascii="Times New Roman" w:hAnsi="Times New Roman" w:eastAsia="仿宋_GB2312" w:cs="仿宋_GB2312"/>
          <w:kern w:val="2"/>
          <w:sz w:val="32"/>
          <w:szCs w:val="32"/>
          <w:lang w:val="en-US" w:eastAsia="zh-CN" w:bidi="ar"/>
        </w:rPr>
        <w:t>具体按照市财政资金事项层级审批程序办理。</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（六）下达拨付。</w:t>
      </w:r>
      <w:r>
        <w:rPr>
          <w:rFonts w:hint="eastAsia" w:ascii="Times New Roman" w:hAnsi="Times New Roman" w:eastAsia="仿宋_GB2312" w:cs="仿宋_GB2312"/>
          <w:kern w:val="2"/>
          <w:sz w:val="32"/>
          <w:szCs w:val="32"/>
          <w:lang w:val="en-US" w:eastAsia="zh-CN" w:bidi="ar"/>
        </w:rPr>
        <w:t>审定批准同意后，市发展改革局将市级承担资金拨付至各镇街（园区），各镇街（园区）按照承担比例安排配套资金，最终由各镇街（园区）全额拨付至企业。</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40"/>
          <w:lang w:val="en-US"/>
        </w:rPr>
      </w:pPr>
      <w:r>
        <w:rPr>
          <w:rFonts w:hint="eastAsia" w:ascii="Times New Roman" w:hAnsi="Times New Roman" w:eastAsia="黑体" w:cs="黑体"/>
          <w:kern w:val="2"/>
          <w:sz w:val="32"/>
          <w:szCs w:val="32"/>
          <w:lang w:val="en-US" w:eastAsia="zh-CN" w:bidi="ar"/>
        </w:rPr>
        <w:t>五、</w:t>
      </w:r>
      <w:r>
        <w:rPr>
          <w:rFonts w:hint="eastAsia" w:ascii="Times New Roman" w:hAnsi="Times New Roman" w:eastAsia="黑体" w:cs="黑体"/>
          <w:kern w:val="2"/>
          <w:sz w:val="32"/>
          <w:szCs w:val="40"/>
          <w:lang w:val="en-US" w:eastAsia="zh-CN" w:bidi="ar"/>
        </w:rPr>
        <w:t>申报材料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outlineLvl w:val="1"/>
        <w:rPr>
          <w:rFonts w:hint="eastAsia" w:ascii="楷体_GB2312" w:hAnsi="楷体_GB2312" w:eastAsia="楷体_GB2312" w:cs="楷体_GB2312"/>
          <w:sz w:val="21"/>
          <w:szCs w:val="20"/>
          <w:vertAlign w:val="baseline"/>
          <w:lang w:val="en-US"/>
        </w:rPr>
      </w:pPr>
      <w:r>
        <w:rPr>
          <w:rFonts w:hint="eastAsia" w:ascii="楷体_GB2312" w:hAnsi="楷体_GB2312" w:eastAsia="楷体_GB2312" w:cs="楷体_GB2312"/>
          <w:snapToGrid w:val="0"/>
          <w:kern w:val="2"/>
          <w:sz w:val="32"/>
          <w:szCs w:val="32"/>
          <w:vertAlign w:val="baseline"/>
          <w:lang w:val="en-US" w:eastAsia="zh-CN" w:bidi="ar"/>
        </w:rPr>
        <w:t>（一）基础材料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1.</w:t>
      </w:r>
      <w:r>
        <w:rPr>
          <w:rFonts w:hint="eastAsia" w:ascii="Times New Roman" w:hAnsi="Times New Roman" w:eastAsia="仿宋_GB2312" w:cs="仿宋_GB2312"/>
          <w:snapToGrid w:val="0"/>
          <w:kern w:val="2"/>
          <w:sz w:val="32"/>
          <w:szCs w:val="32"/>
          <w:vertAlign w:val="baseline"/>
          <w:lang w:val="en-US" w:eastAsia="zh-CN" w:bidi="ar"/>
        </w:rPr>
        <w:t>专项资金申请表（系统填报）；</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2.</w:t>
      </w:r>
      <w:r>
        <w:rPr>
          <w:rFonts w:hint="eastAsia" w:ascii="Times New Roman" w:hAnsi="Times New Roman" w:eastAsia="仿宋_GB2312" w:cs="仿宋_GB2312"/>
          <w:snapToGrid w:val="0"/>
          <w:kern w:val="2"/>
          <w:sz w:val="32"/>
          <w:szCs w:val="32"/>
          <w:vertAlign w:val="baseline"/>
          <w:lang w:val="en-US" w:eastAsia="zh-CN" w:bidi="ar"/>
        </w:rPr>
        <w:t>申报单位营业执照、法人代表身份证复印件；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3.</w:t>
      </w:r>
      <w:r>
        <w:rPr>
          <w:rFonts w:hint="eastAsia" w:ascii="Times New Roman" w:hAnsi="Times New Roman" w:eastAsia="仿宋_GB2312" w:cs="仿宋_GB2312"/>
          <w:snapToGrid w:val="0"/>
          <w:kern w:val="2"/>
          <w:sz w:val="32"/>
          <w:szCs w:val="32"/>
          <w:vertAlign w:val="baseline"/>
          <w:lang w:val="en-US" w:eastAsia="zh-CN" w:bidi="ar"/>
        </w:rPr>
        <w:t>申报单位申报专项资金负责人身份证复印件；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4.</w:t>
      </w:r>
      <w:r>
        <w:rPr>
          <w:rFonts w:hint="eastAsia" w:ascii="Times New Roman" w:hAnsi="Times New Roman" w:eastAsia="仿宋_GB2312" w:cs="仿宋_GB2312"/>
          <w:snapToGrid w:val="0"/>
          <w:kern w:val="2"/>
          <w:sz w:val="32"/>
          <w:szCs w:val="32"/>
          <w:vertAlign w:val="baseline"/>
          <w:lang w:val="en-US" w:eastAsia="zh-CN" w:bidi="ar"/>
        </w:rPr>
        <w:t>申报单位上一年度财务审计报告</w:t>
      </w:r>
      <w:r>
        <w:rPr>
          <w:rFonts w:hint="eastAsia" w:ascii="Times New Roman" w:hAnsi="Times New Roman" w:eastAsia="仿宋_GB2312" w:cs="仿宋_GB2312"/>
          <w:color w:val="000000"/>
          <w:kern w:val="2"/>
          <w:sz w:val="32"/>
          <w:szCs w:val="32"/>
          <w:vertAlign w:val="baseline"/>
          <w:lang w:val="en-US" w:eastAsia="zh-CN" w:bidi="ar"/>
        </w:rPr>
        <w:t>、完税证明</w:t>
      </w:r>
      <w:r>
        <w:rPr>
          <w:rFonts w:hint="eastAsia" w:ascii="Times New Roman" w:hAnsi="Times New Roman" w:eastAsia="仿宋_GB2312" w:cs="仿宋_GB2312"/>
          <w:snapToGrid w:val="0"/>
          <w:kern w:val="2"/>
          <w:sz w:val="32"/>
          <w:szCs w:val="32"/>
          <w:vertAlign w:val="baseline"/>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bidi="ar"/>
        </w:rPr>
      </w:pPr>
      <w:r>
        <w:rPr>
          <w:rFonts w:hint="default" w:ascii="Times New Roman" w:hAnsi="Times New Roman" w:eastAsia="仿宋_GB2312" w:cs="Times New Roman"/>
          <w:snapToGrid w:val="0"/>
          <w:color w:val="000000"/>
          <w:kern w:val="2"/>
          <w:sz w:val="32"/>
          <w:szCs w:val="32"/>
          <w:vertAlign w:val="baseline"/>
          <w:lang w:val="en-US" w:eastAsia="zh-CN" w:bidi="ar"/>
        </w:rPr>
        <w:t>5.</w:t>
      </w:r>
      <w:r>
        <w:rPr>
          <w:rFonts w:hint="eastAsia" w:ascii="Times New Roman" w:hAnsi="Times New Roman" w:eastAsia="仿宋_GB2312" w:cs="仿宋_GB2312"/>
          <w:snapToGrid w:val="0"/>
          <w:color w:val="000000"/>
          <w:kern w:val="2"/>
          <w:sz w:val="32"/>
          <w:szCs w:val="32"/>
          <w:vertAlign w:val="baseline"/>
          <w:lang w:val="en-US" w:eastAsia="zh-CN" w:bidi="ar"/>
        </w:rPr>
        <w:t>申报单位</w:t>
      </w:r>
      <w:r>
        <w:rPr>
          <w:rFonts w:hint="eastAsia" w:ascii="Times New Roman" w:hAnsi="Times New Roman" w:eastAsia="仿宋_GB2312" w:cs="仿宋_GB2312"/>
          <w:color w:val="000000"/>
          <w:kern w:val="0"/>
          <w:sz w:val="31"/>
          <w:szCs w:val="31"/>
          <w:vertAlign w:val="baseline"/>
          <w:lang w:val="en-US" w:eastAsia="zh-CN" w:bidi="ar"/>
        </w:rPr>
        <w:t>集成电路设计产品或服务销售（营业）收入占收入总额</w:t>
      </w:r>
      <w:r>
        <w:rPr>
          <w:rFonts w:hint="eastAsia" w:ascii="Times New Roman" w:hAnsi="Times New Roman" w:eastAsia="仿宋_GB2312" w:cs="仿宋_GB2312"/>
          <w:snapToGrid w:val="0"/>
          <w:color w:val="000000"/>
          <w:kern w:val="2"/>
          <w:sz w:val="32"/>
          <w:szCs w:val="32"/>
          <w:vertAlign w:val="baseline"/>
          <w:lang w:val="en-US" w:eastAsia="zh-CN" w:bidi="ar"/>
        </w:rPr>
        <w:t>比例不低于</w:t>
      </w:r>
      <w:r>
        <w:rPr>
          <w:rFonts w:hint="default" w:ascii="Times New Roman" w:hAnsi="Times New Roman" w:eastAsia="仿宋_GB2312" w:cs="Times New Roman"/>
          <w:snapToGrid w:val="0"/>
          <w:color w:val="000000"/>
          <w:kern w:val="2"/>
          <w:sz w:val="32"/>
          <w:szCs w:val="32"/>
          <w:vertAlign w:val="baseline"/>
          <w:lang w:val="en-US" w:eastAsia="zh-CN" w:bidi="ar"/>
        </w:rPr>
        <w:t>50%</w:t>
      </w:r>
      <w:r>
        <w:rPr>
          <w:rFonts w:hint="eastAsia" w:ascii="Times New Roman" w:hAnsi="Times New Roman" w:eastAsia="仿宋_GB2312" w:cs="仿宋_GB2312"/>
          <w:snapToGrid w:val="0"/>
          <w:color w:val="000000"/>
          <w:kern w:val="2"/>
          <w:sz w:val="32"/>
          <w:szCs w:val="32"/>
          <w:vertAlign w:val="baseline"/>
          <w:lang w:val="en-US" w:eastAsia="zh-CN" w:bidi="ar"/>
        </w:rPr>
        <w:t>的相关证明材料；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bidi="ar"/>
        </w:rPr>
      </w:pPr>
      <w:r>
        <w:rPr>
          <w:rFonts w:hint="default" w:ascii="Times New Roman" w:hAnsi="Times New Roman" w:eastAsia="仿宋_GB2312" w:cs="Times New Roman"/>
          <w:snapToGrid w:val="0"/>
          <w:color w:val="000000"/>
          <w:kern w:val="2"/>
          <w:sz w:val="32"/>
          <w:szCs w:val="32"/>
          <w:vertAlign w:val="baseline"/>
          <w:lang w:val="en-US" w:eastAsia="zh-CN" w:bidi="ar"/>
        </w:rPr>
        <w:t>6.</w:t>
      </w:r>
      <w:r>
        <w:rPr>
          <w:rFonts w:hint="eastAsia" w:ascii="Times New Roman" w:hAnsi="Times New Roman" w:eastAsia="仿宋_GB2312" w:cs="仿宋_GB2312"/>
          <w:snapToGrid w:val="0"/>
          <w:color w:val="000000"/>
          <w:kern w:val="2"/>
          <w:sz w:val="32"/>
          <w:szCs w:val="32"/>
          <w:vertAlign w:val="baseline"/>
          <w:lang w:val="en-US" w:eastAsia="zh-CN" w:bidi="ar"/>
        </w:rPr>
        <w:t>资料真实性承诺函。</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outlineLvl w:val="1"/>
        <w:rPr>
          <w:rFonts w:hint="eastAsia" w:ascii="楷体_GB2312" w:hAnsi="楷体_GB2312" w:eastAsia="楷体_GB2312" w:cs="楷体_GB2312"/>
          <w:snapToGrid w:val="0"/>
          <w:kern w:val="2"/>
          <w:sz w:val="32"/>
          <w:szCs w:val="32"/>
          <w:vertAlign w:val="baseline"/>
          <w:lang w:val="en-US" w:eastAsia="zh-CN" w:bidi="ar"/>
        </w:rPr>
      </w:pPr>
      <w:r>
        <w:rPr>
          <w:rFonts w:hint="eastAsia" w:ascii="楷体_GB2312" w:hAnsi="楷体_GB2312" w:eastAsia="楷体_GB2312" w:cs="楷体_GB2312"/>
          <w:snapToGrid w:val="0"/>
          <w:kern w:val="2"/>
          <w:sz w:val="32"/>
          <w:szCs w:val="32"/>
          <w:vertAlign w:val="baseline"/>
          <w:lang w:val="en-US" w:eastAsia="zh-CN" w:bidi="ar"/>
        </w:rPr>
        <w:t>（二）专项材料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outlineLvl w:val="2"/>
        <w:rPr>
          <w:kern w:val="0"/>
          <w:szCs w:val="32"/>
          <w:vertAlign w:val="baseline"/>
          <w:lang w:val="en-US" w:bidi="ar"/>
        </w:rPr>
      </w:pPr>
      <w:r>
        <w:rPr>
          <w:rFonts w:hint="eastAsia" w:ascii="Times New Roman" w:hAnsi="Times New Roman" w:eastAsia="仿宋_GB2312" w:cs="仿宋_GB2312"/>
          <w:kern w:val="0"/>
          <w:sz w:val="32"/>
          <w:szCs w:val="32"/>
          <w:vertAlign w:val="baseline"/>
          <w:lang w:val="en-US" w:eastAsia="zh-CN" w:bidi="ar"/>
        </w:rPr>
        <w:t>（</w:t>
      </w:r>
      <w:r>
        <w:rPr>
          <w:rFonts w:hint="default" w:ascii="Times New Roman" w:hAnsi="Times New Roman" w:eastAsia="仿宋_GB2312" w:cs="Times New Roman"/>
          <w:kern w:val="0"/>
          <w:sz w:val="32"/>
          <w:szCs w:val="32"/>
          <w:vertAlign w:val="baseline"/>
          <w:lang w:val="en-US" w:eastAsia="zh-CN" w:bidi="ar"/>
        </w:rPr>
        <w:t>1</w:t>
      </w:r>
      <w:r>
        <w:rPr>
          <w:rFonts w:hint="eastAsia" w:ascii="Times New Roman" w:hAnsi="Times New Roman" w:eastAsia="仿宋_GB2312" w:cs="仿宋_GB2312"/>
          <w:kern w:val="0"/>
          <w:sz w:val="32"/>
          <w:szCs w:val="32"/>
          <w:vertAlign w:val="baseline"/>
          <w:lang w:val="en-US" w:eastAsia="zh-CN" w:bidi="ar"/>
        </w:rPr>
        <w:t>）申请电子设计自动化（</w:t>
      </w:r>
      <w:r>
        <w:rPr>
          <w:rFonts w:hint="default" w:ascii="Times New Roman" w:hAnsi="Times New Roman" w:eastAsia="仿宋_GB2312" w:cs="Times New Roman"/>
          <w:kern w:val="0"/>
          <w:sz w:val="32"/>
          <w:szCs w:val="32"/>
          <w:vertAlign w:val="baseline"/>
          <w:lang w:val="en-US" w:eastAsia="zh-CN" w:bidi="ar"/>
        </w:rPr>
        <w:t>EDA</w:t>
      </w:r>
      <w:r>
        <w:rPr>
          <w:rFonts w:hint="eastAsia" w:ascii="Times New Roman" w:hAnsi="Times New Roman" w:eastAsia="仿宋_GB2312" w:cs="仿宋_GB2312"/>
          <w:kern w:val="0"/>
          <w:sz w:val="32"/>
          <w:szCs w:val="32"/>
          <w:vertAlign w:val="baseline"/>
          <w:lang w:val="en-US" w:eastAsia="zh-CN" w:bidi="ar"/>
        </w:rPr>
        <w:t>）项目补贴</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1.</w:t>
      </w:r>
      <w:r>
        <w:rPr>
          <w:rFonts w:hint="eastAsia" w:ascii="Times New Roman" w:hAnsi="Times New Roman" w:eastAsia="仿宋_GB2312" w:cs="仿宋_GB2312"/>
          <w:kern w:val="0"/>
          <w:sz w:val="32"/>
          <w:szCs w:val="32"/>
          <w:vertAlign w:val="baseline"/>
          <w:lang w:val="en-US" w:eastAsia="zh-CN" w:bidi="ar"/>
        </w:rPr>
        <w:t>购买</w:t>
      </w:r>
      <w:r>
        <w:rPr>
          <w:rFonts w:hint="default" w:ascii="Times New Roman" w:hAnsi="Times New Roman" w:eastAsia="仿宋_GB2312" w:cs="Times New Roman"/>
          <w:kern w:val="0"/>
          <w:sz w:val="32"/>
          <w:szCs w:val="32"/>
          <w:vertAlign w:val="baseline"/>
          <w:lang w:val="en-US" w:eastAsia="zh-CN" w:bidi="ar"/>
        </w:rPr>
        <w:t>EDA</w:t>
      </w:r>
      <w:r>
        <w:rPr>
          <w:rFonts w:hint="eastAsia" w:ascii="Times New Roman" w:hAnsi="Times New Roman" w:eastAsia="仿宋_GB2312" w:cs="仿宋_GB2312"/>
          <w:kern w:val="0"/>
          <w:sz w:val="32"/>
          <w:szCs w:val="32"/>
          <w:vertAlign w:val="baseline"/>
          <w:lang w:val="en-US" w:eastAsia="zh-CN" w:bidi="ar"/>
        </w:rPr>
        <w:t>服务的合同，</w:t>
      </w:r>
      <w:r>
        <w:rPr>
          <w:rFonts w:hint="eastAsia" w:ascii="Times New Roman" w:hAnsi="Times New Roman" w:eastAsia="仿宋_GB2312" w:cs="仿宋_GB2312"/>
          <w:kern w:val="2"/>
          <w:sz w:val="32"/>
          <w:szCs w:val="32"/>
          <w:vertAlign w:val="baseline"/>
          <w:lang w:val="en-US" w:eastAsia="zh-CN" w:bidi="ar"/>
        </w:rPr>
        <w:t>通过代理商采购的单位，需提供原厂授权书</w:t>
      </w:r>
      <w:r>
        <w:rPr>
          <w:rFonts w:hint="eastAsia" w:ascii="Times New Roman" w:hAnsi="Times New Roman" w:eastAsia="仿宋_GB2312" w:cs="仿宋_GB2312"/>
          <w:kern w:val="0"/>
          <w:sz w:val="32"/>
          <w:szCs w:val="32"/>
          <w:vertAlign w:val="baseline"/>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2.</w:t>
      </w:r>
      <w:r>
        <w:rPr>
          <w:rFonts w:hint="eastAsia" w:ascii="Times New Roman" w:hAnsi="Times New Roman" w:eastAsia="仿宋_GB2312" w:cs="仿宋_GB2312"/>
          <w:kern w:val="0"/>
          <w:sz w:val="32"/>
          <w:szCs w:val="32"/>
          <w:vertAlign w:val="baseline"/>
          <w:lang w:val="en-US" w:eastAsia="zh-CN" w:bidi="ar"/>
        </w:rPr>
        <w:t>付款凭证、发票（境外的需要出具海关报关单）；</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hint="eastAsia" w:ascii="Times New Roman" w:hAnsi="Times New Roman" w:eastAsia="仿宋_GB2312" w:cs="仿宋_GB2312"/>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3.</w:t>
      </w:r>
      <w:r>
        <w:rPr>
          <w:rFonts w:hint="eastAsia" w:ascii="Times New Roman" w:hAnsi="Times New Roman" w:eastAsia="仿宋_GB2312" w:cs="仿宋_GB2312"/>
          <w:kern w:val="0"/>
          <w:sz w:val="32"/>
          <w:szCs w:val="32"/>
          <w:vertAlign w:val="baseline"/>
          <w:lang w:val="en-US" w:eastAsia="zh-CN" w:bidi="ar"/>
        </w:rPr>
        <w:t>购买</w:t>
      </w:r>
      <w:r>
        <w:rPr>
          <w:rFonts w:hint="default" w:ascii="Times New Roman" w:hAnsi="Times New Roman" w:eastAsia="仿宋_GB2312" w:cs="Times New Roman"/>
          <w:kern w:val="0"/>
          <w:sz w:val="32"/>
          <w:szCs w:val="32"/>
          <w:vertAlign w:val="baseline"/>
          <w:lang w:val="en-US" w:eastAsia="zh-CN" w:bidi="ar"/>
        </w:rPr>
        <w:t>EDA</w:t>
      </w:r>
      <w:r>
        <w:rPr>
          <w:rFonts w:hint="eastAsia" w:ascii="Times New Roman" w:hAnsi="Times New Roman" w:eastAsia="仿宋_GB2312" w:cs="仿宋_GB2312"/>
          <w:kern w:val="0"/>
          <w:sz w:val="32"/>
          <w:szCs w:val="32"/>
          <w:vertAlign w:val="baseline"/>
          <w:lang w:val="en-US" w:eastAsia="zh-CN" w:bidi="ar"/>
        </w:rPr>
        <w:t>工具必要性说明（包括购买的模块、版本、功能等基本信息，供应商行业地位概述，工具优势说明，自用情况等）。</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hint="eastAsia" w:ascii="Times New Roman" w:hAnsi="Times New Roman" w:eastAsia="仿宋_GB2312" w:cs="仿宋_GB2312"/>
          <w:kern w:val="0"/>
          <w:sz w:val="32"/>
          <w:szCs w:val="32"/>
          <w:vertAlign w:val="baseline"/>
          <w:lang w:val="en-US" w:eastAsia="zh-CN" w:bidi="ar"/>
        </w:rPr>
      </w:pPr>
      <w:r>
        <w:rPr>
          <w:rFonts w:hint="eastAsia" w:ascii="Times New Roman" w:hAnsi="Times New Roman" w:eastAsia="仿宋_GB2312" w:cs="仿宋_GB2312"/>
          <w:kern w:val="0"/>
          <w:sz w:val="32"/>
          <w:szCs w:val="32"/>
          <w:vertAlign w:val="baseline"/>
          <w:lang w:val="en-US" w:eastAsia="zh-CN" w:bidi="ar"/>
        </w:rPr>
        <w:t>4.其他佐证资料。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outlineLvl w:val="2"/>
        <w:rPr>
          <w:kern w:val="0"/>
          <w:szCs w:val="32"/>
          <w:vertAlign w:val="baseline"/>
          <w:lang w:val="en-US" w:bidi="ar"/>
        </w:rPr>
      </w:pPr>
      <w:r>
        <w:rPr>
          <w:rFonts w:hint="eastAsia" w:ascii="Times New Roman" w:hAnsi="Times New Roman" w:eastAsia="仿宋_GB2312" w:cs="仿宋_GB2312"/>
          <w:kern w:val="0"/>
          <w:sz w:val="32"/>
          <w:szCs w:val="32"/>
          <w:vertAlign w:val="baseline"/>
          <w:lang w:val="en-US" w:eastAsia="zh-CN" w:bidi="ar"/>
        </w:rPr>
        <w:t>（</w:t>
      </w:r>
      <w:r>
        <w:rPr>
          <w:rFonts w:hint="default" w:ascii="Times New Roman" w:hAnsi="Times New Roman" w:eastAsia="仿宋_GB2312" w:cs="Times New Roman"/>
          <w:kern w:val="0"/>
          <w:sz w:val="32"/>
          <w:szCs w:val="32"/>
          <w:vertAlign w:val="baseline"/>
          <w:lang w:val="en-US" w:eastAsia="zh-CN" w:bidi="ar"/>
        </w:rPr>
        <w:t>2</w:t>
      </w:r>
      <w:r>
        <w:rPr>
          <w:rFonts w:hint="eastAsia" w:ascii="Times New Roman" w:hAnsi="Times New Roman" w:eastAsia="仿宋_GB2312" w:cs="仿宋_GB2312"/>
          <w:kern w:val="0"/>
          <w:sz w:val="32"/>
          <w:szCs w:val="32"/>
          <w:vertAlign w:val="baseline"/>
          <w:lang w:val="en-US" w:eastAsia="zh-CN" w:bidi="ar"/>
        </w:rPr>
        <w:t>）申请</w:t>
      </w:r>
      <w:r>
        <w:rPr>
          <w:rFonts w:hint="default" w:ascii="Times New Roman" w:hAnsi="Times New Roman" w:eastAsia="仿宋_GB2312" w:cs="Times New Roman"/>
          <w:kern w:val="0"/>
          <w:sz w:val="32"/>
          <w:szCs w:val="32"/>
          <w:vertAlign w:val="baseline"/>
          <w:lang w:val="en-US" w:eastAsia="zh-CN" w:bidi="ar"/>
        </w:rPr>
        <w:t>IP</w:t>
      </w:r>
      <w:r>
        <w:rPr>
          <w:rFonts w:hint="eastAsia" w:ascii="Times New Roman" w:hAnsi="Times New Roman" w:eastAsia="仿宋_GB2312" w:cs="仿宋_GB2312"/>
          <w:kern w:val="0"/>
          <w:sz w:val="32"/>
          <w:szCs w:val="32"/>
          <w:vertAlign w:val="baseline"/>
          <w:lang w:val="en-US" w:eastAsia="zh-CN" w:bidi="ar"/>
        </w:rPr>
        <w:t>项目补贴</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1.</w:t>
      </w:r>
      <w:r>
        <w:rPr>
          <w:rFonts w:hint="eastAsia" w:ascii="Times New Roman" w:hAnsi="Times New Roman" w:eastAsia="仿宋_GB2312" w:cs="仿宋_GB2312"/>
          <w:kern w:val="0"/>
          <w:sz w:val="32"/>
          <w:szCs w:val="32"/>
          <w:vertAlign w:val="baseline"/>
          <w:lang w:val="en-US" w:eastAsia="zh-CN" w:bidi="ar"/>
        </w:rPr>
        <w:t>研发项目说明书；</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2.IP</w:t>
      </w:r>
      <w:r>
        <w:rPr>
          <w:rFonts w:hint="eastAsia" w:ascii="Times New Roman" w:hAnsi="Times New Roman" w:eastAsia="仿宋_GB2312" w:cs="仿宋_GB2312"/>
          <w:kern w:val="0"/>
          <w:sz w:val="32"/>
          <w:szCs w:val="32"/>
          <w:vertAlign w:val="baseline"/>
          <w:lang w:val="en-US" w:eastAsia="zh-CN" w:bidi="ar"/>
        </w:rPr>
        <w:t>使用情况说明（包括</w:t>
      </w:r>
      <w:r>
        <w:rPr>
          <w:rFonts w:hint="default" w:ascii="Times New Roman" w:hAnsi="Times New Roman" w:eastAsia="仿宋_GB2312" w:cs="Times New Roman"/>
          <w:kern w:val="0"/>
          <w:sz w:val="32"/>
          <w:szCs w:val="32"/>
          <w:vertAlign w:val="baseline"/>
          <w:lang w:val="en-US" w:eastAsia="zh-CN" w:bidi="ar"/>
        </w:rPr>
        <w:t>IP</w:t>
      </w:r>
      <w:r>
        <w:rPr>
          <w:rFonts w:hint="eastAsia" w:ascii="Times New Roman" w:hAnsi="Times New Roman" w:eastAsia="仿宋_GB2312" w:cs="仿宋_GB2312"/>
          <w:kern w:val="0"/>
          <w:sz w:val="32"/>
          <w:szCs w:val="32"/>
          <w:vertAlign w:val="baseline"/>
          <w:lang w:val="en-US" w:eastAsia="zh-CN" w:bidi="ar"/>
        </w:rPr>
        <w:t>使用原理图以及模块图、附</w:t>
      </w:r>
      <w:r>
        <w:rPr>
          <w:rFonts w:hint="default" w:ascii="Times New Roman" w:hAnsi="Times New Roman" w:eastAsia="仿宋_GB2312" w:cs="Times New Roman"/>
          <w:kern w:val="0"/>
          <w:sz w:val="32"/>
          <w:szCs w:val="32"/>
          <w:vertAlign w:val="baseline"/>
          <w:lang w:val="en-US" w:eastAsia="zh-CN" w:bidi="ar"/>
        </w:rPr>
        <w:t>IP</w:t>
      </w:r>
      <w:r>
        <w:rPr>
          <w:rFonts w:hint="eastAsia" w:ascii="Times New Roman" w:hAnsi="Times New Roman" w:eastAsia="仿宋_GB2312" w:cs="仿宋_GB2312"/>
          <w:kern w:val="0"/>
          <w:sz w:val="32"/>
          <w:szCs w:val="32"/>
          <w:vertAlign w:val="baseline"/>
          <w:lang w:val="en-US" w:eastAsia="zh-CN" w:bidi="ar"/>
        </w:rPr>
        <w:t>位置标注的产品版图等）；</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3.</w:t>
      </w:r>
      <w:r>
        <w:rPr>
          <w:rFonts w:hint="eastAsia" w:ascii="Times New Roman" w:hAnsi="Times New Roman" w:eastAsia="仿宋_GB2312" w:cs="仿宋_GB2312"/>
          <w:kern w:val="0"/>
          <w:sz w:val="32"/>
          <w:szCs w:val="32"/>
          <w:vertAlign w:val="baseline"/>
          <w:lang w:val="en-US" w:eastAsia="zh-CN" w:bidi="ar"/>
        </w:rPr>
        <w:t>购买</w:t>
      </w:r>
      <w:r>
        <w:rPr>
          <w:rFonts w:hint="default" w:ascii="Times New Roman" w:hAnsi="Times New Roman" w:eastAsia="仿宋_GB2312" w:cs="Times New Roman"/>
          <w:kern w:val="0"/>
          <w:sz w:val="32"/>
          <w:szCs w:val="32"/>
          <w:vertAlign w:val="baseline"/>
          <w:lang w:val="en-US" w:eastAsia="zh-CN" w:bidi="ar"/>
        </w:rPr>
        <w:t>IP</w:t>
      </w:r>
      <w:r>
        <w:rPr>
          <w:rFonts w:hint="eastAsia" w:ascii="Times New Roman" w:hAnsi="Times New Roman" w:eastAsia="仿宋_GB2312" w:cs="仿宋_GB2312"/>
          <w:kern w:val="0"/>
          <w:sz w:val="32"/>
          <w:szCs w:val="32"/>
          <w:vertAlign w:val="baseline"/>
          <w:lang w:val="en-US" w:eastAsia="zh-CN" w:bidi="ar"/>
        </w:rPr>
        <w:t>复用服务的合同、付款凭证、发票（境外的需要出具海关报关单），</w:t>
      </w:r>
      <w:r>
        <w:rPr>
          <w:rFonts w:hint="eastAsia" w:ascii="Times New Roman" w:hAnsi="Times New Roman" w:eastAsia="仿宋_GB2312" w:cs="仿宋_GB2312"/>
          <w:kern w:val="2"/>
          <w:sz w:val="32"/>
          <w:szCs w:val="32"/>
          <w:vertAlign w:val="baseline"/>
          <w:lang w:val="en-US" w:eastAsia="zh-CN" w:bidi="ar"/>
        </w:rPr>
        <w:t>通过代理商采购的单位，需提供原厂授权书</w:t>
      </w:r>
      <w:r>
        <w:rPr>
          <w:rFonts w:hint="eastAsia" w:ascii="Times New Roman" w:hAnsi="Times New Roman" w:eastAsia="仿宋_GB2312" w:cs="仿宋_GB2312"/>
          <w:kern w:val="0"/>
          <w:sz w:val="32"/>
          <w:szCs w:val="32"/>
          <w:vertAlign w:val="baseline"/>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left"/>
        <w:textAlignment w:val="baseline"/>
        <w:rPr>
          <w:rFonts w:hint="eastAsia" w:ascii="Times New Roman" w:hAnsi="Times New Roman" w:eastAsia="仿宋_GB2312" w:cs="仿宋_GB2312"/>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4.</w:t>
      </w:r>
      <w:r>
        <w:rPr>
          <w:rFonts w:hint="eastAsia" w:ascii="Times New Roman" w:hAnsi="Times New Roman" w:eastAsia="仿宋_GB2312" w:cs="仿宋_GB2312"/>
          <w:kern w:val="0"/>
          <w:sz w:val="32"/>
          <w:szCs w:val="32"/>
          <w:vertAlign w:val="baseline"/>
          <w:lang w:val="en-US" w:eastAsia="zh-CN" w:bidi="ar"/>
        </w:rPr>
        <w:t>合同双方的非关联声明或相关佐证材料。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left"/>
        <w:textAlignment w:val="baseline"/>
        <w:rPr>
          <w:rFonts w:hint="eastAsia" w:ascii="Times New Roman" w:hAnsi="Times New Roman" w:eastAsia="仿宋_GB2312" w:cs="仿宋_GB2312"/>
          <w:kern w:val="0"/>
          <w:sz w:val="32"/>
          <w:szCs w:val="32"/>
          <w:vertAlign w:val="baseline"/>
          <w:lang w:val="en-US" w:eastAsia="zh-CN" w:bidi="ar"/>
        </w:rPr>
      </w:pPr>
      <w:r>
        <w:rPr>
          <w:rFonts w:hint="eastAsia" w:ascii="Times New Roman" w:hAnsi="Times New Roman" w:eastAsia="仿宋_GB2312" w:cs="仿宋_GB2312"/>
          <w:kern w:val="0"/>
          <w:sz w:val="32"/>
          <w:szCs w:val="32"/>
          <w:vertAlign w:val="baseline"/>
          <w:lang w:val="en-US" w:eastAsia="zh-CN" w:bidi="ar"/>
        </w:rPr>
        <w:t>5</w:t>
      </w:r>
      <w:bookmarkStart w:id="0" w:name="_GoBack"/>
      <w:bookmarkEnd w:id="0"/>
      <w:r>
        <w:rPr>
          <w:rFonts w:hint="eastAsia" w:ascii="Times New Roman" w:hAnsi="Times New Roman" w:eastAsia="仿宋_GB2312" w:cs="仿宋_GB2312"/>
          <w:kern w:val="0"/>
          <w:sz w:val="32"/>
          <w:szCs w:val="32"/>
          <w:vertAlign w:val="baseline"/>
          <w:lang w:val="en-US" w:eastAsia="zh-CN" w:bidi="ar"/>
        </w:rPr>
        <w:t>.其他佐证资料。</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六、监督检查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（一）项目申报单位必须对所提供的有关资料真实性负责。项目申报单位需出具承诺函，承诺所提供资料真实，如提供虚假资料所造成的一切后果由项目申报单位负责。</w:t>
      </w:r>
      <w:r>
        <w:rPr>
          <w:rFonts w:hint="eastAsia" w:ascii="Times New Roman" w:hAnsi="Times New Roman" w:eastAsia="仿宋_GB2312" w:cs="仿宋_GB2312"/>
          <w:kern w:val="2"/>
          <w:sz w:val="32"/>
          <w:szCs w:val="32"/>
          <w:lang w:val="en-US" w:eastAsia="zh-CN" w:bidi="ar"/>
        </w:rPr>
        <w:t>市发展改革局对申报项目进行不定期抽查，如经查实存在违法违规行为的，按照《财政违法行为处罚处分条例》及市级财政专项资金有关文件规定进行处理。</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（二）专项资金的监督管理、绩效评价、信息公开及责任追究等按照市政府出台的关于市级财政专项资金管理办法、财务管理办法、绩效评价、责任追究等办法规定执行。市发展改革局以及镇街（园区）</w:t>
      </w:r>
      <w:r>
        <w:rPr>
          <w:rFonts w:hint="eastAsia" w:ascii="Times New Roman" w:hAnsi="Times New Roman" w:eastAsia="仿宋_GB2312" w:cs="仿宋_GB2312"/>
          <w:kern w:val="2"/>
          <w:sz w:val="32"/>
          <w:szCs w:val="32"/>
          <w:lang w:val="en-US" w:eastAsia="zh-CN" w:bidi="ar"/>
        </w:rPr>
        <w:t>经发部门</w:t>
      </w:r>
      <w:r>
        <w:rPr>
          <w:rFonts w:hint="eastAsia" w:ascii="Times New Roman" w:hAnsi="Times New Roman" w:eastAsia="仿宋_GB2312" w:cs="仿宋_GB2312"/>
          <w:snapToGrid w:val="0"/>
          <w:color w:val="000000"/>
          <w:kern w:val="2"/>
          <w:sz w:val="32"/>
          <w:szCs w:val="32"/>
          <w:lang w:val="en-US" w:eastAsia="zh-CN" w:bidi="ar"/>
        </w:rPr>
        <w:t>落实资金项目的监督检查，跟进</w:t>
      </w:r>
      <w:r>
        <w:rPr>
          <w:rFonts w:hint="eastAsia" w:ascii="Times New Roman" w:hAnsi="Times New Roman" w:eastAsia="仿宋_GB2312" w:cs="仿宋_GB2312"/>
          <w:kern w:val="2"/>
          <w:sz w:val="32"/>
          <w:szCs w:val="32"/>
          <w:lang w:val="en-US" w:eastAsia="zh-CN" w:bidi="ar"/>
        </w:rPr>
        <w:t>资助单位运营情况及资助项目实施情况，优化资金使用。</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（三）获得专项资金的申报单位要切实加强对专项资金的使用管理，自觉接受市发展改革局、财政、审计、监察部门的监督检查，严格执行财务规章制度和会计核算办法。如有弄虚作假、挪用、不按规定使用</w:t>
      </w:r>
      <w:r>
        <w:rPr>
          <w:rFonts w:hint="eastAsia" w:ascii="Times New Roman" w:hAnsi="Times New Roman" w:eastAsia="仿宋_GB2312" w:cs="仿宋_GB2312"/>
          <w:kern w:val="2"/>
          <w:sz w:val="32"/>
          <w:szCs w:val="32"/>
          <w:lang w:val="en-US" w:eastAsia="zh-CN" w:bidi="ar"/>
        </w:rPr>
        <w:t>专项资金等行为，将收回专项资金并按有关规定追究责任。</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B609D"/>
    <w:rsid w:val="6B9106D9"/>
    <w:rsid w:val="BFFA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2025-11-12T00:18:00Z</dcterms:created>
  <dcterms:modified xsi:type="dcterms:W3CDTF">2025-11-11T17:49:32Z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0970DDA0486E40E297E6529F7DAB4536</vt:lpwstr>
  </property>
</Properties>
</file>