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default" w:ascii="黑体" w:hAnsi="黑体" w:eastAsia="黑体" w:cs="黑体"/>
          <w:bCs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  <w:lang w:val="en-US" w:eastAsia="zh-CN"/>
        </w:rPr>
        <w:t>附件2</w:t>
      </w:r>
    </w:p>
    <w:p>
      <w:pPr>
        <w:spacing w:after="156" w:afterLines="50" w:line="440" w:lineRule="exact"/>
        <w:jc w:val="center"/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  <w:t>湾区未来科技园</w:t>
      </w:r>
      <w:r>
        <w:rPr>
          <w:rFonts w:hint="eastAsia" w:ascii="宋体" w:hAnsi="宋体" w:cs="宋体"/>
          <w:b/>
          <w:bCs/>
          <w:color w:val="auto"/>
          <w:sz w:val="36"/>
          <w:szCs w:val="36"/>
          <w:lang w:val="en-US" w:eastAsia="zh-CN"/>
        </w:rPr>
        <w:t>二期</w:t>
      </w: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  <w:t>产业用房需求报名申请表</w:t>
      </w:r>
    </w:p>
    <w:bookmarkEnd w:id="0"/>
    <w:p>
      <w:pPr>
        <w:spacing w:line="560" w:lineRule="exact"/>
        <w:jc w:val="center"/>
      </w:pP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auto"/>
          <w:sz w:val="32"/>
          <w:szCs w:val="32"/>
        </w:rPr>
        <w:t xml:space="preserve">                                   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单位：万元</w:t>
      </w:r>
    </w:p>
    <w:tbl>
      <w:tblPr>
        <w:tblStyle w:val="4"/>
        <w:tblpPr w:leftFromText="180" w:rightFromText="180" w:vertAnchor="text" w:horzAnchor="page" w:tblpX="1080" w:tblpY="624"/>
        <w:tblOverlap w:val="never"/>
        <w:tblW w:w="98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9"/>
        <w:gridCol w:w="2621"/>
        <w:gridCol w:w="432"/>
        <w:gridCol w:w="1271"/>
        <w:gridCol w:w="24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3059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企业名称</w:t>
            </w:r>
          </w:p>
        </w:tc>
        <w:tc>
          <w:tcPr>
            <w:tcW w:w="6820" w:type="dxa"/>
            <w:gridSpan w:val="4"/>
            <w:noWrap w:val="0"/>
            <w:vAlign w:val="top"/>
          </w:tcPr>
          <w:p>
            <w:pPr>
              <w:jc w:val="both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3059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注册地址</w:t>
            </w:r>
          </w:p>
        </w:tc>
        <w:tc>
          <w:tcPr>
            <w:tcW w:w="6820" w:type="dxa"/>
            <w:gridSpan w:val="4"/>
            <w:noWrap w:val="0"/>
            <w:vAlign w:val="top"/>
          </w:tcPr>
          <w:p>
            <w:pPr>
              <w:jc w:val="left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</w:trPr>
        <w:tc>
          <w:tcPr>
            <w:tcW w:w="3059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所属行业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（参考附件1-2）</w:t>
            </w:r>
          </w:p>
        </w:tc>
        <w:tc>
          <w:tcPr>
            <w:tcW w:w="6820" w:type="dxa"/>
            <w:gridSpan w:val="4"/>
            <w:noWrap w:val="0"/>
            <w:vAlign w:val="top"/>
          </w:tcPr>
          <w:p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分类一：□新一代信息技术  □生物医药 □绿色低碳</w:t>
            </w:r>
          </w:p>
          <w:p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分类二：□深圳市20个战略性新兴产业集群和8大未来产业集群</w:t>
            </w:r>
          </w:p>
          <w:p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分类三：□其他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3059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成立时间</w:t>
            </w:r>
          </w:p>
        </w:tc>
        <w:tc>
          <w:tcPr>
            <w:tcW w:w="2621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703" w:type="dxa"/>
            <w:gridSpan w:val="2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注册资本</w:t>
            </w:r>
          </w:p>
        </w:tc>
        <w:tc>
          <w:tcPr>
            <w:tcW w:w="2496" w:type="dxa"/>
            <w:noWrap w:val="0"/>
            <w:vAlign w:val="top"/>
          </w:tcPr>
          <w:p>
            <w:pPr>
              <w:jc w:val="left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3059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法定代表人</w:t>
            </w:r>
          </w:p>
        </w:tc>
        <w:tc>
          <w:tcPr>
            <w:tcW w:w="2621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703" w:type="dxa"/>
            <w:gridSpan w:val="2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手机号码</w:t>
            </w:r>
          </w:p>
        </w:tc>
        <w:tc>
          <w:tcPr>
            <w:tcW w:w="2496" w:type="dxa"/>
            <w:noWrap w:val="0"/>
            <w:vAlign w:val="top"/>
          </w:tcPr>
          <w:p>
            <w:pPr>
              <w:jc w:val="left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3059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单位联系人</w:t>
            </w:r>
          </w:p>
        </w:tc>
        <w:tc>
          <w:tcPr>
            <w:tcW w:w="2621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703" w:type="dxa"/>
            <w:gridSpan w:val="2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手机号码</w:t>
            </w:r>
          </w:p>
        </w:tc>
        <w:tc>
          <w:tcPr>
            <w:tcW w:w="2496" w:type="dxa"/>
            <w:noWrap w:val="0"/>
            <w:vAlign w:val="top"/>
          </w:tcPr>
          <w:p>
            <w:pPr>
              <w:jc w:val="left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</w:trPr>
        <w:tc>
          <w:tcPr>
            <w:tcW w:w="3059" w:type="dxa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企业简介</w:t>
            </w:r>
            <w:r>
              <w:rPr>
                <w:color w:val="auto"/>
                <w:sz w:val="20"/>
                <w:szCs w:val="22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（主营业务范围、产品和技术、市场及客户、品牌建设、核心竞争力及成长性等。300 字 以内）</w:t>
            </w:r>
          </w:p>
        </w:tc>
        <w:tc>
          <w:tcPr>
            <w:tcW w:w="6820" w:type="dxa"/>
            <w:gridSpan w:val="4"/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</w:trPr>
        <w:tc>
          <w:tcPr>
            <w:tcW w:w="305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产品品质</w:t>
            </w:r>
          </w:p>
        </w:tc>
        <w:tc>
          <w:tcPr>
            <w:tcW w:w="6820" w:type="dxa"/>
            <w:gridSpan w:val="4"/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□质量管理体系：     </w:t>
            </w:r>
          </w:p>
          <w:p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□知识产权管理体系：</w:t>
            </w:r>
          </w:p>
          <w:p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□自主品牌名称：</w:t>
            </w:r>
          </w:p>
          <w:p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□执行国际标准（最重要的）：</w:t>
            </w:r>
          </w:p>
          <w:p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□执行国内标准（最重要的）：</w:t>
            </w:r>
          </w:p>
          <w:p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□国际标准协会行业认证：</w:t>
            </w:r>
          </w:p>
          <w:p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□建立产品追溯体系：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3059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股权结构</w:t>
            </w:r>
          </w:p>
        </w:tc>
        <w:tc>
          <w:tcPr>
            <w:tcW w:w="3053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股东名称（前三位）</w:t>
            </w:r>
          </w:p>
        </w:tc>
        <w:tc>
          <w:tcPr>
            <w:tcW w:w="3767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股权比例（%）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3059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3053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3767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3059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3053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3767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3059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3053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3767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1" w:hRule="atLeast"/>
        </w:trPr>
        <w:tc>
          <w:tcPr>
            <w:tcW w:w="9879" w:type="dxa"/>
            <w:gridSpan w:val="5"/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优质成长型企业：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□创新型中小企业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 xml:space="preserve">   </w:t>
            </w:r>
          </w:p>
          <w:p>
            <w:pPr>
              <w:spacing w:line="400" w:lineRule="exact"/>
              <w:ind w:left="0" w:leftChars="0" w:firstLine="2100" w:firstLineChars="875"/>
              <w:jc w:val="lef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专精特新中小企业</w:t>
            </w:r>
          </w:p>
          <w:p>
            <w:pPr>
              <w:spacing w:line="400" w:lineRule="exact"/>
              <w:ind w:left="0" w:leftChars="0" w:firstLine="2100" w:firstLineChars="875"/>
              <w:jc w:val="lef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专精特新“小巨人”企业   </w:t>
            </w:r>
          </w:p>
          <w:p>
            <w:pPr>
              <w:spacing w:line="400" w:lineRule="exact"/>
              <w:ind w:left="0" w:leftChars="0" w:firstLine="2100" w:firstLineChars="875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国家高新技术制造业企业</w:t>
            </w:r>
          </w:p>
          <w:p>
            <w:pPr>
              <w:spacing w:line="400" w:lineRule="exact"/>
              <w:ind w:left="0" w:leftChars="0" w:firstLine="2100" w:firstLineChars="875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深圳市“链长制”重点产业链重点企业名单企业</w:t>
            </w:r>
          </w:p>
          <w:p>
            <w:pPr>
              <w:spacing w:line="400" w:lineRule="exact"/>
              <w:ind w:left="0" w:leftChars="0" w:firstLine="2100" w:firstLineChars="875"/>
              <w:jc w:val="lef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上述企业控股子公司   </w:t>
            </w:r>
          </w:p>
          <w:p>
            <w:pPr>
              <w:spacing w:line="400" w:lineRule="exact"/>
              <w:ind w:left="0" w:leftChars="0" w:firstLine="2100" w:firstLineChars="875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近一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年主营业务收入超过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10</w:t>
            </w:r>
            <w:r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  <w:t>00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万元</w:t>
            </w:r>
          </w:p>
          <w:p>
            <w:pPr>
              <w:pStyle w:val="2"/>
              <w:ind w:left="0" w:leftChars="0" w:firstLine="2100" w:firstLineChars="875"/>
              <w:rPr>
                <w:color w:val="auto"/>
                <w:sz w:val="20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黑体" w:eastAsia="仿宋_GB2312" w:cs="Times New Roman"/>
                <w:color w:val="auto"/>
                <w:sz w:val="24"/>
                <w:szCs w:val="24"/>
                <w:lang w:eastAsia="zh-CN"/>
              </w:rPr>
              <w:t>为上述单位提供服务的现代服务业企业(机构)。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</w:trPr>
        <w:tc>
          <w:tcPr>
            <w:tcW w:w="9879" w:type="dxa"/>
            <w:gridSpan w:val="5"/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上市及拟上市企业：</w:t>
            </w:r>
          </w:p>
          <w:p>
            <w:pPr>
              <w:spacing w:line="400" w:lineRule="exact"/>
              <w:ind w:left="1557" w:leftChars="608" w:hanging="280" w:hangingChars="10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□挂牌上市的制造业企业</w:t>
            </w:r>
            <w:r>
              <w:rPr>
                <w:rFonts w:hint="eastAsia" w:ascii="仿宋_GB2312" w:hAnsi="黑体" w:eastAsia="仿宋_GB2312" w:cs="Times New Roman"/>
                <w:color w:val="auto"/>
                <w:sz w:val="28"/>
                <w:szCs w:val="28"/>
                <w:lang w:val="en-US" w:eastAsia="zh-CN"/>
              </w:rPr>
              <w:t>以及制造业配套服务企业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或其参股的子公司</w:t>
            </w:r>
          </w:p>
          <w:p>
            <w:pPr>
              <w:spacing w:line="400" w:lineRule="exact"/>
              <w:ind w:left="1557" w:leftChars="608" w:hanging="280" w:hangingChars="100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□公司有明确的上市计划且会计师、律师、券商等中介机构已确定并签署辅导协议的拟上市制造业企业</w:t>
            </w:r>
            <w:r>
              <w:rPr>
                <w:rFonts w:hint="eastAsia" w:ascii="仿宋_GB2312" w:hAnsi="黑体" w:eastAsia="仿宋_GB2312" w:cs="Times New Roman"/>
                <w:color w:val="auto"/>
                <w:sz w:val="28"/>
                <w:szCs w:val="28"/>
                <w:lang w:val="en-US" w:eastAsia="zh-CN"/>
              </w:rPr>
              <w:t>以及制造业配套服务企业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3059" w:type="dxa"/>
            <w:noWrap w:val="0"/>
            <w:vAlign w:val="center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近三年主营业务收入情况</w:t>
            </w:r>
          </w:p>
        </w:tc>
        <w:tc>
          <w:tcPr>
            <w:tcW w:w="6820" w:type="dxa"/>
            <w:gridSpan w:val="4"/>
            <w:noWrap w:val="0"/>
            <w:vAlign w:val="center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年主营业务收入：</w:t>
            </w:r>
          </w:p>
          <w:p>
            <w:pPr>
              <w:spacing w:line="440" w:lineRule="exact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23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年主营业务收入：</w:t>
            </w:r>
          </w:p>
          <w:p>
            <w:pPr>
              <w:spacing w:line="440" w:lineRule="exact"/>
              <w:rPr>
                <w:color w:val="auto"/>
                <w:sz w:val="20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年主营业务收入：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3059" w:type="dxa"/>
            <w:noWrap w:val="0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近三年企业纳税情况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（按税务部门出具的纳税证明填写）</w:t>
            </w:r>
          </w:p>
        </w:tc>
        <w:tc>
          <w:tcPr>
            <w:tcW w:w="6820" w:type="dxa"/>
            <w:gridSpan w:val="4"/>
            <w:noWrap w:val="0"/>
            <w:vAlign w:val="center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年纳税额：</w:t>
            </w:r>
          </w:p>
          <w:p>
            <w:pPr>
              <w:spacing w:line="440" w:lineRule="exact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年纳税额：</w:t>
            </w:r>
          </w:p>
          <w:p>
            <w:pPr>
              <w:spacing w:line="440" w:lineRule="exact"/>
              <w:rPr>
                <w:color w:val="auto"/>
                <w:sz w:val="20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年纳税额：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3059" w:type="dxa"/>
            <w:noWrap w:val="0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职工人数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（按实发工资的人数填写）</w:t>
            </w:r>
          </w:p>
        </w:tc>
        <w:tc>
          <w:tcPr>
            <w:tcW w:w="6820" w:type="dxa"/>
            <w:gridSpan w:val="4"/>
            <w:noWrap w:val="0"/>
            <w:vAlign w:val="center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总人数：   人；本科及以上：    人；</w:t>
            </w:r>
          </w:p>
          <w:p>
            <w:pPr>
              <w:spacing w:line="440" w:lineRule="exact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大专：    人；研发人员：   人，从事生产人数：  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atLeast"/>
        </w:trPr>
        <w:tc>
          <w:tcPr>
            <w:tcW w:w="3059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现有物业情况</w:t>
            </w:r>
          </w:p>
        </w:tc>
        <w:tc>
          <w:tcPr>
            <w:tcW w:w="6820" w:type="dxa"/>
            <w:gridSpan w:val="4"/>
            <w:noWrap w:val="0"/>
            <w:vAlign w:val="top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□本公司及关联公司已在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single"/>
              </w:rPr>
              <w:t xml:space="preserve">                 </w:t>
            </w:r>
          </w:p>
          <w:p>
            <w:pPr>
              <w:spacing w:line="440" w:lineRule="exact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single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（省市及具体地点）购地</w:t>
            </w:r>
          </w:p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□本公司未购地，现租赁厂房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single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万平方米，研发（办公）用房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万平方米，宿舍      万平方米（其中，公寓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间，集体宿舍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间）</w:t>
            </w:r>
          </w:p>
        </w:tc>
      </w:tr>
    </w:tbl>
    <w:p>
      <w:pPr>
        <w:pStyle w:val="6"/>
        <w:numPr>
          <w:ilvl w:val="0"/>
          <w:numId w:val="0"/>
        </w:numPr>
      </w:pPr>
    </w:p>
    <w:p/>
    <w:sectPr>
      <w:pgSz w:w="11906" w:h="16838"/>
      <w:pgMar w:top="204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A7283D"/>
    <w:rsid w:val="7BA72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PlainText"/>
    <w:basedOn w:val="1"/>
    <w:next w:val="3"/>
    <w:qFormat/>
    <w:uiPriority w:val="0"/>
    <w:rPr>
      <w:rFonts w:hAnsi="Courier New"/>
    </w:rPr>
  </w:style>
  <w:style w:type="paragraph" w:customStyle="1" w:styleId="3">
    <w:name w:val="Index8"/>
    <w:basedOn w:val="1"/>
    <w:next w:val="1"/>
    <w:qFormat/>
    <w:uiPriority w:val="0"/>
    <w:pPr>
      <w:ind w:left="2940"/>
    </w:pPr>
    <w:rPr>
      <w:rFonts w:ascii="Times New Roman" w:hAnsi="Times New Roman"/>
    </w:rPr>
  </w:style>
  <w:style w:type="paragraph" w:customStyle="1" w:styleId="6">
    <w:name w:val="纯文本1"/>
    <w:basedOn w:val="1"/>
    <w:qFormat/>
    <w:uiPriority w:val="0"/>
    <w:rPr>
      <w:rFonts w:ascii="宋体" w:hAnsi="Courier New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2025-12-03T14:36:00Z</dcterms:created>
  <dc:creator>大雾弥漫</dc:creator>
  <cp:lastModifiedBy>大雾弥漫</cp:lastModifiedBy>
  <dcterms:modified xsi:type="dcterms:W3CDTF">2025-12-03T14:37:21Z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37FFDF5BF5EB5AEC52DA2F69AF892BF4</vt:lpwstr>
  </property>
</Properties>
</file>