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i w:val="0"/>
          <w:outline w:val="0"/>
          <w:shadow w:val="0"/>
          <w:emboss w:val="0"/>
          <w:imprint w:val="0"/>
          <w:snapToGrid/>
          <w:vanish w:val="0"/>
          <w:color w:val="000000"/>
          <w:spacing w:val="0"/>
          <w:w w:val="100"/>
          <w:kern w:val="2"/>
          <w:position w:val="0"/>
          <w:sz w:val="32"/>
          <w:szCs w:val="32"/>
          <w:u w:val="none"/>
        </w:rPr>
      </w:pPr>
      <w:bookmarkStart w:id="0" w:name="_GoBack"/>
      <w:bookmarkEnd w:id="0"/>
      <w:r>
        <w:rPr>
          <w:rFonts w:hint="eastAsia" w:ascii="黑体" w:hAnsi="黑体" w:eastAsia="黑体" w:cs="黑体"/>
          <w:b w:val="0"/>
          <w:i w:val="0"/>
          <w:outline w:val="0"/>
          <w:shadow w:val="0"/>
          <w:emboss w:val="0"/>
          <w:imprint w:val="0"/>
          <w:snapToGrid/>
          <w:vanish w:val="0"/>
          <w:color w:val="000000"/>
          <w:spacing w:val="0"/>
          <w:w w:val="100"/>
          <w:kern w:val="2"/>
          <w:position w:val="0"/>
          <w:sz w:val="32"/>
          <w:szCs w:val="32"/>
          <w:u w:val="none"/>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b w:val="0"/>
          <w:i w:val="0"/>
          <w:outline w:val="0"/>
          <w:shadow w:val="0"/>
          <w:emboss w:val="0"/>
          <w:imprint w:val="0"/>
          <w:snapToGrid/>
          <w:vanish w:val="0"/>
          <w:color w:val="000000"/>
          <w:spacing w:val="0"/>
          <w:w w:val="100"/>
          <w:kern w:val="2"/>
          <w:position w:val="0"/>
          <w:sz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outline w:val="0"/>
          <w:shadow w:val="0"/>
          <w:emboss w:val="0"/>
          <w:imprint w:val="0"/>
          <w:snapToGrid/>
          <w:vanish w:val="0"/>
          <w:color w:val="000000"/>
          <w:spacing w:val="0"/>
          <w:w w:val="100"/>
          <w:kern w:val="2"/>
          <w:position w:val="0"/>
          <w:sz w:val="44"/>
          <w:szCs w:val="44"/>
          <w:u w:val="none"/>
        </w:rPr>
      </w:pPr>
      <w:r>
        <w:rPr>
          <w:rFonts w:hint="eastAsia" w:ascii="方正小标宋简体" w:hAnsi="方正小标宋简体" w:eastAsia="方正小标宋简体" w:cs="方正小标宋简体"/>
          <w:b w:val="0"/>
          <w:bCs/>
          <w:i w:val="0"/>
          <w:outline w:val="0"/>
          <w:shadow w:val="0"/>
          <w:emboss w:val="0"/>
          <w:imprint w:val="0"/>
          <w:snapToGrid/>
          <w:vanish w:val="0"/>
          <w:color w:val="000000"/>
          <w:spacing w:val="0"/>
          <w:w w:val="100"/>
          <w:kern w:val="2"/>
          <w:position w:val="0"/>
          <w:sz w:val="44"/>
          <w:szCs w:val="44"/>
          <w:u w:val="none"/>
        </w:rPr>
        <w:t>佛山市南海区桂城街道平南工业区改造项目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outline w:val="0"/>
          <w:shadow w:val="0"/>
          <w:emboss w:val="0"/>
          <w:imprint w:val="0"/>
          <w:snapToGrid/>
          <w:vanish w:val="0"/>
          <w:color w:val="000000"/>
          <w:spacing w:val="0"/>
          <w:w w:val="100"/>
          <w:kern w:val="2"/>
          <w:position w:val="0"/>
          <w:sz w:val="44"/>
          <w:szCs w:val="44"/>
          <w:u w:val="none"/>
        </w:rPr>
      </w:pPr>
      <w:r>
        <w:rPr>
          <w:rFonts w:hint="eastAsia" w:ascii="方正小标宋简体" w:hAnsi="方正小标宋简体" w:eastAsia="方正小标宋简体" w:cs="方正小标宋简体"/>
          <w:b w:val="0"/>
          <w:bCs/>
          <w:i w:val="0"/>
          <w:outline w:val="0"/>
          <w:shadow w:val="0"/>
          <w:emboss w:val="0"/>
          <w:imprint w:val="0"/>
          <w:snapToGrid/>
          <w:vanish w:val="0"/>
          <w:color w:val="000000"/>
          <w:spacing w:val="0"/>
          <w:w w:val="100"/>
          <w:kern w:val="2"/>
          <w:position w:val="0"/>
          <w:sz w:val="44"/>
          <w:szCs w:val="44"/>
          <w:u w:val="none"/>
        </w:rPr>
        <w:t>征地红线图</w:t>
      </w:r>
    </w:p>
    <w:p>
      <w:pPr>
        <w:pStyle w:val="2"/>
        <w:widowControl/>
        <w:rPr>
          <w:rFonts w:hint="eastAsia" w:ascii="黑体" w:eastAsia="黑体" w:cs="黑体"/>
          <w:kern w:val="0"/>
          <w:sz w:val="22"/>
        </w:rPr>
      </w:pPr>
    </w:p>
    <w:p>
      <w:pPr>
        <w:pStyle w:val="2"/>
        <w:widowControl/>
        <w:rPr>
          <w:rFonts w:hint="eastAsia" w:ascii="黑体" w:eastAsia="黑体" w:cs="黑体"/>
          <w:kern w:val="0"/>
          <w:szCs w:val="32"/>
        </w:rPr>
      </w:pPr>
      <w:r>
        <w:rPr>
          <w:rFonts w:hint="eastAsia" w:ascii="黑体" w:eastAsia="黑体" w:cs="黑体"/>
          <w:kern w:val="0"/>
          <w:szCs w:val="32"/>
        </w:rPr>
        <w:drawing>
          <wp:inline distT="0" distB="0" distL="114300" distR="114300">
            <wp:extent cx="5614035" cy="3968750"/>
            <wp:effectExtent l="0" t="0" r="571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614035" cy="3968750"/>
                    </a:xfrm>
                    <a:prstGeom prst="rect">
                      <a:avLst/>
                    </a:prstGeom>
                    <a:noFill/>
                    <a:ln>
                      <a:noFill/>
                    </a:ln>
                  </pic:spPr>
                </pic:pic>
              </a:graphicData>
            </a:graphic>
          </wp:inline>
        </w:drawing>
      </w:r>
    </w:p>
    <w:p>
      <w:pPr>
        <w:pStyle w:val="2"/>
        <w:widowControl/>
        <w:rPr>
          <w:rFonts w:hint="eastAsia" w:ascii="黑体" w:eastAsia="黑体" w:cs="黑体"/>
          <w:kern w:val="0"/>
          <w:sz w:val="22"/>
        </w:rPr>
      </w:pPr>
    </w:p>
    <w:p>
      <w:pPr>
        <w:pStyle w:val="2"/>
        <w:widowControl/>
        <w:rPr>
          <w:rFonts w:hint="eastAsia" w:ascii="黑体" w:eastAsia="黑体" w:cs="黑体"/>
          <w:kern w:val="0"/>
          <w:sz w:val="22"/>
        </w:rPr>
        <w:sectPr>
          <w:footerReference r:id="rId3" w:type="default"/>
          <w:pgSz w:w="11905" w:h="16838"/>
          <w:pgMar w:top="2098" w:right="1474" w:bottom="1984" w:left="1587" w:header="851" w:footer="1361" w:gutter="0"/>
          <w:paperSrc/>
          <w:pgNumType w:fmt="decimal" w:start="1"/>
          <w:cols w:space="0" w:num="1"/>
          <w:rtlGutter w:val="0"/>
          <w:docGrid w:type="linesAndChars" w:linePitch="579" w:charSpace="-1024"/>
        </w:sectPr>
      </w:pPr>
      <w:r>
        <w:rPr>
          <w:rFonts w:hint="eastAsia" w:ascii="黑体" w:eastAsia="黑体" w:cs="黑体"/>
          <w:kern w:val="0"/>
          <w:sz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i w:val="0"/>
          <w:outline w:val="0"/>
          <w:shadow w:val="0"/>
          <w:emboss w:val="0"/>
          <w:imprint w:val="0"/>
          <w:snapToGrid/>
          <w:vanish w:val="0"/>
          <w:color w:val="000000"/>
          <w:spacing w:val="0"/>
          <w:w w:val="100"/>
          <w:kern w:val="2"/>
          <w:position w:val="0"/>
          <w:sz w:val="32"/>
          <w:szCs w:val="32"/>
          <w:u w:val="none"/>
        </w:rPr>
      </w:pPr>
      <w:r>
        <w:rPr>
          <w:rFonts w:hint="eastAsia" w:ascii="黑体" w:hAnsi="黑体" w:eastAsia="黑体" w:cs="黑体"/>
          <w:b w:val="0"/>
          <w:i w:val="0"/>
          <w:outline w:val="0"/>
          <w:shadow w:val="0"/>
          <w:emboss w:val="0"/>
          <w:imprint w:val="0"/>
          <w:snapToGrid/>
          <w:vanish w:val="0"/>
          <w:color w:val="000000"/>
          <w:spacing w:val="0"/>
          <w:w w:val="100"/>
          <w:kern w:val="2"/>
          <w:position w:val="0"/>
          <w:sz w:val="32"/>
          <w:szCs w:val="32"/>
          <w:u w:val="none"/>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b w:val="0"/>
          <w:i w:val="0"/>
          <w:outline w:val="0"/>
          <w:shadow w:val="0"/>
          <w:emboss w:val="0"/>
          <w:imprint w:val="0"/>
          <w:snapToGrid/>
          <w:vanish w:val="0"/>
          <w:color w:val="000000"/>
          <w:spacing w:val="0"/>
          <w:w w:val="100"/>
          <w:kern w:val="2"/>
          <w:position w:val="0"/>
          <w:sz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hAnsi="方正小标宋简体" w:eastAsia="方正小标宋简体" w:cs="方正小标宋简体"/>
          <w:b w:val="0"/>
          <w:bCs/>
          <w:i w:val="0"/>
          <w:outline w:val="0"/>
          <w:shadow w:val="0"/>
          <w:emboss w:val="0"/>
          <w:imprint w:val="0"/>
          <w:snapToGrid/>
          <w:vanish w:val="0"/>
          <w:color w:val="000000"/>
          <w:spacing w:val="0"/>
          <w:w w:val="100"/>
          <w:kern w:val="2"/>
          <w:position w:val="0"/>
          <w:sz w:val="44"/>
          <w:szCs w:val="44"/>
          <w:u w:val="none"/>
        </w:rPr>
      </w:pPr>
      <w:r>
        <w:rPr>
          <w:rFonts w:hint="eastAsia" w:ascii="方正小标宋简体" w:hAnsi="方正小标宋简体" w:eastAsia="方正小标宋简体" w:cs="方正小标宋简体"/>
          <w:b w:val="0"/>
          <w:bCs/>
          <w:i w:val="0"/>
          <w:outline w:val="0"/>
          <w:shadow w:val="0"/>
          <w:emboss w:val="0"/>
          <w:imprint w:val="0"/>
          <w:snapToGrid/>
          <w:vanish w:val="0"/>
          <w:color w:val="000000"/>
          <w:spacing w:val="0"/>
          <w:w w:val="100"/>
          <w:kern w:val="2"/>
          <w:position w:val="0"/>
          <w:sz w:val="44"/>
          <w:szCs w:val="44"/>
          <w:u w:val="none"/>
        </w:rPr>
        <w:t>佛山市南海区桂城街道平南工业区改造项目土地现状调查表</w:t>
      </w:r>
    </w:p>
    <w:p>
      <w:pPr>
        <w:rPr>
          <w:rFonts w:hint="eastAsia"/>
        </w:rPr>
      </w:pPr>
    </w:p>
    <w:tbl>
      <w:tblPr>
        <w:tblStyle w:val="8"/>
        <w:tblW w:w="12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293"/>
        <w:gridCol w:w="1559"/>
        <w:gridCol w:w="1417"/>
        <w:gridCol w:w="1702"/>
        <w:gridCol w:w="1474"/>
        <w:gridCol w:w="2462"/>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8" w:type="dxa"/>
            <w:vMerge w:val="restart"/>
            <w:noWrap w:val="0"/>
            <w:vAlign w:val="center"/>
          </w:tcPr>
          <w:p>
            <w:pPr>
              <w:widowControl/>
              <w:jc w:val="center"/>
              <w:rPr>
                <w:rFonts w:eastAsia="宋体" w:cs="宋体"/>
                <w:b/>
                <w:bCs/>
                <w:kern w:val="0"/>
                <w:sz w:val="21"/>
                <w:szCs w:val="21"/>
              </w:rPr>
            </w:pPr>
            <w:r>
              <w:rPr>
                <w:rFonts w:hint="eastAsia" w:eastAsia="宋体" w:cs="宋体"/>
                <w:b/>
                <w:bCs/>
                <w:kern w:val="0"/>
                <w:sz w:val="21"/>
                <w:szCs w:val="21"/>
              </w:rPr>
              <w:t>序号</w:t>
            </w:r>
          </w:p>
        </w:tc>
        <w:tc>
          <w:tcPr>
            <w:tcW w:w="2293" w:type="dxa"/>
            <w:vMerge w:val="restart"/>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权属单位</w:t>
            </w:r>
          </w:p>
        </w:tc>
        <w:tc>
          <w:tcPr>
            <w:tcW w:w="1559" w:type="dxa"/>
            <w:vMerge w:val="restart"/>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农用地</w:t>
            </w:r>
          </w:p>
        </w:tc>
        <w:tc>
          <w:tcPr>
            <w:tcW w:w="1417" w:type="dxa"/>
            <w:vMerge w:val="restart"/>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未利用地</w:t>
            </w:r>
          </w:p>
        </w:tc>
        <w:tc>
          <w:tcPr>
            <w:tcW w:w="5638" w:type="dxa"/>
            <w:gridSpan w:val="3"/>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建设用地</w:t>
            </w:r>
          </w:p>
        </w:tc>
        <w:tc>
          <w:tcPr>
            <w:tcW w:w="1557" w:type="dxa"/>
            <w:vMerge w:val="restart"/>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面积总计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8" w:type="dxa"/>
            <w:vMerge w:val="continue"/>
            <w:noWrap w:val="0"/>
            <w:vAlign w:val="center"/>
          </w:tcPr>
          <w:p>
            <w:pPr>
              <w:widowControl/>
              <w:jc w:val="left"/>
              <w:rPr>
                <w:rFonts w:eastAsia="宋体" w:cs="宋体"/>
                <w:b/>
                <w:bCs/>
                <w:kern w:val="0"/>
                <w:sz w:val="21"/>
                <w:szCs w:val="21"/>
              </w:rPr>
            </w:pPr>
          </w:p>
        </w:tc>
        <w:tc>
          <w:tcPr>
            <w:tcW w:w="2293" w:type="dxa"/>
            <w:vMerge w:val="continue"/>
            <w:noWrap w:val="0"/>
            <w:vAlign w:val="center"/>
          </w:tcPr>
          <w:p>
            <w:pPr>
              <w:widowControl/>
              <w:jc w:val="left"/>
              <w:rPr>
                <w:rFonts w:eastAsia="宋体" w:cs="宋体"/>
                <w:b/>
                <w:bCs/>
                <w:kern w:val="0"/>
                <w:sz w:val="21"/>
                <w:szCs w:val="21"/>
              </w:rPr>
            </w:pPr>
          </w:p>
        </w:tc>
        <w:tc>
          <w:tcPr>
            <w:tcW w:w="1559" w:type="dxa"/>
            <w:vMerge w:val="continue"/>
            <w:noWrap w:val="0"/>
            <w:vAlign w:val="center"/>
          </w:tcPr>
          <w:p>
            <w:pPr>
              <w:widowControl/>
              <w:jc w:val="center"/>
              <w:rPr>
                <w:rFonts w:hint="eastAsia" w:eastAsia="宋体" w:cs="宋体"/>
                <w:b/>
                <w:bCs/>
                <w:kern w:val="0"/>
                <w:sz w:val="21"/>
                <w:szCs w:val="21"/>
              </w:rPr>
            </w:pPr>
          </w:p>
        </w:tc>
        <w:tc>
          <w:tcPr>
            <w:tcW w:w="1417" w:type="dxa"/>
            <w:vMerge w:val="continue"/>
            <w:noWrap w:val="0"/>
            <w:vAlign w:val="center"/>
          </w:tcPr>
          <w:p>
            <w:pPr>
              <w:widowControl/>
              <w:jc w:val="center"/>
              <w:rPr>
                <w:rFonts w:hint="eastAsia" w:eastAsia="宋体" w:cs="宋体"/>
                <w:b/>
                <w:bCs/>
                <w:kern w:val="0"/>
                <w:sz w:val="21"/>
                <w:szCs w:val="21"/>
              </w:rPr>
            </w:pPr>
          </w:p>
        </w:tc>
        <w:tc>
          <w:tcPr>
            <w:tcW w:w="1702" w:type="dxa"/>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城市</w:t>
            </w:r>
          </w:p>
        </w:tc>
        <w:tc>
          <w:tcPr>
            <w:tcW w:w="1474" w:type="dxa"/>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村庄</w:t>
            </w:r>
          </w:p>
        </w:tc>
        <w:tc>
          <w:tcPr>
            <w:tcW w:w="2462" w:type="dxa"/>
            <w:noWrap w:val="0"/>
            <w:vAlign w:val="center"/>
          </w:tcPr>
          <w:p>
            <w:pPr>
              <w:widowControl/>
              <w:jc w:val="center"/>
              <w:rPr>
                <w:rFonts w:hint="eastAsia" w:eastAsia="宋体" w:cs="宋体"/>
                <w:b/>
                <w:bCs/>
                <w:kern w:val="0"/>
                <w:sz w:val="21"/>
                <w:szCs w:val="21"/>
              </w:rPr>
            </w:pPr>
            <w:r>
              <w:rPr>
                <w:rFonts w:hint="eastAsia" w:eastAsia="宋体" w:cs="宋体"/>
                <w:b/>
                <w:bCs/>
                <w:kern w:val="0"/>
                <w:sz w:val="21"/>
                <w:szCs w:val="21"/>
              </w:rPr>
              <w:t>建设用地</w:t>
            </w:r>
            <w:r>
              <w:rPr>
                <w:rFonts w:eastAsia="宋体" w:cs="宋体"/>
                <w:b/>
                <w:bCs/>
                <w:kern w:val="0"/>
                <w:sz w:val="21"/>
                <w:szCs w:val="21"/>
              </w:rPr>
              <w:t>小计</w:t>
            </w:r>
          </w:p>
        </w:tc>
        <w:tc>
          <w:tcPr>
            <w:tcW w:w="1557" w:type="dxa"/>
            <w:vMerge w:val="continue"/>
            <w:noWrap w:val="0"/>
            <w:vAlign w:val="center"/>
          </w:tcPr>
          <w:p>
            <w:pPr>
              <w:widowControl/>
              <w:jc w:val="left"/>
              <w:rPr>
                <w:rFonts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08" w:type="dxa"/>
            <w:shd w:val="clear" w:color="000000" w:fill="FFFFFF"/>
            <w:noWrap w:val="0"/>
            <w:vAlign w:val="center"/>
          </w:tcPr>
          <w:p>
            <w:pPr>
              <w:widowControl/>
              <w:jc w:val="center"/>
              <w:rPr>
                <w:rFonts w:hint="eastAsia" w:eastAsia="宋体" w:cs="宋体"/>
                <w:color w:val="000000"/>
                <w:kern w:val="0"/>
                <w:sz w:val="21"/>
                <w:szCs w:val="21"/>
              </w:rPr>
            </w:pPr>
            <w:r>
              <w:rPr>
                <w:rFonts w:hint="eastAsia" w:eastAsia="宋体" w:cs="宋体"/>
                <w:color w:val="000000"/>
                <w:kern w:val="0"/>
                <w:sz w:val="21"/>
                <w:szCs w:val="21"/>
              </w:rPr>
              <w:t>1</w:t>
            </w:r>
          </w:p>
        </w:tc>
        <w:tc>
          <w:tcPr>
            <w:tcW w:w="2293" w:type="dxa"/>
            <w:shd w:val="clear" w:color="000000" w:fill="FFFFFF"/>
            <w:noWrap w:val="0"/>
            <w:vAlign w:val="center"/>
          </w:tcPr>
          <w:p>
            <w:pPr>
              <w:widowControl/>
              <w:jc w:val="center"/>
              <w:rPr>
                <w:rFonts w:hint="eastAsia" w:eastAsia="宋体" w:cs="宋体"/>
                <w:color w:val="000000"/>
                <w:kern w:val="0"/>
                <w:sz w:val="21"/>
                <w:szCs w:val="21"/>
              </w:rPr>
            </w:pPr>
            <w:r>
              <w:rPr>
                <w:rFonts w:hint="eastAsia" w:eastAsia="宋体" w:cs="宋体"/>
                <w:color w:val="000000"/>
                <w:kern w:val="0"/>
                <w:sz w:val="21"/>
                <w:szCs w:val="21"/>
              </w:rPr>
              <w:t>佛山市南海区桂城街道平南社区平南股份经济合作联合社</w:t>
            </w:r>
          </w:p>
        </w:tc>
        <w:tc>
          <w:tcPr>
            <w:tcW w:w="1559" w:type="dxa"/>
            <w:shd w:val="clear" w:color="000000" w:fill="FFFFFF"/>
            <w:noWrap w:val="0"/>
            <w:vAlign w:val="center"/>
          </w:tcPr>
          <w:p>
            <w:pPr>
              <w:widowControl/>
              <w:jc w:val="center"/>
              <w:rPr>
                <w:rFonts w:hint="eastAsia" w:eastAsia="宋体" w:cs="宋体"/>
                <w:kern w:val="0"/>
                <w:sz w:val="21"/>
                <w:szCs w:val="21"/>
              </w:rPr>
            </w:pPr>
            <w:r>
              <w:rPr>
                <w:rFonts w:hint="eastAsia" w:eastAsia="宋体" w:cs="宋体"/>
                <w:kern w:val="0"/>
                <w:sz w:val="21"/>
                <w:szCs w:val="21"/>
              </w:rPr>
              <w:t xml:space="preserve">0.0000 </w:t>
            </w:r>
          </w:p>
        </w:tc>
        <w:tc>
          <w:tcPr>
            <w:tcW w:w="1417" w:type="dxa"/>
            <w:shd w:val="clear" w:color="000000" w:fill="FFFFFF"/>
            <w:noWrap w:val="0"/>
            <w:vAlign w:val="center"/>
          </w:tcPr>
          <w:p>
            <w:pPr>
              <w:widowControl/>
              <w:jc w:val="center"/>
              <w:rPr>
                <w:rFonts w:hint="eastAsia" w:eastAsia="宋体" w:cs="宋体"/>
                <w:kern w:val="0"/>
                <w:sz w:val="21"/>
                <w:szCs w:val="21"/>
              </w:rPr>
            </w:pPr>
            <w:r>
              <w:rPr>
                <w:rFonts w:hint="eastAsia" w:eastAsia="宋体" w:cs="宋体"/>
                <w:kern w:val="0"/>
                <w:sz w:val="21"/>
                <w:szCs w:val="21"/>
              </w:rPr>
              <w:t xml:space="preserve">0.0000 </w:t>
            </w:r>
          </w:p>
        </w:tc>
        <w:tc>
          <w:tcPr>
            <w:tcW w:w="1702" w:type="dxa"/>
            <w:shd w:val="clear" w:color="000000" w:fill="FFFFFF"/>
            <w:noWrap w:val="0"/>
            <w:vAlign w:val="center"/>
          </w:tcPr>
          <w:p>
            <w:pPr>
              <w:widowControl/>
              <w:jc w:val="center"/>
              <w:rPr>
                <w:rFonts w:hint="eastAsia" w:eastAsia="宋体" w:cs="宋体"/>
                <w:kern w:val="0"/>
                <w:sz w:val="21"/>
                <w:szCs w:val="21"/>
              </w:rPr>
            </w:pPr>
            <w:r>
              <w:rPr>
                <w:rFonts w:hint="eastAsia" w:eastAsia="宋体" w:cs="宋体"/>
                <w:kern w:val="0"/>
                <w:sz w:val="21"/>
                <w:szCs w:val="21"/>
              </w:rPr>
              <w:t>13.2668</w:t>
            </w:r>
          </w:p>
        </w:tc>
        <w:tc>
          <w:tcPr>
            <w:tcW w:w="1474" w:type="dxa"/>
            <w:shd w:val="clear" w:color="000000" w:fill="FFFFFF"/>
            <w:noWrap w:val="0"/>
            <w:vAlign w:val="center"/>
          </w:tcPr>
          <w:p>
            <w:pPr>
              <w:widowControl/>
              <w:jc w:val="center"/>
              <w:rPr>
                <w:rFonts w:hint="eastAsia" w:eastAsia="宋体" w:cs="宋体"/>
                <w:kern w:val="0"/>
                <w:sz w:val="21"/>
                <w:szCs w:val="21"/>
              </w:rPr>
            </w:pPr>
            <w:r>
              <w:rPr>
                <w:rFonts w:hint="eastAsia" w:eastAsia="宋体" w:cs="宋体"/>
                <w:kern w:val="0"/>
                <w:sz w:val="21"/>
                <w:szCs w:val="21"/>
              </w:rPr>
              <w:t>0.0001</w:t>
            </w:r>
          </w:p>
        </w:tc>
        <w:tc>
          <w:tcPr>
            <w:tcW w:w="2462" w:type="dxa"/>
            <w:shd w:val="clear" w:color="000000" w:fill="FFFFFF"/>
            <w:noWrap w:val="0"/>
            <w:vAlign w:val="center"/>
          </w:tcPr>
          <w:p>
            <w:pPr>
              <w:widowControl/>
              <w:jc w:val="center"/>
              <w:rPr>
                <w:rFonts w:hint="eastAsia" w:eastAsia="宋体" w:cs="宋体"/>
                <w:kern w:val="0"/>
                <w:sz w:val="21"/>
                <w:szCs w:val="21"/>
              </w:rPr>
            </w:pPr>
            <w:r>
              <w:rPr>
                <w:rFonts w:hint="eastAsia" w:eastAsia="宋体" w:cs="宋体"/>
                <w:kern w:val="0"/>
                <w:sz w:val="21"/>
                <w:szCs w:val="21"/>
              </w:rPr>
              <w:t xml:space="preserve">13.2669 </w:t>
            </w:r>
          </w:p>
        </w:tc>
        <w:tc>
          <w:tcPr>
            <w:tcW w:w="1557" w:type="dxa"/>
            <w:shd w:val="clear" w:color="000000" w:fill="FFFFFF"/>
            <w:noWrap w:val="0"/>
            <w:vAlign w:val="center"/>
          </w:tcPr>
          <w:p>
            <w:pPr>
              <w:widowControl/>
              <w:jc w:val="center"/>
              <w:rPr>
                <w:rFonts w:hint="eastAsia" w:eastAsia="宋体" w:cs="宋体"/>
                <w:kern w:val="0"/>
                <w:sz w:val="21"/>
                <w:szCs w:val="21"/>
              </w:rPr>
            </w:pPr>
            <w:r>
              <w:rPr>
                <w:rFonts w:hint="eastAsia" w:eastAsia="宋体" w:cs="宋体"/>
                <w:kern w:val="0"/>
                <w:sz w:val="21"/>
                <w:szCs w:val="21"/>
              </w:rPr>
              <w:t xml:space="preserve">13.2669 </w:t>
            </w:r>
          </w:p>
        </w:tc>
      </w:tr>
    </w:tbl>
    <w:p>
      <w:pPr>
        <w:rPr>
          <w:rFonts w:hint="eastAsia" w:ascii="黑体" w:hAnsi="黑体" w:eastAsia="黑体" w:cs="黑体"/>
        </w:rPr>
      </w:pPr>
    </w:p>
    <w:p>
      <w:pPr>
        <w:rPr>
          <w:rFonts w:hint="eastAsia" w:eastAsia="黑体" w:cs="宋体"/>
          <w:sz w:val="22"/>
        </w:rPr>
        <w:sectPr>
          <w:pgSz w:w="16838" w:h="11905" w:orient="landscape"/>
          <w:pgMar w:top="1474" w:right="1984" w:bottom="1587" w:left="2098" w:header="851" w:footer="1134" w:gutter="0"/>
          <w:pgNumType w:fmt="decimal"/>
          <w:cols w:space="0" w:num="1"/>
          <w:rtlGutter w:val="0"/>
          <w:docGrid w:type="lines" w:linePitch="589" w:charSpace="0"/>
        </w:sect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i w:val="0"/>
          <w:outline w:val="0"/>
          <w:shadow w:val="0"/>
          <w:emboss w:val="0"/>
          <w:imprint w:val="0"/>
          <w:snapToGrid/>
          <w:vanish w:val="0"/>
          <w:color w:val="000000"/>
          <w:spacing w:val="0"/>
          <w:w w:val="100"/>
          <w:kern w:val="2"/>
          <w:position w:val="0"/>
          <w:sz w:val="32"/>
          <w:szCs w:val="32"/>
          <w:u w:val="none"/>
          <w:lang w:bidi="ar"/>
        </w:rPr>
      </w:pPr>
      <w:r>
        <w:rPr>
          <w:rFonts w:hint="eastAsia" w:ascii="黑体" w:hAnsi="黑体" w:eastAsia="黑体" w:cs="黑体"/>
          <w:b w:val="0"/>
          <w:i w:val="0"/>
          <w:outline w:val="0"/>
          <w:shadow w:val="0"/>
          <w:emboss w:val="0"/>
          <w:imprint w:val="0"/>
          <w:snapToGrid/>
          <w:vanish w:val="0"/>
          <w:color w:val="000000"/>
          <w:spacing w:val="0"/>
          <w:w w:val="100"/>
          <w:kern w:val="2"/>
          <w:position w:val="0"/>
          <w:sz w:val="32"/>
          <w:szCs w:val="32"/>
          <w:u w:val="none"/>
          <w:lang w:bidi="ar"/>
        </w:rPr>
        <w:t>附件3</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宋体"/>
          <w:b w:val="0"/>
          <w:i w:val="0"/>
          <w:outline w:val="0"/>
          <w:shadow w:val="0"/>
          <w:emboss w:val="0"/>
          <w:imprint w:val="0"/>
          <w:snapToGrid/>
          <w:vanish w:val="0"/>
          <w:color w:val="000000"/>
          <w:spacing w:val="0"/>
          <w:w w:val="100"/>
          <w:kern w:val="2"/>
          <w:position w:val="0"/>
          <w:sz w:val="32"/>
          <w:szCs w:val="32"/>
          <w:u w:val="none"/>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粗黑宋简体"/>
          <w:b w:val="0"/>
          <w:i w:val="0"/>
          <w:outline w:val="0"/>
          <w:shadow w:val="0"/>
          <w:emboss w:val="0"/>
          <w:imprint w:val="0"/>
          <w:snapToGrid/>
          <w:vanish w:val="0"/>
          <w:color w:val="000000"/>
          <w:spacing w:val="0"/>
          <w:w w:val="100"/>
          <w:kern w:val="2"/>
          <w:position w:val="0"/>
          <w:sz w:val="44"/>
          <w:szCs w:val="44"/>
          <w:u w:val="none"/>
          <w:lang w:bidi="ar"/>
        </w:rPr>
      </w:pPr>
      <w:r>
        <w:rPr>
          <w:rFonts w:hint="eastAsia" w:ascii="方正小标宋简体" w:hAnsi="方正小标宋简体" w:eastAsia="方正小标宋简体" w:cs="方正粗黑宋简体"/>
          <w:b w:val="0"/>
          <w:i w:val="0"/>
          <w:outline w:val="0"/>
          <w:shadow w:val="0"/>
          <w:emboss w:val="0"/>
          <w:imprint w:val="0"/>
          <w:snapToGrid/>
          <w:vanish w:val="0"/>
          <w:color w:val="000000"/>
          <w:spacing w:val="0"/>
          <w:w w:val="100"/>
          <w:kern w:val="2"/>
          <w:position w:val="0"/>
          <w:sz w:val="44"/>
          <w:szCs w:val="44"/>
          <w:u w:val="none"/>
          <w:lang w:bidi="ar"/>
        </w:rPr>
        <w:t>佛山市南海区桂城街道平南工业区改造项目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i w:val="0"/>
          <w:outline w:val="0"/>
          <w:shadow w:val="0"/>
          <w:emboss w:val="0"/>
          <w:imprint w:val="0"/>
          <w:snapToGrid/>
          <w:vanish w:val="0"/>
          <w:color w:val="000000"/>
          <w:spacing w:val="0"/>
          <w:w w:val="100"/>
          <w:kern w:val="2"/>
          <w:position w:val="0"/>
          <w:sz w:val="44"/>
          <w:u w:val="none"/>
        </w:rPr>
      </w:pPr>
      <w:r>
        <w:rPr>
          <w:rFonts w:hint="eastAsia" w:ascii="方正小标宋简体" w:hAnsi="方正小标宋简体" w:eastAsia="方正小标宋简体" w:cs="方正粗黑宋简体"/>
          <w:b w:val="0"/>
          <w:i w:val="0"/>
          <w:outline w:val="0"/>
          <w:shadow w:val="0"/>
          <w:emboss w:val="0"/>
          <w:imprint w:val="0"/>
          <w:snapToGrid/>
          <w:vanish w:val="0"/>
          <w:color w:val="000000"/>
          <w:spacing w:val="0"/>
          <w:w w:val="100"/>
          <w:kern w:val="2"/>
          <w:position w:val="0"/>
          <w:sz w:val="44"/>
          <w:szCs w:val="44"/>
          <w:u w:val="none"/>
          <w:lang w:bidi="ar"/>
        </w:rPr>
        <w:t>土地和房屋（非住宅）征收补偿安置方案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宋体"/>
          <w:b w:val="0"/>
          <w:i w:val="0"/>
          <w:outline w:val="0"/>
          <w:shadow w:val="0"/>
          <w:emboss w:val="0"/>
          <w:imprint w:val="0"/>
          <w:snapToGrid/>
          <w:vanish w:val="0"/>
          <w:color w:val="000000"/>
          <w:spacing w:val="0"/>
          <w:w w:val="100"/>
          <w:kern w:val="2"/>
          <w:position w:val="0"/>
          <w:sz w:val="32"/>
          <w:szCs w:val="20"/>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为顺利实施佛山市南海区桂城街道平南工业区改造项目的建设，维护被征收单位和个人的合法权益，根据《中华人民共和国土地管理法》《中华人民共和国土地管理法实施条例》等法律法规以及省、市、区有关征收规定、政策和文件精神，结合桂城街道的实际情况，制定本征收补偿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一、建设项目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佛山市南海区桂城街道平南工业区改造项目。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二、征收范围、对象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征收范围：项目征地红线涉及的用地范围，面积为13.2669公顷（132669.02平方米，折约199.00亩），东至顺一大道，南至魁奇路，西至旧五斗大桥，北至东平河（具体详见征地红线图）。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征收对象：征收红线范围内的土地并依法对地上房屋（非住宅）及附着物进行补偿。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三、土地补偿需提供的权属证明材料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（一）《土地使用证》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（二）《房屋所有权证》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（三）《房地产权证》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（四）《不动产权证》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（五）《集体土地所有权证》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（六）其他权属证明材料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eastAsia="zh-CN"/>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四、土地面积认定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（一）原则上按权属证载面积作为认定的依据；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（二）若对证载面积有异议的，由有资质的测绘机构进行测绘，实测面积大于证载面积的，按实测面积认定，加建、改建和违建部分除外；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（三）属于本方案补偿对象，没有权属证载面积的，可由有资质的测绘机构进行测绘，按实际测绘面积计算。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五、征</w:t>
      </w: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eastAsia="zh-CN" w:bidi="ar"/>
        </w:rPr>
        <w:t>地补偿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pPr>
      <w:r>
        <w:rPr>
          <w:rFonts w:hint="eastAsia" w:ascii="宋体" w:hAnsi="宋体" w:eastAsia="仿宋_GB2312" w:cs="仿宋_GB2312"/>
          <w:b w:val="0"/>
          <w:bCs w:val="0"/>
          <w:i w:val="0"/>
          <w:outline w:val="0"/>
          <w:shadow w:val="0"/>
          <w:emboss w:val="0"/>
          <w:imprint w:val="0"/>
          <w:snapToGrid/>
          <w:vanish w:val="0"/>
          <w:color w:val="000000"/>
          <w:spacing w:val="0"/>
          <w:w w:val="100"/>
          <w:kern w:val="2"/>
          <w:position w:val="0"/>
          <w:sz w:val="32"/>
          <w:szCs w:val="32"/>
          <w:u w:val="none"/>
          <w:lang w:bidi="ar"/>
        </w:rPr>
        <w:t>佛山市</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南海区桂城街道平南工业区改造项目</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为拆除重建类旧厂房改造项目</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原土地用途为工业用地，不涉及旧城镇和旧村居，因此不涉及人口安置。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本项目</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由佛山市南海区桂城街道办事处组织实施改造</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，拟将</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13.2669公顷</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的集体建设用地转为国有建设用地，</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在完成地上房屋拆迁和土地平整后</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，经批准，</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公益性用地部分有偿移交政府收储；可出让部分拟采取有偿收储方式</w:t>
      </w:r>
      <w:r>
        <w:rPr>
          <w:rFonts w:hint="eastAsia" w:ascii="宋体" w:hAnsi="宋体" w:eastAsia="仿宋_GB2312" w:cs="仿宋_GB2312"/>
          <w:b w:val="0"/>
          <w:bCs w:val="0"/>
          <w:i w:val="0"/>
          <w:outline w:val="0"/>
          <w:shadow w:val="0"/>
          <w:emboss w:val="0"/>
          <w:imprint w:val="0"/>
          <w:snapToGrid/>
          <w:vanish w:val="0"/>
          <w:color w:val="000000"/>
          <w:spacing w:val="0"/>
          <w:w w:val="100"/>
          <w:kern w:val="2"/>
          <w:position w:val="0"/>
          <w:sz w:val="32"/>
          <w:szCs w:val="32"/>
          <w:u w:val="none"/>
          <w:lang w:eastAsia="zh-CN" w:bidi="ar"/>
        </w:rPr>
        <w:t>，</w:t>
      </w:r>
      <w:r>
        <w:rPr>
          <w:rFonts w:hint="eastAsia" w:ascii="宋体" w:hAnsi="宋体" w:eastAsia="仿宋_GB2312" w:cs="仿宋_GB2312"/>
          <w:b w:val="0"/>
          <w:bCs w:val="0"/>
          <w:i w:val="0"/>
          <w:outline w:val="0"/>
          <w:shadow w:val="0"/>
          <w:emboss w:val="0"/>
          <w:imprint w:val="0"/>
          <w:snapToGrid/>
          <w:vanish w:val="0"/>
          <w:color w:val="000000"/>
          <w:spacing w:val="0"/>
          <w:w w:val="100"/>
          <w:kern w:val="2"/>
          <w:position w:val="0"/>
          <w:sz w:val="32"/>
          <w:szCs w:val="32"/>
          <w:u w:val="none"/>
          <w:lang w:bidi="ar"/>
        </w:rPr>
        <w:t>由</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佛山市南海区人民政府收回土地后以公开出让方式进行出让。</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项目由</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桂城街道办事处按照经佛山市南海区桂城街道平南社区平南股份经济合作联合社全体</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符合</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资格成员表决通过的《平洲工业园改造平南地块土地整理协议》</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等协议约定</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采取货币补偿和物业补偿</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相结合方式</w:t>
      </w:r>
      <w:r>
        <w:rPr>
          <w:rFonts w:hint="eastAsia" w:ascii="宋体" w:hAnsi="宋体" w:eastAsia="仿宋_GB2312" w:cs="仿宋_GB2312"/>
          <w:b w:val="0"/>
          <w:bCs/>
          <w:i w:val="0"/>
          <w:outline w:val="0"/>
          <w:shadow w:val="0"/>
          <w:emboss w:val="0"/>
          <w:imprint w:val="0"/>
          <w:snapToGrid/>
          <w:vanish w:val="0"/>
          <w:color w:val="000000"/>
          <w:spacing w:val="0"/>
          <w:w w:val="100"/>
          <w:kern w:val="2"/>
          <w:position w:val="0"/>
          <w:sz w:val="32"/>
          <w:szCs w:val="32"/>
          <w:u w:val="none"/>
          <w:lang w:eastAsia="zh-CN" w:bidi="ar"/>
        </w:rPr>
        <w:t>，</w:t>
      </w:r>
      <w:r>
        <w:rPr>
          <w:rFonts w:hint="eastAsia" w:ascii="宋体" w:hAnsi="宋体" w:eastAsia="仿宋_GB2312" w:cs="仿宋_GB2312"/>
          <w:b w:val="0"/>
          <w:bCs w:val="0"/>
          <w:i w:val="0"/>
          <w:outline w:val="0"/>
          <w:shadow w:val="0"/>
          <w:emboss w:val="0"/>
          <w:imprint w:val="0"/>
          <w:snapToGrid/>
          <w:vanish w:val="0"/>
          <w:color w:val="000000"/>
          <w:spacing w:val="0"/>
          <w:w w:val="100"/>
          <w:kern w:val="2"/>
          <w:position w:val="0"/>
          <w:sz w:val="32"/>
          <w:szCs w:val="32"/>
          <w:u w:val="none"/>
          <w:lang w:bidi="ar"/>
        </w:rPr>
        <w:t>对</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土地使用权人、所有权人</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佛山市南海区桂城街道平南社区平南股份经济合作联合社农村经济集体组织及其成员进行补偿安置，政府不安排留用地、不办理社保审核，农村经济集体组织不再享受土地出让收益补偿分配。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eastAsia="zh-CN" w:bidi="ar"/>
        </w:rPr>
        <w:t>六</w:t>
      </w: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、建（构）筑物补偿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本项目范围内地上建（构）筑物</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eastAsia="zh-CN" w:bidi="ar"/>
        </w:rPr>
        <w:t>，</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val="en-US" w:eastAsia="zh-CN" w:bidi="ar"/>
        </w:rPr>
        <w:t>已</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由原土地权利人全部拆除完毕。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eastAsia="zh-CN" w:bidi="ar"/>
        </w:rPr>
        <w:t>七</w:t>
      </w: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、补偿款支付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（一）补偿对象将土地证、房产证及相关的合同证照等资料移交实施单位，实施单位按照已签订的协议约定支付补偿款给补偿对象。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（二）补偿对象在收取补偿款时应出具相应的合法有效凭证。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eastAsia="zh-CN" w:bidi="ar"/>
        </w:rPr>
        <w:t>八</w:t>
      </w:r>
      <w:r>
        <w:rPr>
          <w:rFonts w:hint="eastAsia" w:ascii="宋体" w:hAnsi="宋体" w:eastAsia="仿宋_GB2312" w:cs="黑体"/>
          <w:b w:val="0"/>
          <w:bCs/>
          <w:i w:val="0"/>
          <w:outline w:val="0"/>
          <w:shadow w:val="0"/>
          <w:emboss w:val="0"/>
          <w:imprint w:val="0"/>
          <w:snapToGrid/>
          <w:vanish w:val="0"/>
          <w:color w:val="000000"/>
          <w:spacing w:val="0"/>
          <w:w w:val="100"/>
          <w:kern w:val="2"/>
          <w:position w:val="0"/>
          <w:sz w:val="32"/>
          <w:szCs w:val="32"/>
          <w:u w:val="none"/>
          <w:lang w:bidi="ar"/>
        </w:rPr>
        <w:t>、测绘、评估、确认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（一）评估、测绘单位按相关规定选取确定，如补偿对象有异议，可以双方（补偿对象和实施单位）协商共同委托有资质中介实施。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（二）本项目的测绘费、评估费按行业相关标准或招投标约定标准计算支付。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（三）由征收实施单位聘请有资质的测绘机构，按《国家标准房产测量规范》实施测绘，并以核定的面积作为建（构）筑物补偿的依据，测绘时由征收实施单位工作人员和被征收人现场确认。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（四）由征收实施单位聘请具有相应资质的评估机构评估，按《国家标准房地产估价规范》实施评估，评估时由征收实施单位工作人员和被征收人现场确认。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cs="仿宋_GB2312"/>
          <w:b w:val="0"/>
          <w:i w:val="0"/>
          <w:outline w:val="0"/>
          <w:shadow w:val="0"/>
          <w:emboss w:val="0"/>
          <w:imprint w:val="0"/>
          <w:snapToGrid/>
          <w:vanish w:val="0"/>
          <w:color w:val="000000"/>
          <w:spacing w:val="0"/>
          <w:w w:val="100"/>
          <w:kern w:val="2"/>
          <w:position w:val="0"/>
          <w:sz w:val="32"/>
          <w:szCs w:val="32"/>
          <w:u w:val="none"/>
        </w:rPr>
      </w:pPr>
      <w:r>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eastAsia="zh-CN" w:bidi="ar"/>
        </w:rPr>
        <w:t>九</w:t>
      </w:r>
      <w:r>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bidi="ar"/>
        </w:rPr>
        <w:t>、</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自征收土地预公告发布后，抢建、扩建、加建的地上附着物以及抢栽抢种的农作物不予补偿，并追究相关法律责任。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pPr>
      <w:r>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bidi="ar"/>
        </w:rPr>
        <w:t>十、</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在征收过程中如遇有特殊情况，相关权属人提出书面申请，征收实施单位可按实际情况另行处理。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宋体" w:hAnsi="宋体" w:eastAsia="仿宋_GB2312"/>
          <w:b w:val="0"/>
          <w:i w:val="0"/>
          <w:outline w:val="0"/>
          <w:shadow w:val="0"/>
          <w:emboss w:val="0"/>
          <w:imprint w:val="0"/>
          <w:snapToGrid/>
          <w:vanish w:val="0"/>
          <w:color w:val="000000"/>
          <w:spacing w:val="0"/>
          <w:w w:val="100"/>
          <w:kern w:val="2"/>
          <w:position w:val="0"/>
          <w:sz w:val="32"/>
          <w:u w:val="none"/>
          <w:lang w:val="en-US" w:eastAsia="zh-CN"/>
        </w:rPr>
      </w:pP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val="en-US" w:eastAsia="zh-CN" w:bidi="ar"/>
        </w:rPr>
        <w:t>十一、其他相关情况根据签订的《土地整理协议》约定执行。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宋体" w:hAnsi="宋体" w:eastAsia="仿宋_GB2312"/>
          <w:b w:val="0"/>
          <w:i w:val="0"/>
          <w:outline w:val="0"/>
          <w:shadow w:val="0"/>
          <w:emboss w:val="0"/>
          <w:imprint w:val="0"/>
          <w:snapToGrid/>
          <w:vanish w:val="0"/>
          <w:color w:val="000000"/>
          <w:spacing w:val="0"/>
          <w:w w:val="100"/>
          <w:kern w:val="2"/>
          <w:position w:val="0"/>
          <w:sz w:val="32"/>
          <w:szCs w:val="28"/>
          <w:u w:val="none"/>
        </w:rPr>
      </w:pPr>
      <w:r>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bidi="ar"/>
        </w:rPr>
        <w:t>十</w:t>
      </w:r>
      <w:r>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eastAsia="zh-CN" w:bidi="ar"/>
        </w:rPr>
        <w:t>二</w:t>
      </w:r>
      <w:r>
        <w:rPr>
          <w:rFonts w:hint="eastAsia" w:ascii="宋体" w:hAnsi="宋体" w:eastAsia="仿宋_GB2312" w:cs="黑体"/>
          <w:b w:val="0"/>
          <w:i w:val="0"/>
          <w:outline w:val="0"/>
          <w:shadow w:val="0"/>
          <w:emboss w:val="0"/>
          <w:imprint w:val="0"/>
          <w:snapToGrid/>
          <w:vanish w:val="0"/>
          <w:color w:val="000000"/>
          <w:spacing w:val="0"/>
          <w:w w:val="100"/>
          <w:kern w:val="2"/>
          <w:position w:val="0"/>
          <w:sz w:val="32"/>
          <w:szCs w:val="32"/>
          <w:u w:val="none"/>
          <w:lang w:bidi="ar"/>
        </w:rPr>
        <w:t>、</w:t>
      </w:r>
      <w:r>
        <w:rPr>
          <w:rFonts w:hint="eastAsia" w:ascii="宋体" w:hAnsi="宋体" w:eastAsia="仿宋_GB2312" w:cs="仿宋_GB2312"/>
          <w:b w:val="0"/>
          <w:i w:val="0"/>
          <w:outline w:val="0"/>
          <w:shadow w:val="0"/>
          <w:emboss w:val="0"/>
          <w:imprint w:val="0"/>
          <w:snapToGrid/>
          <w:vanish w:val="0"/>
          <w:color w:val="000000"/>
          <w:spacing w:val="0"/>
          <w:w w:val="100"/>
          <w:kern w:val="2"/>
          <w:position w:val="0"/>
          <w:sz w:val="32"/>
          <w:szCs w:val="32"/>
          <w:u w:val="none"/>
          <w:lang w:bidi="ar"/>
        </w:rPr>
        <w:t>本补偿方案由佛山市南海区桂城街道办事处负责解释。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宋体" w:hAnsi="宋体" w:eastAsia="仿宋_GB2312"/>
          <w:b w:val="0"/>
          <w:i w:val="0"/>
          <w:outline w:val="0"/>
          <w:shadow w:val="0"/>
          <w:emboss w:val="0"/>
          <w:imprint w:val="0"/>
          <w:snapToGrid/>
          <w:vanish w:val="0"/>
          <w:color w:val="000000"/>
          <w:spacing w:val="0"/>
          <w:w w:val="100"/>
          <w:kern w:val="2"/>
          <w:position w:val="0"/>
          <w:sz w:val="32"/>
          <w:u w:val="none"/>
          <w:lang w:val="en-US" w:eastAsia="zh-CN"/>
        </w:rPr>
      </w:pPr>
    </w:p>
    <w:sectPr>
      <w:footerReference r:id="rId4" w:type="default"/>
      <w:pgSz w:w="11907" w:h="16840"/>
      <w:pgMar w:top="2098" w:right="1474" w:bottom="1984" w:left="1588" w:header="851" w:footer="136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left="320" w:leftChars="100" w:right="320" w:rightChars="100"/>
      <w:jc w:val="both"/>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line="240" w:lineRule="auto"/>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2</w:t>
                          </w:r>
                          <w:r>
                            <w:rPr>
                              <w:rFonts w:hint="eastAsia" w:eastAsia="宋体" w:cs="宋体"/>
                              <w:sz w:val="28"/>
                              <w:lang w:eastAsia="zh-CN"/>
                            </w:rPr>
                            <w:fldChar w:fldCharType="end"/>
                          </w:r>
                          <w:r>
                            <w:rPr>
                              <w:rFonts w:hint="eastAsia"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spacing w:line="240" w:lineRule="auto"/>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2</w:t>
                    </w:r>
                    <w:r>
                      <w:rPr>
                        <w:rFonts w:hint="eastAsia" w:eastAsia="宋体" w:cs="宋体"/>
                        <w:sz w:val="28"/>
                        <w:lang w:eastAsia="zh-CN"/>
                      </w:rPr>
                      <w:fldChar w:fldCharType="end"/>
                    </w:r>
                    <w:r>
                      <w:rPr>
                        <w:rFonts w:hint="eastAsia"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left="320" w:leftChars="100" w:right="320" w:rightChars="100"/>
      <w:jc w:val="both"/>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line="240" w:lineRule="auto"/>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8</w:t>
                          </w:r>
                          <w:r>
                            <w:rPr>
                              <w:rFonts w:hint="eastAsia" w:eastAsia="宋体" w:cs="宋体"/>
                              <w:sz w:val="28"/>
                              <w:lang w:eastAsia="zh-CN"/>
                            </w:rPr>
                            <w:fldChar w:fldCharType="end"/>
                          </w:r>
                          <w:r>
                            <w:rPr>
                              <w:rFonts w:hint="eastAsia"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spacing w:line="240" w:lineRule="auto"/>
                      <w:ind w:left="320" w:leftChars="100" w:right="320" w:rightChars="100"/>
                      <w:jc w:val="both"/>
                    </w:pPr>
                    <w:r>
                      <w:rPr>
                        <w:rFonts w:hint="eastAsia" w:eastAsia="宋体" w:cs="宋体"/>
                        <w:sz w:val="28"/>
                        <w:lang w:eastAsia="zh-CN"/>
                      </w:rPr>
                      <w:t xml:space="preserve">— </w:t>
                    </w:r>
                    <w:r>
                      <w:rPr>
                        <w:rFonts w:hint="eastAsia" w:eastAsia="宋体" w:cs="宋体"/>
                        <w:sz w:val="28"/>
                        <w:lang w:eastAsia="zh-CN"/>
                      </w:rPr>
                      <w:fldChar w:fldCharType="begin"/>
                    </w:r>
                    <w:r>
                      <w:rPr>
                        <w:rFonts w:hint="eastAsia" w:eastAsia="宋体" w:cs="宋体"/>
                        <w:sz w:val="28"/>
                        <w:lang w:eastAsia="zh-CN"/>
                      </w:rPr>
                      <w:instrText xml:space="preserve"> PAGE  \* MERGEFORMAT </w:instrText>
                    </w:r>
                    <w:r>
                      <w:rPr>
                        <w:rFonts w:hint="eastAsia" w:eastAsia="宋体" w:cs="宋体"/>
                        <w:sz w:val="28"/>
                        <w:lang w:eastAsia="zh-CN"/>
                      </w:rPr>
                      <w:fldChar w:fldCharType="separate"/>
                    </w:r>
                    <w:r>
                      <w:rPr>
                        <w:rFonts w:hint="eastAsia" w:eastAsia="宋体" w:cs="宋体"/>
                        <w:sz w:val="28"/>
                        <w:lang w:eastAsia="zh-CN"/>
                      </w:rPr>
                      <w:t>8</w:t>
                    </w:r>
                    <w:r>
                      <w:rPr>
                        <w:rFonts w:hint="eastAsia" w:eastAsia="宋体" w:cs="宋体"/>
                        <w:sz w:val="28"/>
                        <w:lang w:eastAsia="zh-CN"/>
                      </w:rPr>
                      <w:fldChar w:fldCharType="end"/>
                    </w:r>
                    <w:r>
                      <w:rPr>
                        <w:rFonts w:hint="eastAsia" w:eastAsia="宋体" w:cs="宋体"/>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330A2"/>
    <w:rsid w:val="010B753C"/>
    <w:rsid w:val="014E276C"/>
    <w:rsid w:val="017E6492"/>
    <w:rsid w:val="01D52197"/>
    <w:rsid w:val="03683D62"/>
    <w:rsid w:val="05C35A8B"/>
    <w:rsid w:val="06AC458D"/>
    <w:rsid w:val="06AC763F"/>
    <w:rsid w:val="07EE69DD"/>
    <w:rsid w:val="084C2F4F"/>
    <w:rsid w:val="0AA40DF9"/>
    <w:rsid w:val="0B2E4B0D"/>
    <w:rsid w:val="0BD16BFD"/>
    <w:rsid w:val="0C4A4577"/>
    <w:rsid w:val="0C8606C9"/>
    <w:rsid w:val="0CF802FE"/>
    <w:rsid w:val="0EC76877"/>
    <w:rsid w:val="10447BF8"/>
    <w:rsid w:val="118334DC"/>
    <w:rsid w:val="11C3646B"/>
    <w:rsid w:val="130511CA"/>
    <w:rsid w:val="15696421"/>
    <w:rsid w:val="172E7C1B"/>
    <w:rsid w:val="1A902771"/>
    <w:rsid w:val="1B105EF8"/>
    <w:rsid w:val="1B7B4903"/>
    <w:rsid w:val="1BA40754"/>
    <w:rsid w:val="1C0967AD"/>
    <w:rsid w:val="1C443FD8"/>
    <w:rsid w:val="240F5905"/>
    <w:rsid w:val="25303D28"/>
    <w:rsid w:val="26DD6F11"/>
    <w:rsid w:val="27D10389"/>
    <w:rsid w:val="2CDC3089"/>
    <w:rsid w:val="2D8339EC"/>
    <w:rsid w:val="2F6A346E"/>
    <w:rsid w:val="32D64464"/>
    <w:rsid w:val="335256C3"/>
    <w:rsid w:val="33E54F0C"/>
    <w:rsid w:val="34DA6089"/>
    <w:rsid w:val="358B5ED5"/>
    <w:rsid w:val="35EC166A"/>
    <w:rsid w:val="36B412AC"/>
    <w:rsid w:val="3735067C"/>
    <w:rsid w:val="3D63CA60"/>
    <w:rsid w:val="3E37440E"/>
    <w:rsid w:val="3F4207B9"/>
    <w:rsid w:val="42940D9E"/>
    <w:rsid w:val="44E925AD"/>
    <w:rsid w:val="450F55AF"/>
    <w:rsid w:val="459964A9"/>
    <w:rsid w:val="476432E4"/>
    <w:rsid w:val="48BA7E02"/>
    <w:rsid w:val="48CC668C"/>
    <w:rsid w:val="4A2522FD"/>
    <w:rsid w:val="4A8C0D2F"/>
    <w:rsid w:val="4BB14D7A"/>
    <w:rsid w:val="4C031835"/>
    <w:rsid w:val="4EAF184F"/>
    <w:rsid w:val="52506FDD"/>
    <w:rsid w:val="52D04E0F"/>
    <w:rsid w:val="53D330A2"/>
    <w:rsid w:val="575A2550"/>
    <w:rsid w:val="578321F7"/>
    <w:rsid w:val="58AE0163"/>
    <w:rsid w:val="58D66DBE"/>
    <w:rsid w:val="5BD83CF4"/>
    <w:rsid w:val="5D2E1C3C"/>
    <w:rsid w:val="6390066C"/>
    <w:rsid w:val="64AF1BFB"/>
    <w:rsid w:val="64D35FEC"/>
    <w:rsid w:val="655A6548"/>
    <w:rsid w:val="69DC6A0F"/>
    <w:rsid w:val="6D7F7E60"/>
    <w:rsid w:val="6FFD4017"/>
    <w:rsid w:val="71022BE7"/>
    <w:rsid w:val="712276B9"/>
    <w:rsid w:val="713E01A4"/>
    <w:rsid w:val="71C81E4D"/>
    <w:rsid w:val="72406978"/>
    <w:rsid w:val="72914F33"/>
    <w:rsid w:val="754263C3"/>
    <w:rsid w:val="76360A47"/>
    <w:rsid w:val="7645546F"/>
    <w:rsid w:val="765903FA"/>
    <w:rsid w:val="77FA067C"/>
    <w:rsid w:val="7A5827AD"/>
    <w:rsid w:val="7A5C2710"/>
    <w:rsid w:val="7DCF21BB"/>
    <w:rsid w:val="7FEE4A34"/>
    <w:rsid w:val="7FFDDC40"/>
    <w:rsid w:val="B5BE04AC"/>
    <w:rsid w:val="EFCB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0"/>
    <w:pPr>
      <w:spacing w:before="104" w:beforeLines="0" w:after="104" w:afterLines="0"/>
      <w:outlineLvl w:val="2"/>
    </w:p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2918</Words>
  <Characters>3127</Characters>
  <Lines>0</Lines>
  <Paragraphs>0</Paragraphs>
  <TotalTime>1</TotalTime>
  <ScaleCrop>false</ScaleCrop>
  <LinksUpToDate>false</LinksUpToDate>
  <CharactersWithSpaces>3132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2021-11-17T10:55:00Z</dcterms:created>
  <dc:creator>君临天下</dc:creator>
  <cp:lastModifiedBy>崔嘉仪</cp:lastModifiedBy>
  <cp:lastPrinted>2025-12-24T17:50:00Z</cp:lastPrinted>
  <dcterms:modified xsi:type="dcterms:W3CDTF">2025-12-24T18:02:30Z</dcterms:modified>
  <dc:title>佛山市南海区人民政府关于石社区“六亩围”地块改造项目征收土地预公告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E7C9AA549472434FA57D39B6F9177664</vt:lpwstr>
  </property>
</Properties>
</file>