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1.广东省现代设施农业贷款贴息申报表（模板详见附件1-1）；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2.申报主体在工商行政管理、农业农村等部门登记注册的证照（如营业执照、农村集体经济组织登记证、居民身份证等）；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3.申报主体法律承诺书（模板详见附件1-2）；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5.提供资金使用说明相关材料(包括但不限于:使用贷款资金相关的设施设备合同、款项支付凭据、发票、送货单据、入库单据或验收资料等);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6.获得其他贷款贴息相关材料；</w:t>
      </w:r>
    </w:p>
    <w:p>
      <w:pPr>
        <w:adjustRightInd w:val="0"/>
        <w:snapToGrid w:val="0"/>
        <w:spacing w:beforeLines="0" w:afterLines="0" w:line="590" w:lineRule="exact"/>
        <w:ind w:firstLine="640" w:firstLineChars="200"/>
        <w:rPr>
          <w:rFonts w:hint="default"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highlight w:val="none"/>
          <w:lang w:val="en-US" w:eastAsia="zh-CN"/>
        </w:rPr>
        <w:t>7.其他申报材料。</w:t>
      </w:r>
      <w:r>
        <w:rPr>
          <w:rFonts w:hint="eastAsia" w:ascii="仿宋_GB2312" w:hAnsi="仿宋_GB2312" w:eastAsia="仿宋_GB2312" w:cs="仿宋_GB2312"/>
          <w:snapToGrid w:val="0"/>
          <w:kern w:val="0"/>
          <w:sz w:val="32"/>
          <w:szCs w:val="32"/>
          <w:highlight w:val="none"/>
          <w:lang w:val="en-US" w:eastAsia="zh-CN"/>
        </w:rPr>
        <w:br w:type="page"/>
      </w:r>
      <w:r>
        <w:rPr>
          <w:rFonts w:hint="eastAsia" w:ascii="黑体" w:hAnsi="黑体" w:eastAsia="黑体" w:cs="黑体"/>
          <w:sz w:val="32"/>
          <w:szCs w:val="32"/>
          <w:lang w:val="en-US" w:eastAsia="zh-CN"/>
        </w:rPr>
        <w:t>附件1-1</w:t>
      </w:r>
    </w:p>
    <w:p>
      <w:pPr>
        <w:adjustRightInd w:val="0"/>
        <w:snapToGrid w:val="0"/>
        <w:spacing w:line="590" w:lineRule="exact"/>
        <w:ind w:firstLine="640" w:firstLineChars="200"/>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pPr>
        <w:adjustRightInd w:val="0"/>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633"/>
        <w:gridCol w:w="610"/>
        <w:gridCol w:w="625"/>
        <w:gridCol w:w="819"/>
        <w:gridCol w:w="910"/>
        <w:gridCol w:w="1124"/>
        <w:gridCol w:w="1121"/>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160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1574" w:type="pct"/>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rPr>
              <w:t>2024年7月1日至2025年12月31</w:t>
            </w:r>
            <w:r>
              <w:rPr>
                <w:rFonts w:hint="eastAsia" w:ascii="仿宋_GB2312" w:hAnsi="仿宋_GB2312" w:eastAsia="仿宋_GB2312" w:cs="仿宋_GB2312"/>
                <w:i w:val="0"/>
                <w:color w:val="000000"/>
                <w:kern w:val="0"/>
                <w:sz w:val="21"/>
                <w:szCs w:val="21"/>
                <w:u w:val="none"/>
                <w:lang w:val="en-US" w:eastAsia="zh-CN"/>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905" w:type="pct"/>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w:t>
            </w:r>
            <w:bookmarkStart w:id="0" w:name="_GoBack"/>
            <w:bookmarkEnd w:id="0"/>
            <w:r>
              <w:rPr>
                <w:rFonts w:hint="eastAsia" w:ascii="仿宋_GB2312" w:hAnsi="仿宋_GB2312" w:eastAsia="仿宋_GB2312" w:cs="仿宋_GB2312"/>
                <w:i w:val="0"/>
                <w:color w:val="auto"/>
                <w:sz w:val="21"/>
                <w:szCs w:val="21"/>
                <w:u w:val="none"/>
                <w:lang w:eastAsia="zh-CN"/>
              </w:rPr>
              <w:t>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439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val="0"/>
              <w:suppressLineNumbers w:val="0"/>
              <w:adjustRightInd w:val="0"/>
              <w:snapToGrid w:val="0"/>
              <w:spacing w:before="0" w:beforeAutospacing="0" w:after="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pPr>
              <w:keepNext w:val="0"/>
              <w:keepLines w:val="0"/>
              <w:widowControl w:val="0"/>
              <w:suppressLineNumbers w:val="0"/>
              <w:adjustRightInd w:val="0"/>
              <w:snapToGrid w:val="0"/>
              <w:spacing w:before="0" w:beforeAutospacing="0" w:after="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pPr>
        <w:adjustRightInd w:val="0"/>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pPr>
        <w:pStyle w:val="9"/>
        <w:widowControl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pPr>
        <w:pStyle w:val="9"/>
        <w:widowControl w:val="0"/>
        <w:adjustRightInd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pPr>
        <w:pStyle w:val="9"/>
        <w:widowControl w:val="0"/>
        <w:adjustRightInd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pPr>
        <w:pStyle w:val="9"/>
        <w:widowControl w:val="0"/>
        <w:numPr>
          <w:ilvl w:val="-1"/>
          <w:numId w:val="0"/>
        </w:numPr>
        <w:adjustRightInd w:val="0"/>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pPr>
        <w:pStyle w:val="9"/>
        <w:widowControl w:val="0"/>
        <w:numPr>
          <w:ilvl w:val="-1"/>
          <w:numId w:val="0"/>
        </w:numPr>
        <w:adjustRightInd w:val="0"/>
        <w:snapToGrid w:val="0"/>
        <w:spacing w:before="0" w:beforeAutospacing="0" w:after="0" w:afterAutospacing="0" w:line="240" w:lineRule="auto"/>
        <w:ind w:left="0" w:leftChars="0" w:right="0" w:firstLine="480" w:firstLineChars="200"/>
        <w:jc w:val="both"/>
        <w:rPr>
          <w:rFonts w:hint="default"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3.贴息账户原则上为该申报主体在贷款银行的还本付息账户。</w:t>
      </w:r>
      <w:r>
        <w:rPr>
          <w:rFonts w:hint="eastAsia" w:ascii="仿宋_GB2312" w:hAnsi="仿宋_GB2312" w:eastAsia="仿宋_GB2312" w:cs="仿宋_GB2312"/>
          <w:sz w:val="24"/>
          <w:szCs w:val="24"/>
          <w:lang w:val="en-US" w:eastAsia="zh-CN"/>
        </w:rPr>
        <w:br w:type="page"/>
      </w:r>
      <w:r>
        <w:rPr>
          <w:rFonts w:hint="eastAsia" w:ascii="黑体" w:hAnsi="黑体" w:eastAsia="黑体" w:cs="黑体"/>
          <w:sz w:val="32"/>
          <w:szCs w:val="32"/>
          <w:lang w:val="en-US" w:eastAsia="zh-CN"/>
        </w:rPr>
        <w:t>附件1-2</w:t>
      </w:r>
    </w:p>
    <w:p>
      <w:pPr>
        <w:pStyle w:val="9"/>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40" w:lineRule="exact"/>
        <w:ind w:firstLine="1920" w:firstLineChars="6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仿宋_GB2312" w:hAnsi="仿宋_GB2312" w:eastAsia="仿宋_GB2312" w:cs="仿宋_GB2312"/>
          <w:color w:val="000000"/>
          <w:sz w:val="24"/>
          <w:shd w:val="clear" w:color="auto" w:fill="FFFFFF"/>
          <w:lang w:val="en-US" w:eastAsia="zh-CN"/>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w:t>
      </w:r>
      <w:r>
        <w:rPr>
          <w:rFonts w:hint="eastAsia" w:ascii="Times New Roman" w:hAnsi="Times New Roman" w:eastAsia="仿宋_GB2312" w:cs="仿宋_GB2312"/>
          <w:color w:val="auto"/>
          <w:sz w:val="32"/>
          <w:szCs w:val="32"/>
          <w:highlight w:val="none"/>
          <w:lang w:val="en-US" w:eastAsia="zh-CN"/>
        </w:rPr>
        <w:t xml:space="preserve">   </w:t>
      </w:r>
    </w:p>
    <w:sectPr>
      <w:footerReference r:id="rId4" w:type="first"/>
      <w:footerReference r:id="rId3" w:type="default"/>
      <w:pgSz w:w="11906" w:h="16838"/>
      <w:pgMar w:top="1531" w:right="1871" w:bottom="1531" w:left="1871" w:header="850" w:footer="1417" w:gutter="0"/>
      <w:pgNumType w:fmt="decimal"/>
      <w:cols w:space="0" w:num="1"/>
      <w:titlePg/>
      <w:rtlGutter w:val="0"/>
      <w:docGrid w:type="lines" w:linePitch="5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1B12"/>
    <w:rsid w:val="0F7DCE94"/>
    <w:rsid w:val="1D8527C7"/>
    <w:rsid w:val="2ADDEBC8"/>
    <w:rsid w:val="31064BB1"/>
    <w:rsid w:val="367E1B12"/>
    <w:rsid w:val="4F3F501A"/>
    <w:rsid w:val="5E37B9B8"/>
    <w:rsid w:val="68F15C53"/>
    <w:rsid w:val="769A4C81"/>
    <w:rsid w:val="7DFF7C88"/>
    <w:rsid w:val="B57F563F"/>
    <w:rsid w:val="DBDBEE67"/>
    <w:rsid w:val="F9EA94BF"/>
    <w:rsid w:val="FBFA0F57"/>
    <w:rsid w:val="FFBF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5"/>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1"/>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3"/>
    <w:qFormat/>
    <w:uiPriority w:val="99"/>
    <w:pPr>
      <w:ind w:firstLine="420" w:firstLineChars="100"/>
    </w:pPr>
  </w:style>
  <w:style w:type="paragraph" w:styleId="11">
    <w:name w:val="Body Text First Indent 2"/>
    <w:basedOn w:val="6"/>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6006</Words>
  <Characters>6277</Characters>
  <Lines>0</Lines>
  <Paragraphs>0</Paragraphs>
  <TotalTime>10</TotalTime>
  <ScaleCrop>false</ScaleCrop>
  <LinksUpToDate>false</LinksUpToDate>
  <CharactersWithSpaces>6475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2026-01-01T17:22:00Z</dcterms:created>
  <dc:creator>    </dc:creator>
  <cp:lastModifiedBy>chen</cp:lastModifiedBy>
  <dcterms:modified xsi:type="dcterms:W3CDTF">2026-01-15T02:53:22Z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790B05910B4E4A59A3220D261FE08DCF</vt:lpwstr>
  </property>
  <property fmtid="{D5CDD505-2E9C-101B-9397-08002B2CF9AE}" pid="4" name="KSOTemplateDocerSaveRecord">
    <vt:lpwstr>eyJoZGlkIjoiNTc1NjlmNzYxNTMxMzY0MTA2YzIwMWY0ODZiMWExOTgiLCJ1c2VySWQiOiIyODA1NzU1NTUifQ==</vt:lpwstr>
  </property>
  <property fmtid="{D5CDD505-2E9C-101B-9397-08002B2CF9AE}" pid="5" name="showFlag">
    <vt:bool>true</vt:bool>
  </property>
</Properties>
</file>