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高明区第一类、第三类人才要求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napToGrid/>
          <w:color w:val="auto"/>
          <w:sz w:val="32"/>
          <w:szCs w:val="32"/>
          <w:shd w:val="clear" w:color="auto" w:fill="FFFFFF"/>
          <w:lang w:val="en-US" w:eastAsia="zh-CN"/>
        </w:rPr>
        <w:t>第一类：</w:t>
      </w:r>
      <w:r>
        <w:rPr>
          <w:rFonts w:hint="eastAsia" w:ascii="楷体" w:hAnsi="楷体" w:eastAsia="楷体" w:cs="楷体"/>
          <w:b/>
          <w:bCs/>
          <w:i w:val="0"/>
          <w:iCs w:val="0"/>
          <w:color w:val="auto"/>
          <w:sz w:val="32"/>
          <w:szCs w:val="32"/>
        </w:rPr>
        <w:t>优粤佛山卡C卡持卡人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1.申请人需同时满足以下条件：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高明区优粤佛山卡C卡持卡人（需持卡满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6个月及以上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（2）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在我区参加社会保险并缴纳工资薪金个人所得税累计6个月及以上。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20" w:lineRule="exact"/>
        <w:ind w:right="0" w:rightChars="0" w:firstLine="64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2.申请人所在单位为工商登记住所在我区的企事业单位。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20" w:lineRule="exact"/>
        <w:ind w:left="0"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20" w:lineRule="exact"/>
        <w:ind w:left="0" w:right="0" w:rightChars="0" w:firstLine="643" w:firstLineChars="20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第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类：</w:t>
      </w:r>
      <w:r>
        <w:rPr>
          <w:rFonts w:hint="eastAsia" w:ascii="楷体" w:hAnsi="楷体" w:eastAsia="楷体" w:cs="楷体"/>
          <w:b/>
          <w:bCs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优粤佛山卡D卡持卡人。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1.申请人需同时满足以下条件：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40" w:leftChars="0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优粤佛山卡D卡持卡人（需持卡满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6个月及以上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（2）持有我区有效期内居住证，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在我区参加社会保险并缴纳工资薪金个人所得税累计1年及以上。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2.申请人所在单位为工商登记住所在我区的制造业领域企业。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备注：</w:t>
      </w:r>
    </w:p>
    <w:p>
      <w:pPr>
        <w:numPr>
          <w:ilvl w:val="0"/>
          <w:numId w:val="0"/>
        </w:numPr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/>
        </w:rPr>
        <w:t>1、上述所称“制造业领域企业”是指企业营业执照经营范围第一项对应《国民经济行业分类》（GB/T4754-2017）中“制造业”的企业。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3" w:firstLineChars="20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/>
        </w:rPr>
        <w:t>2、人才子女入学待遇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3" w:firstLineChars="200"/>
        <w:jc w:val="both"/>
        <w:textAlignment w:val="auto"/>
        <w:outlineLvl w:val="9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第一类人才：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snapToGrid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1</w:t>
      </w: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其子女申请</w:t>
      </w: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入读</w:t>
      </w:r>
      <w:r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  <w:t>公办幼儿园的，可享受企事业单位所在镇街或本人（或配偶）</w:t>
      </w:r>
      <w:r>
        <w:rPr>
          <w:rFonts w:hint="eastAsia" w:ascii="楷体" w:hAnsi="楷体" w:eastAsia="楷体" w:cs="楷体"/>
          <w:b w:val="0"/>
          <w:bCs w:val="0"/>
          <w:snapToGrid/>
          <w:color w:val="auto"/>
          <w:sz w:val="32"/>
          <w:szCs w:val="32"/>
          <w:shd w:val="clear" w:color="auto" w:fill="FFFFFF"/>
          <w:lang w:val="en-US" w:eastAsia="zh-CN"/>
        </w:rPr>
        <w:t>房产所在镇街户籍生待遇。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napToGrid/>
          <w:color w:val="auto"/>
          <w:sz w:val="32"/>
          <w:szCs w:val="32"/>
          <w:shd w:val="clear" w:color="auto" w:fill="FFFFFF"/>
          <w:lang w:val="en-US" w:eastAsia="zh-CN"/>
        </w:rPr>
        <w:t>（2）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其子女</w:t>
      </w:r>
      <w:r>
        <w:rPr>
          <w:rFonts w:hint="eastAsia" w:ascii="楷体" w:hAnsi="楷体" w:eastAsia="楷体" w:cs="楷体"/>
          <w:b w:val="0"/>
          <w:bCs w:val="0"/>
          <w:snapToGrid/>
          <w:color w:val="auto"/>
          <w:sz w:val="32"/>
          <w:szCs w:val="32"/>
          <w:shd w:val="clear" w:color="auto" w:fill="FFFFFF"/>
          <w:lang w:val="en-US" w:eastAsia="zh-CN"/>
        </w:rPr>
        <w:t>申请入读</w:t>
      </w:r>
      <w:r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  <w:t>义务教育公办学校的，可享受</w:t>
      </w:r>
      <w:r>
        <w:rPr>
          <w:rFonts w:hint="eastAsia" w:ascii="楷体" w:hAnsi="楷体" w:eastAsia="楷体" w:cs="楷体"/>
          <w:b w:val="0"/>
          <w:bCs w:val="0"/>
          <w:snapToGrid/>
          <w:color w:val="auto"/>
          <w:sz w:val="32"/>
          <w:szCs w:val="32"/>
          <w:shd w:val="clear" w:color="auto" w:fill="FFFFFF"/>
          <w:lang w:val="en-US" w:eastAsia="zh-CN"/>
        </w:rPr>
        <w:t>企事业单位所在地或</w:t>
      </w:r>
      <w:r>
        <w:rPr>
          <w:rFonts w:hint="eastAsia" w:ascii="楷体" w:hAnsi="楷体" w:eastAsia="楷体" w:cs="楷体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本人(或配偶）</w:t>
      </w:r>
      <w:r>
        <w:rPr>
          <w:rFonts w:hint="eastAsia" w:ascii="楷体" w:hAnsi="楷体" w:eastAsia="楷体" w:cs="楷体"/>
          <w:b w:val="0"/>
          <w:bCs w:val="0"/>
          <w:snapToGrid/>
          <w:color w:val="auto"/>
          <w:sz w:val="32"/>
          <w:szCs w:val="32"/>
          <w:shd w:val="clear" w:color="auto" w:fill="FFFFFF"/>
          <w:lang w:val="en-US" w:eastAsia="zh-CN"/>
        </w:rPr>
        <w:t>房产所在地所属学区的</w:t>
      </w:r>
      <w:r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  <w:t>户籍生待遇。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  <w:t>（3）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其子女</w:t>
      </w:r>
      <w:r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  <w:t>申请入读义务教育民办学校的，</w:t>
      </w:r>
      <w:r>
        <w:rPr>
          <w:rStyle w:val="7"/>
          <w:rFonts w:hint="eastAsia" w:ascii="楷体" w:hAnsi="楷体" w:eastAsia="楷体" w:cs="楷体"/>
          <w:color w:val="auto"/>
        </w:rPr>
        <w:t>纳入直招范围</w:t>
      </w:r>
      <w:r>
        <w:rPr>
          <w:rStyle w:val="7"/>
          <w:rFonts w:hint="eastAsia" w:ascii="楷体" w:hAnsi="楷体" w:eastAsia="楷体" w:cs="楷体"/>
          <w:color w:val="auto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3" w:firstLineChars="20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第三类人才：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其子女申请入读义务教育公办学校的，享受</w:t>
      </w:r>
      <w:r>
        <w:rPr>
          <w:rFonts w:hint="eastAsia" w:ascii="楷体" w:hAnsi="楷体" w:eastAsia="楷体" w:cs="楷体"/>
          <w:snapToGrid/>
          <w:color w:val="auto"/>
          <w:sz w:val="32"/>
          <w:szCs w:val="32"/>
          <w:shd w:val="clear" w:color="auto" w:fill="FFFFFF"/>
          <w:lang w:val="en-US" w:eastAsia="zh-CN"/>
        </w:rPr>
        <w:t>企业单位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所在镇街或居住所在镇街政策生待遇。</w:t>
      </w:r>
    </w:p>
    <w:p>
      <w:pPr>
        <w:numPr>
          <w:ilvl w:val="0"/>
          <w:numId w:val="0"/>
        </w:numP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b/>
                              <w:bCs/>
                              <w:sz w:val="21"/>
                              <w:szCs w:val="21"/>
                            </w:rPr>
                          </w:pPr>
                          <w:r>
                            <w:rPr>
                              <w:b/>
                              <w:bCs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b/>
                              <w:bCs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b/>
                              <w:bCs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b/>
                        <w:bCs/>
                        <w:sz w:val="21"/>
                        <w:szCs w:val="21"/>
                      </w:rPr>
                    </w:pPr>
                    <w:r>
                      <w:rPr>
                        <w:b/>
                        <w:bCs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b/>
                        <w:bCs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b/>
                        <w:bCs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b/>
                        <w:bCs/>
                        <w:sz w:val="21"/>
                        <w:szCs w:val="21"/>
                      </w:rPr>
                      <w:t>1</w:t>
                    </w:r>
                    <w:r>
                      <w:rPr>
                        <w:b/>
                        <w:bCs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2F2377"/>
    <w:rsid w:val="03BB263C"/>
    <w:rsid w:val="0CE67036"/>
    <w:rsid w:val="46097816"/>
    <w:rsid w:val="50405F43"/>
    <w:rsid w:val="73260C18"/>
    <w:rsid w:val="77C4430A"/>
    <w:rsid w:val="79490BD8"/>
    <w:rsid w:val="7A2F23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Default"/>
    <w:uiPriority w:val="0"/>
    <w:pPr>
      <w:widowControl w:val="0"/>
      <w:autoSpaceDE w:val="0"/>
      <w:autoSpaceDN w:val="0"/>
      <w:adjustRightInd w:val="0"/>
    </w:pPr>
    <w:rPr>
      <w:rFonts w:ascii="方正小标宋简体" w:hAnsi="Times New Roman" w:eastAsia="方正小标宋简体" w:cs="方正小标宋简体"/>
      <w:color w:val="000000"/>
      <w:sz w:val="24"/>
      <w:szCs w:val="24"/>
      <w:lang w:val="en-US" w:eastAsia="zh-CN" w:bidi="ar-SA"/>
    </w:rPr>
  </w:style>
  <w:style w:type="character" w:customStyle="1" w:styleId="7">
    <w:name w:val="fontstyle01"/>
    <w:basedOn w:val="5"/>
    <w:qFormat/>
    <w:uiPriority w:val="0"/>
    <w:rPr>
      <w:rFonts w:ascii="仿宋_GB2312" w:hAnsi="仿宋_GB2312" w:eastAsia="仿宋_GB2312" w:cs="仿宋_GB2312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其他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2026-01-28T09:10:00Z</dcterms:created>
  <dc:creator>人社局人才开发和专技人员管理股</dc:creator>
  <cp:lastModifiedBy>人社局人才开发和专技人员管理股</cp:lastModifiedBy>
  <dcterms:modified xsi:type="dcterms:W3CDTF">2026-01-29T00:48:52Z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ABD48CFE8B5D4CE78DA1AADD49A4D7C8</vt:lpwstr>
  </property>
</Properties>
</file>