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21" w:afterLines="100" w:line="560" w:lineRule="exact"/>
        <w:ind w:left="0" w:leftChars="0" w:firstLine="0" w:firstLine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after="321" w:afterLines="100"/>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申报指南</w:t>
      </w:r>
    </w:p>
    <w:p>
      <w:pPr>
        <w:pStyle w:val="3"/>
        <w:bidi w:val="0"/>
        <w:rPr>
          <w:rFonts w:hint="default"/>
          <w:lang w:val="en-US" w:eastAsia="zh-CN"/>
        </w:rPr>
      </w:pPr>
      <w:r>
        <w:rPr>
          <w:rFonts w:hint="eastAsia"/>
          <w:lang w:val="en-US" w:eastAsia="zh-CN"/>
        </w:rPr>
        <w:t>一、支持范围</w:t>
      </w:r>
    </w:p>
    <w:p>
      <w:pPr>
        <w:rPr>
          <w:rFonts w:hint="default"/>
          <w:lang w:val="en-US" w:eastAsia="zh-CN"/>
        </w:rPr>
      </w:pPr>
      <w:r>
        <w:rPr>
          <w:rFonts w:hint="eastAsia"/>
          <w:lang w:val="en-US" w:eastAsia="zh-CN"/>
        </w:rPr>
        <w:t>根据</w:t>
      </w:r>
      <w:r>
        <w:rPr>
          <w:rFonts w:hint="eastAsia" w:ascii="CESI宋体-GB2312" w:hAnsi="CESI宋体-GB2312"/>
          <w:sz w:val="32"/>
          <w:szCs w:val="32"/>
          <w:lang w:val="en-US" w:eastAsia="zh-CN"/>
        </w:rPr>
        <w:t>前期征集和摸查，本次申报主要面向以下四个行业内的企业。</w:t>
      </w:r>
      <w:r>
        <w:rPr>
          <w:rFonts w:hint="eastAsia"/>
          <w:lang w:val="en-US" w:eastAsia="zh-CN"/>
        </w:rPr>
        <w:t>企业主要经营范围应属于《国民经济行业分类》</w:t>
      </w:r>
      <w:r>
        <w:rPr>
          <w:rFonts w:hint="eastAsia" w:cs="Times New Roman"/>
          <w:lang w:val="en-US" w:eastAsia="zh-CN"/>
        </w:rPr>
        <w:t>（</w:t>
      </w:r>
      <w:r>
        <w:rPr>
          <w:rFonts w:hint="default" w:ascii="Times New Roman" w:hAnsi="Times New Roman" w:cs="Times New Roman"/>
          <w:lang w:val="en-US" w:eastAsia="zh-CN"/>
        </w:rPr>
        <w:t>GB/T 4754—2017）</w:t>
      </w:r>
      <w:r>
        <w:rPr>
          <w:rFonts w:hint="eastAsia" w:cs="Times New Roman"/>
          <w:lang w:val="en-US" w:eastAsia="zh-CN"/>
        </w:rPr>
        <w:t>中</w:t>
      </w:r>
      <w:r>
        <w:rPr>
          <w:rFonts w:hint="eastAsia"/>
          <w:lang w:val="en-US" w:eastAsia="zh-CN"/>
        </w:rPr>
        <w:t>医药制造业（C27），汽车制造业（C36），电气机械和器材制造业（C38）以及计算机、通信和其他电子设备制造（C39）行业分类的。</w:t>
      </w:r>
    </w:p>
    <w:p>
      <w:pPr>
        <w:pStyle w:val="3"/>
        <w:bidi w:val="0"/>
        <w:rPr>
          <w:rFonts w:hint="eastAsia"/>
          <w:lang w:val="en-US" w:eastAsia="zh-CN"/>
        </w:rPr>
      </w:pPr>
      <w:r>
        <w:rPr>
          <w:rFonts w:hint="eastAsia"/>
          <w:lang w:val="en-US" w:eastAsia="zh-CN"/>
        </w:rPr>
        <w:t>二、申报方向</w:t>
      </w:r>
    </w:p>
    <w:p>
      <w:pPr>
        <w:bidi w:val="0"/>
        <w:rPr>
          <w:rFonts w:hint="default"/>
          <w:lang w:val="en-US" w:eastAsia="zh-CN"/>
        </w:rPr>
      </w:pPr>
      <w:r>
        <w:rPr>
          <w:rFonts w:hint="default"/>
          <w:lang w:val="en-US" w:eastAsia="zh-CN"/>
        </w:rPr>
        <w:t>采用“点线面”结合的方式开展技改</w:t>
      </w:r>
      <w:r>
        <w:rPr>
          <w:rFonts w:hint="eastAsia"/>
          <w:lang w:val="en-US" w:eastAsia="zh-CN"/>
        </w:rPr>
        <w:t>储备</w:t>
      </w:r>
      <w:r>
        <w:rPr>
          <w:rFonts w:hint="default"/>
          <w:lang w:val="en-US" w:eastAsia="zh-CN"/>
        </w:rPr>
        <w:t>项目</w:t>
      </w:r>
      <w:r>
        <w:rPr>
          <w:rFonts w:hint="eastAsia"/>
          <w:lang w:val="en-US" w:eastAsia="zh-CN"/>
        </w:rPr>
        <w:t>申报</w:t>
      </w:r>
      <w:r>
        <w:rPr>
          <w:rFonts w:hint="default"/>
          <w:lang w:val="en-US" w:eastAsia="zh-CN"/>
        </w:rPr>
        <w:t>，“点”上开展数字化智能化改造示范、“线”上开展产业链供应链数字化协同改造示范、“面”上开展产业集群及科技产业园区数字化绿色化改造示范，加快数智技术、绿色技术以及创新产品推广应用。</w:t>
      </w:r>
    </w:p>
    <w:p>
      <w:pPr>
        <w:pStyle w:val="4"/>
        <w:bidi w:val="0"/>
        <w:rPr>
          <w:rFonts w:hint="eastAsia"/>
          <w:lang w:val="en-US" w:eastAsia="zh-CN"/>
        </w:rPr>
      </w:pPr>
      <w:r>
        <w:rPr>
          <w:rFonts w:hint="eastAsia"/>
          <w:lang w:val="en-US" w:eastAsia="zh-CN"/>
        </w:rPr>
        <w:t>（一）“点”上数字化智能化改造</w:t>
      </w:r>
    </w:p>
    <w:p>
      <w:pPr>
        <w:bidi w:val="0"/>
        <w:rPr>
          <w:rFonts w:hint="default"/>
          <w:lang w:val="en-US" w:eastAsia="zh-CN"/>
        </w:rPr>
      </w:pPr>
      <w:r>
        <w:rPr>
          <w:rFonts w:hint="default"/>
          <w:b/>
          <w:bCs/>
          <w:lang w:val="en-US" w:eastAsia="zh-CN"/>
        </w:rPr>
        <w:t>1.推进企业数字化转型。</w:t>
      </w:r>
      <w:r>
        <w:rPr>
          <w:rFonts w:hint="default"/>
          <w:lang w:val="en-US" w:eastAsia="zh-CN"/>
        </w:rPr>
        <w:t>支持企业加快新型工业网络建设，推动5G、工业光网、工业以太网等各类工业无线、有线网络技术融合组网，促进企业加快内外网改造升级。引导企业加快“聋哑”设备数字化改造，对工业现场设备进行网络互联能力的“微改造”，实现设备间的信息交互与高效共享。支持企业应用工业软件实现从研发设计一生产制造一营销服务的全流程数字化管理。引导企业开展数据管理能力成熟度评估模型等国家标准应用，基于各类业务系统开展经营数据汇聚和经营分析模型应用。</w:t>
      </w:r>
    </w:p>
    <w:p>
      <w:pPr>
        <w:bidi w:val="0"/>
        <w:rPr>
          <w:rFonts w:hint="eastAsia"/>
          <w:lang w:val="en-US" w:eastAsia="zh-CN"/>
        </w:rPr>
      </w:pPr>
      <w:r>
        <w:rPr>
          <w:rFonts w:hint="eastAsia"/>
          <w:b/>
          <w:bCs/>
          <w:lang w:val="en-US" w:eastAsia="zh-CN"/>
        </w:rPr>
        <w:t>2.推动“人工智能+制造”。</w:t>
      </w:r>
      <w:r>
        <w:rPr>
          <w:rFonts w:hint="eastAsia"/>
          <w:b w:val="0"/>
          <w:bCs w:val="0"/>
          <w:lang w:val="en-US" w:eastAsia="zh-CN"/>
        </w:rPr>
        <w:t>按需适度超前部署人工智能</w:t>
      </w:r>
      <w:r>
        <w:rPr>
          <w:rFonts w:hint="eastAsia"/>
          <w:lang w:val="en-US" w:eastAsia="zh-CN"/>
        </w:rPr>
        <w:t>算力，推动高质量数据集建设，提升大模型工业适配能力，夯实人工智能赋能基础。支持机器视觉、机器学习、人工智能大模型赋能研发、中试、制造、运营等环节，通过全面感知、实时分析、自动生成、科学决策、精准执行和推理预测等方式，优化制造流程，提升生产效能、创新效率与协同水平。</w:t>
      </w:r>
    </w:p>
    <w:p>
      <w:pPr>
        <w:bidi w:val="0"/>
        <w:rPr>
          <w:rFonts w:hint="eastAsia"/>
          <w:lang w:val="en-US" w:eastAsia="zh-CN"/>
        </w:rPr>
      </w:pPr>
      <w:r>
        <w:rPr>
          <w:rFonts w:hint="eastAsia"/>
          <w:b/>
          <w:bCs/>
          <w:lang w:val="en-US" w:eastAsia="zh-CN"/>
        </w:rPr>
        <w:t>3.培育制造新业态。</w:t>
      </w:r>
      <w:r>
        <w:rPr>
          <w:rFonts w:hint="eastAsia"/>
          <w:lang w:val="en-US" w:eastAsia="zh-CN"/>
        </w:rPr>
        <w:t>鼓励企业部署模块化设备（如可更换夹具的机器人等），结合信息系统与人工智能算法动态调整排产计划，实现多品种、小批量的柔性生产。鼓励链主企业、龙头企业建设行业级共享平台，制定共享制造数据接口、计费标准和安全协议等，整合利用闲置设备、产能和技术资源，开展共享制造。鼓励企业利用VR/AR、元宇宙等技术构建虚拟生产环境，建立数字孪生工厂，实时映射物理设备状态，开展虚拟制造。</w:t>
      </w:r>
    </w:p>
    <w:p>
      <w:pPr>
        <w:bidi w:val="0"/>
        <w:rPr>
          <w:rFonts w:hint="eastAsia"/>
          <w:lang w:val="en-US" w:eastAsia="zh-CN"/>
        </w:rPr>
      </w:pPr>
      <w:r>
        <w:rPr>
          <w:rFonts w:hint="eastAsia"/>
          <w:b/>
          <w:bCs/>
          <w:lang w:val="en-US" w:eastAsia="zh-CN"/>
        </w:rPr>
        <w:t>4.建设智能工厂。</w:t>
      </w:r>
      <w:r>
        <w:rPr>
          <w:rFonts w:hint="eastAsia"/>
          <w:lang w:val="en-US" w:eastAsia="zh-CN"/>
        </w:rPr>
        <w:t>鼓励企业结合发展实际和转型需求，分基础级、先进级、卓越级和领航级四个层级开展智能工厂梯度建设，部署智能制造装备、工业软件和系统，加强人工智能、大数据、工业互联网等新一代信息技术与先进制造技术的深度融合，推动生产设备和信息系统互联互通，开展业务模式和企业形态创新，实现产品全生命周期、生产制造全过程和供应链全环节的综合优化和效率、效益全面提升。</w:t>
      </w:r>
    </w:p>
    <w:p>
      <w:pPr>
        <w:bidi w:val="0"/>
        <w:rPr>
          <w:rFonts w:hint="eastAsia"/>
          <w:lang w:val="en-US" w:eastAsia="zh-CN"/>
        </w:rPr>
      </w:pPr>
      <w:r>
        <w:rPr>
          <w:rFonts w:hint="eastAsia"/>
          <w:b/>
          <w:bCs/>
          <w:lang w:val="en-US" w:eastAsia="zh-CN"/>
        </w:rPr>
        <w:t>5.建设绿色工厂。</w:t>
      </w:r>
      <w:r>
        <w:rPr>
          <w:rFonts w:hint="eastAsia"/>
          <w:lang w:val="en-US" w:eastAsia="zh-CN"/>
        </w:rPr>
        <w:t>加快数字产业绿色低碳发展，推动数据中心、通信基站、电子信息产品等关键领域的绿色化改造。以数字化手段赋能设施、技术、应用等重点环节的绿色化改造。推动重点用能行业、重点环节推广应用节能环保绿色装备。推动锅炉、电机、变压器、制冷供热空压机、换热器、泵等重点用能设备更新换代，推广应用能效二级及以上节能设备。推广应用高效冷却和洗涤、废水循环利用、工业资源综合利用等先进工艺技术装备。</w:t>
      </w:r>
    </w:p>
    <w:p>
      <w:pPr>
        <w:pStyle w:val="4"/>
        <w:bidi w:val="0"/>
        <w:rPr>
          <w:rFonts w:hint="eastAsia"/>
          <w:lang w:val="en-US" w:eastAsia="zh-CN"/>
        </w:rPr>
      </w:pPr>
      <w:r>
        <w:rPr>
          <w:rFonts w:hint="eastAsia"/>
          <w:lang w:val="en-US" w:eastAsia="zh-CN"/>
        </w:rPr>
        <w:t>（二）“线”上产业链供应链协同数字化改造</w:t>
      </w:r>
    </w:p>
    <w:p>
      <w:pPr>
        <w:rPr>
          <w:rFonts w:hint="default"/>
          <w:lang w:val="en-US" w:eastAsia="zh-CN"/>
        </w:rPr>
      </w:pPr>
      <w:r>
        <w:rPr>
          <w:rFonts w:hint="default"/>
          <w:b/>
          <w:bCs/>
          <w:lang w:val="en-US" w:eastAsia="zh-CN"/>
        </w:rPr>
        <w:t>1.制定协同技术改造方案。</w:t>
      </w:r>
      <w:r>
        <w:rPr>
          <w:rFonts w:hint="default"/>
          <w:lang w:val="en-US" w:eastAsia="zh-CN"/>
        </w:rPr>
        <w:t>聚焦重点行业，支持链主企业、龙头企业联合产业链上下游企业组建技术改造共同体</w:t>
      </w:r>
      <w:r>
        <w:rPr>
          <w:rFonts w:hint="eastAsia"/>
          <w:lang w:val="en-US" w:eastAsia="zh-CN"/>
        </w:rPr>
        <w:t>（</w:t>
      </w:r>
      <w:r>
        <w:rPr>
          <w:rFonts w:hint="default"/>
          <w:lang w:val="en-US" w:eastAsia="zh-CN"/>
        </w:rPr>
        <w:t>上下游企业可跨区域、跨行业</w:t>
      </w:r>
      <w:r>
        <w:rPr>
          <w:rFonts w:hint="eastAsia"/>
          <w:lang w:val="en-US" w:eastAsia="zh-CN"/>
        </w:rPr>
        <w:t>）</w:t>
      </w:r>
      <w:r>
        <w:rPr>
          <w:rFonts w:hint="default"/>
          <w:lang w:val="en-US" w:eastAsia="zh-CN"/>
        </w:rPr>
        <w:t>，整合技术、设备、资金、人才、数据等资源，制定产业链上下游协同技术改造方案，共同实施新型技术改造，构建产业链协同发展的良好生态。</w:t>
      </w:r>
    </w:p>
    <w:p>
      <w:pPr>
        <w:rPr>
          <w:rFonts w:hint="eastAsia"/>
          <w:lang w:val="en-US" w:eastAsia="zh-CN"/>
        </w:rPr>
      </w:pPr>
      <w:r>
        <w:rPr>
          <w:rFonts w:hint="default"/>
          <w:b/>
          <w:bCs/>
          <w:lang w:val="en-US" w:eastAsia="zh-CN"/>
        </w:rPr>
        <w:t>2.推动产业链供应链协同改造。</w:t>
      </w:r>
      <w:r>
        <w:rPr>
          <w:rFonts w:hint="default"/>
          <w:lang w:val="en-US" w:eastAsia="zh-CN"/>
        </w:rPr>
        <w:t>鼓励链主企业、龙头企业、行业协会建设智慧供应链、绿色供应链数字化管理系统，与上下游企业共同制定数据共享规则，以及行业元数据、产品主数据等基础数据标准，通过开放系统接口、数据共享、资源协同等方式引导其他企业接入，向中小企业输出转型能力。供应商、制造商、分销商、零售商及物流服务商等各方依托数字化管理平台，实时共享制造信息和运行状态，实现各环节高效协同。鼓励链主企业、龙头企业开展绿色诊断、</w:t>
      </w:r>
      <w:r>
        <w:rPr>
          <w:rFonts w:hint="eastAsia"/>
          <w:lang w:val="en-US" w:eastAsia="zh-CN"/>
        </w:rPr>
        <w:t>供应链金融等帮扶活动，通过绿色生产，绿色采购，“数字赋绿”等方式，带动上下游供应商实施绿色低碳改造，建设碳足迹管理体系。</w:t>
      </w:r>
    </w:p>
    <w:p>
      <w:pPr>
        <w:rPr>
          <w:rFonts w:hint="eastAsia"/>
          <w:lang w:val="en-US" w:eastAsia="zh-CN"/>
        </w:rPr>
      </w:pPr>
      <w:r>
        <w:rPr>
          <w:rFonts w:hint="eastAsia"/>
          <w:b/>
          <w:bCs/>
          <w:lang w:val="en-US" w:eastAsia="zh-CN"/>
        </w:rPr>
        <w:t>3.推动产业链供应链上下游融合。</w:t>
      </w:r>
      <w:r>
        <w:rPr>
          <w:rFonts w:hint="eastAsia"/>
          <w:lang w:val="en-US" w:eastAsia="zh-CN"/>
        </w:rPr>
        <w:t>鼓励链主企业、龙头碳足迹管理体系。企业跨区域采购配套生产要素，通过专业分工、服务外包、订单生产、产业联盟等形式，带动跨区域中小企业进入产业链供应链，开展跨业态、跨地区合作，实现产业链协同优化和稳定提升。鼓励链主企业、龙头企业建设统一质量管理平台，加强企业间质量信息共建共享。鼓励有条件的入选城市充分发挥先进制造业集群等载体的作用，推进跨区域集群化转型。</w:t>
      </w:r>
    </w:p>
    <w:p>
      <w:pPr>
        <w:rPr>
          <w:rFonts w:hint="eastAsia"/>
          <w:lang w:val="en-US" w:eastAsia="zh-CN"/>
        </w:rPr>
      </w:pPr>
      <w:r>
        <w:rPr>
          <w:rFonts w:hint="eastAsia"/>
          <w:b/>
          <w:bCs/>
          <w:lang w:val="en-US" w:eastAsia="zh-CN"/>
        </w:rPr>
        <w:t>4.推动产业链供应链耦合发展。</w:t>
      </w:r>
      <w:r>
        <w:rPr>
          <w:rFonts w:hint="eastAsia"/>
          <w:lang w:val="en-US" w:eastAsia="zh-CN"/>
        </w:rPr>
        <w:t>鼓励石化化工、钢铁、有色、建材、电力等行业企业融合互促，推广钢化联产、炼化集成、资源协同利用等模式，推动行业间首尾相连、互为供需和生产装置互联互通，实现能源资源梯级利用和产业循环衔接。</w:t>
      </w:r>
    </w:p>
    <w:p>
      <w:pPr>
        <w:pStyle w:val="4"/>
        <w:bidi w:val="0"/>
        <w:rPr>
          <w:rFonts w:hint="default"/>
          <w:lang w:val="en-US" w:eastAsia="zh-CN"/>
        </w:rPr>
      </w:pPr>
      <w:r>
        <w:rPr>
          <w:rFonts w:hint="eastAsia"/>
          <w:lang w:val="en-US" w:eastAsia="zh-CN"/>
        </w:rPr>
        <w:t>（三）“面”上产业集群、科技产业园区整体数字化改造</w:t>
      </w:r>
    </w:p>
    <w:p>
      <w:pPr>
        <w:rPr>
          <w:rFonts w:hint="default"/>
          <w:lang w:val="en-US" w:eastAsia="zh-CN"/>
        </w:rPr>
      </w:pPr>
      <w:r>
        <w:rPr>
          <w:rFonts w:hint="default"/>
          <w:b/>
          <w:bCs/>
          <w:lang w:val="en-US" w:eastAsia="zh-CN"/>
        </w:rPr>
        <w:t>1.完善数字化转型设施。</w:t>
      </w:r>
      <w:r>
        <w:rPr>
          <w:rFonts w:hint="default"/>
          <w:lang w:val="en-US" w:eastAsia="zh-CN"/>
        </w:rPr>
        <w:t>鼓励产业园区按需部署5G基站、工业互联网、物联网、数据中心等新型网络基础设施，提升现场感知和数据传输能力。鼓励工业企业和园区加快推动工业资源综合利用领域数字化转型，建设能耗和碳排放数据采集、监测、核算、分析、预测、预警、决策等能力，提升产品碳足迹、项目碳评价和企业碳管理水平。</w:t>
      </w:r>
    </w:p>
    <w:p>
      <w:pPr>
        <w:rPr>
          <w:rFonts w:hint="eastAsia"/>
          <w:lang w:val="en-US" w:eastAsia="zh-CN"/>
        </w:rPr>
      </w:pPr>
      <w:r>
        <w:rPr>
          <w:rFonts w:hint="eastAsia"/>
          <w:b/>
          <w:bCs/>
          <w:lang w:val="en-US" w:eastAsia="zh-CN"/>
        </w:rPr>
        <w:t>2.建设高标准数字园区。</w:t>
      </w:r>
      <w:r>
        <w:rPr>
          <w:rFonts w:hint="eastAsia"/>
          <w:lang w:val="en-US" w:eastAsia="zh-CN"/>
        </w:rPr>
        <w:t>高品质提供园区数字化服务，推动园区研发设计工具、实验设备仪器、中试验证服务等数字化共享，开展园区产能的智能在线匹配和交易，推广集采集销、共享仓储、智慧物流等创新服务。高效率开展园区数字化管理，通过建设园区综合管理服务平台、产业大脑等，实现园区运营状态的实时监控与集中管理，鼓励开展园区数字化水平评估，结合高标准数字园区评价指标体系，定期开展园区数字化转型成效评估，不断提升园区数字化转型水平。</w:t>
      </w:r>
    </w:p>
    <w:p>
      <w:pPr>
        <w:rPr>
          <w:rFonts w:hint="default"/>
          <w:lang w:val="en-US" w:eastAsia="zh-CN"/>
        </w:rPr>
      </w:pPr>
      <w:r>
        <w:rPr>
          <w:rFonts w:hint="eastAsia"/>
          <w:b/>
          <w:bCs/>
          <w:lang w:val="en-US" w:eastAsia="zh-CN"/>
        </w:rPr>
        <w:t>3.建设数字化转型促进中心。</w:t>
      </w:r>
      <w:r>
        <w:rPr>
          <w:rFonts w:hint="eastAsia"/>
          <w:lang w:val="en-US" w:eastAsia="zh-CN"/>
        </w:rPr>
        <w:t>培育数字化转型专业化服务商，动态建立新型技术改造服务商名单，定期开展服务评价，支持服务商深度参与新型技术改造工作。鼓励建设一批制造业数字化转型促进中心，面向企业提供数字化转型评估咨询、技术集成、方案开发、改造实施等服务。鼓励位于产业集群中的数字化转型促进中心，建设具有集群特色的高质量数据集。</w:t>
      </w:r>
    </w:p>
    <w:p>
      <w:pPr>
        <w:pStyle w:val="3"/>
        <w:bidi w:val="0"/>
        <w:rPr>
          <w:rFonts w:hint="default"/>
          <w:lang w:val="en-US" w:eastAsia="zh-CN"/>
        </w:rPr>
      </w:pPr>
      <w:r>
        <w:rPr>
          <w:rFonts w:hint="eastAsia"/>
          <w:lang w:val="en-US" w:eastAsia="zh-CN"/>
        </w:rPr>
        <w:t>三、申报条件</w:t>
      </w:r>
    </w:p>
    <w:p>
      <w:pPr>
        <w:pStyle w:val="4"/>
        <w:bidi w:val="0"/>
        <w:rPr>
          <w:rFonts w:hint="eastAsia"/>
          <w:lang w:val="en-US" w:eastAsia="zh-CN"/>
        </w:rPr>
      </w:pPr>
      <w:r>
        <w:rPr>
          <w:rFonts w:hint="eastAsia"/>
          <w:lang w:val="en-US" w:eastAsia="zh-CN"/>
        </w:rPr>
        <w:t>（一）“点”上数字化智能化改造</w:t>
      </w:r>
    </w:p>
    <w:p>
      <w:pPr>
        <w:rPr>
          <w:rFonts w:hint="eastAsia" w:ascii="Times New Roman" w:hAnsi="Times New Roman" w:eastAsia="仿宋_GB2312" w:cs="Times New Roman"/>
          <w:sz w:val="32"/>
          <w:szCs w:val="32"/>
          <w:highlight w:val="yellow"/>
          <w:lang w:val="en-US" w:eastAsia="zh-CN"/>
        </w:rPr>
      </w:pPr>
      <w:r>
        <w:rPr>
          <w:rFonts w:hint="eastAsia"/>
          <w:lang w:val="en-US" w:eastAsia="zh-CN"/>
        </w:rPr>
        <w:t>1.</w:t>
      </w:r>
      <w:r>
        <w:rPr>
          <w:rFonts w:hint="eastAsia" w:cs="Times New Roman"/>
          <w:sz w:val="32"/>
          <w:szCs w:val="32"/>
          <w:highlight w:val="none"/>
          <w:lang w:val="en-US" w:eastAsia="zh-CN"/>
        </w:rPr>
        <w:t>依法在珠海市行政区域内开展实质性生产经营活动的制造业企业，具有独立承担民事责任能力，项目实施地在珠海辖区或以珠海为主</w:t>
      </w:r>
      <w:r>
        <w:rPr>
          <w:rFonts w:hint="eastAsia" w:ascii="Times New Roman" w:hAnsi="Times New Roman" w:eastAsia="仿宋_GB2312" w:cs="Times New Roman"/>
          <w:sz w:val="32"/>
          <w:szCs w:val="32"/>
          <w:highlight w:val="none"/>
          <w:lang w:val="en-US" w:eastAsia="zh-CN"/>
        </w:rPr>
        <w:t>。</w:t>
      </w:r>
    </w:p>
    <w:p>
      <w:pPr>
        <w:bidi w:val="0"/>
        <w:rPr>
          <w:rFonts w:hint="default" w:cs="Times New Roman"/>
          <w:sz w:val="32"/>
          <w:szCs w:val="32"/>
          <w:highlight w:val="none"/>
          <w:lang w:val="en-US" w:eastAsia="zh-CN"/>
        </w:rPr>
      </w:pPr>
      <w:r>
        <w:rPr>
          <w:rFonts w:hint="eastAsia" w:cs="Times New Roman"/>
          <w:sz w:val="32"/>
          <w:szCs w:val="32"/>
          <w:highlight w:val="none"/>
          <w:lang w:val="en-US" w:eastAsia="zh-CN"/>
        </w:rPr>
        <w:t>2.项目实施单位在工业统计年度报表中的调查单位基本情况表（101表）内所填写的行业代码应</w:t>
      </w:r>
      <w:r>
        <w:rPr>
          <w:rFonts w:hint="eastAsia"/>
          <w:lang w:val="en-US" w:eastAsia="zh-CN"/>
        </w:rPr>
        <w:t>为制造业或企业营业执照的营业范围有制造业分类。</w:t>
      </w:r>
    </w:p>
    <w:p>
      <w:pPr>
        <w:bidi w:val="0"/>
        <w:rPr>
          <w:rFonts w:hint="default"/>
          <w:highlight w:val="none"/>
          <w:lang w:val="en-US" w:eastAsia="zh-CN"/>
        </w:rPr>
      </w:pPr>
      <w:r>
        <w:rPr>
          <w:rFonts w:hint="eastAsia"/>
          <w:highlight w:val="none"/>
          <w:lang w:val="en-US" w:eastAsia="zh-CN"/>
        </w:rPr>
        <w:t>3.申报项目是在建或拟建项目。项目需要具备</w:t>
      </w:r>
      <w:r>
        <w:rPr>
          <w:rFonts w:hint="default" w:ascii="Times New Roman" w:hAnsi="Times New Roman" w:eastAsia="仿宋_GB2312" w:cs="Times New Roman"/>
          <w:sz w:val="32"/>
          <w:szCs w:val="32"/>
          <w:highlight w:val="none"/>
          <w:lang w:val="en-US" w:eastAsia="zh-CN"/>
        </w:rPr>
        <w:t>投资主管部门</w:t>
      </w:r>
      <w:r>
        <w:rPr>
          <w:rFonts w:hint="eastAsia" w:cs="Times New Roman"/>
          <w:sz w:val="32"/>
          <w:szCs w:val="32"/>
          <w:highlight w:val="none"/>
          <w:lang w:val="en-US" w:eastAsia="zh-CN"/>
        </w:rPr>
        <w:t>（含发改、工信）</w:t>
      </w:r>
      <w:r>
        <w:rPr>
          <w:rFonts w:hint="default" w:ascii="Times New Roman" w:hAnsi="Times New Roman" w:eastAsia="仿宋_GB2312" w:cs="Times New Roman"/>
          <w:sz w:val="32"/>
          <w:szCs w:val="32"/>
          <w:highlight w:val="none"/>
          <w:lang w:eastAsia="zh-CN"/>
        </w:rPr>
        <w:t>出具的技术改造备案</w:t>
      </w:r>
      <w:r>
        <w:rPr>
          <w:rFonts w:hint="eastAsia" w:cs="Times New Roman"/>
          <w:sz w:val="32"/>
          <w:szCs w:val="32"/>
          <w:highlight w:val="none"/>
          <w:lang w:eastAsia="zh-CN"/>
        </w:rPr>
        <w:t>（</w:t>
      </w:r>
      <w:r>
        <w:rPr>
          <w:rFonts w:hint="eastAsia" w:cs="Times New Roman"/>
          <w:sz w:val="32"/>
          <w:szCs w:val="32"/>
          <w:highlight w:val="none"/>
          <w:lang w:val="en-US" w:eastAsia="zh-CN"/>
        </w:rPr>
        <w:t>非新建</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、核准或审批文件</w:t>
      </w:r>
      <w:r>
        <w:rPr>
          <w:rFonts w:hint="eastAsia" w:cs="Times New Roman"/>
          <w:sz w:val="32"/>
          <w:szCs w:val="32"/>
          <w:highlight w:val="none"/>
          <w:lang w:val="en-US" w:eastAsia="zh-CN"/>
        </w:rPr>
        <w:t>。</w:t>
      </w:r>
    </w:p>
    <w:p>
      <w:pPr>
        <w:rPr>
          <w:rFonts w:hint="eastAsia"/>
          <w:lang w:val="en-US" w:eastAsia="zh-CN"/>
        </w:rPr>
      </w:pPr>
      <w:r>
        <w:rPr>
          <w:rFonts w:hint="eastAsia"/>
          <w:lang w:val="en-US" w:eastAsia="zh-CN"/>
        </w:rPr>
        <w:t>4.申报项目的备案证完工日期在2026年6月30日（含）至2028年12月31日（含）。</w:t>
      </w:r>
    </w:p>
    <w:p>
      <w:pPr>
        <w:rPr>
          <w:rFonts w:hint="default"/>
          <w:lang w:val="en-US" w:eastAsia="zh-CN"/>
        </w:rPr>
      </w:pPr>
      <w:r>
        <w:rPr>
          <w:rFonts w:hint="eastAsia"/>
          <w:lang w:val="en-US" w:eastAsia="zh-CN"/>
        </w:rPr>
        <w:t>5.项目在</w:t>
      </w:r>
      <w:r>
        <w:rPr>
          <w:rFonts w:hint="eastAsia" w:ascii="Times New Roman" w:hAnsi="Times New Roman" w:eastAsia="仿宋_GB2312" w:cs="Times New Roman"/>
          <w:kern w:val="2"/>
          <w:sz w:val="32"/>
          <w:szCs w:val="32"/>
          <w:highlight w:val="none"/>
          <w:lang w:val="en-US" w:eastAsia="zh-CN" w:bidi="ar-SA"/>
        </w:rPr>
        <w:t>2026年4月</w:t>
      </w:r>
      <w:r>
        <w:rPr>
          <w:rFonts w:hint="eastAsia" w:cs="Times New Roman"/>
          <w:kern w:val="2"/>
          <w:sz w:val="32"/>
          <w:szCs w:val="32"/>
          <w:highlight w:val="none"/>
          <w:lang w:val="en-US" w:eastAsia="zh-CN" w:bidi="ar-SA"/>
        </w:rPr>
        <w:t>1日</w:t>
      </w:r>
      <w:r>
        <w:rPr>
          <w:rFonts w:hint="eastAsia" w:ascii="Times New Roman" w:hAnsi="Times New Roman" w:eastAsia="仿宋_GB2312" w:cs="Times New Roman"/>
          <w:kern w:val="2"/>
          <w:sz w:val="32"/>
          <w:szCs w:val="32"/>
          <w:highlight w:val="none"/>
          <w:lang w:val="en-US" w:eastAsia="zh-CN" w:bidi="ar-SA"/>
        </w:rPr>
        <w:t>至项目</w:t>
      </w:r>
      <w:r>
        <w:rPr>
          <w:rFonts w:hint="eastAsia" w:cs="Times New Roman"/>
          <w:kern w:val="2"/>
          <w:sz w:val="32"/>
          <w:szCs w:val="32"/>
          <w:highlight w:val="none"/>
          <w:lang w:val="en-US" w:eastAsia="zh-CN" w:bidi="ar-SA"/>
        </w:rPr>
        <w:t>实际完工</w:t>
      </w:r>
      <w:r>
        <w:rPr>
          <w:rFonts w:hint="eastAsia" w:ascii="Times New Roman" w:hAnsi="Times New Roman" w:eastAsia="仿宋_GB2312" w:cs="Times New Roman"/>
          <w:kern w:val="2"/>
          <w:sz w:val="32"/>
          <w:szCs w:val="32"/>
          <w:highlight w:val="none"/>
          <w:lang w:val="en-US" w:eastAsia="zh-CN" w:bidi="ar-SA"/>
        </w:rPr>
        <w:t>日</w:t>
      </w:r>
      <w:r>
        <w:rPr>
          <w:rFonts w:hint="eastAsia"/>
          <w:lang w:val="en-US" w:eastAsia="zh-CN"/>
        </w:rPr>
        <w:t>内应完成预计投资额的80%以上。</w:t>
      </w:r>
    </w:p>
    <w:p>
      <w:pPr>
        <w:pStyle w:val="4"/>
        <w:bidi w:val="0"/>
        <w:rPr>
          <w:rFonts w:hint="eastAsia"/>
          <w:lang w:val="en-US" w:eastAsia="zh-CN"/>
        </w:rPr>
      </w:pPr>
      <w:r>
        <w:rPr>
          <w:rFonts w:hint="eastAsia"/>
          <w:lang w:val="en-US" w:eastAsia="zh-CN"/>
        </w:rPr>
        <w:t>（二）“线”上产业链供应链协同数字化改造</w:t>
      </w:r>
    </w:p>
    <w:p>
      <w:pPr>
        <w:bidi w:val="0"/>
        <w:rPr>
          <w:rFonts w:hint="eastAsia"/>
          <w:highlight w:val="yellow"/>
          <w:lang w:val="en-US" w:eastAsia="zh-CN"/>
        </w:rPr>
      </w:pPr>
      <w:r>
        <w:rPr>
          <w:rFonts w:hint="eastAsia"/>
          <w:highlight w:val="none"/>
          <w:lang w:val="en-US" w:eastAsia="zh-CN"/>
        </w:rPr>
        <w:t>1.项目牵头单位</w:t>
      </w:r>
      <w:r>
        <w:rPr>
          <w:rFonts w:hint="default"/>
          <w:highlight w:val="none"/>
          <w:lang w:val="en-US" w:eastAsia="zh-CN"/>
        </w:rPr>
        <w:t>是</w:t>
      </w:r>
      <w:r>
        <w:rPr>
          <w:rFonts w:hint="eastAsia" w:cs="Times New Roman"/>
          <w:sz w:val="32"/>
          <w:szCs w:val="32"/>
          <w:highlight w:val="none"/>
          <w:lang w:val="en-US" w:eastAsia="zh-CN"/>
        </w:rPr>
        <w:t>依法在珠海市行政区域内开展实质性生产经营活动的制造业企业，具有独立承担民事责任能力，项目实施地在珠海辖区或以珠海为主</w:t>
      </w:r>
      <w:r>
        <w:rPr>
          <w:rFonts w:hint="eastAsia" w:ascii="Times New Roman" w:hAnsi="Times New Roman" w:eastAsia="仿宋_GB2312" w:cs="Times New Roman"/>
          <w:sz w:val="32"/>
          <w:szCs w:val="32"/>
          <w:highlight w:val="none"/>
          <w:lang w:val="en-US" w:eastAsia="zh-CN"/>
        </w:rPr>
        <w:t>。</w:t>
      </w:r>
    </w:p>
    <w:p>
      <w:pPr>
        <w:bidi w:val="0"/>
        <w:rPr>
          <w:rFonts w:hint="default"/>
          <w:lang w:val="en-US" w:eastAsia="zh-CN"/>
        </w:rPr>
      </w:pPr>
      <w:r>
        <w:rPr>
          <w:rFonts w:hint="eastAsia"/>
          <w:lang w:val="en-US" w:eastAsia="zh-CN"/>
        </w:rPr>
        <w:t>2.项目牵头单位在工业统计年度报表中的调查单位基本情况表（101表）内所填写的行业代码应为制造业或企业营业执照的营业范围有制造业分类。</w:t>
      </w:r>
    </w:p>
    <w:p>
      <w:pPr>
        <w:bidi w:val="0"/>
        <w:rPr>
          <w:rFonts w:hint="default"/>
          <w:lang w:val="en-US" w:eastAsia="zh-CN"/>
        </w:rPr>
      </w:pPr>
      <w:r>
        <w:rPr>
          <w:rFonts w:hint="eastAsia"/>
          <w:lang w:val="en-US" w:eastAsia="zh-CN"/>
        </w:rPr>
        <w:t>3.</w:t>
      </w:r>
      <w:r>
        <w:rPr>
          <w:rFonts w:hint="default"/>
          <w:lang w:val="en-US" w:eastAsia="zh-CN"/>
        </w:rPr>
        <w:t>项目牵头单位应有在</w:t>
      </w:r>
      <w:r>
        <w:rPr>
          <w:rFonts w:hint="eastAsia"/>
          <w:lang w:val="en-US" w:eastAsia="zh-CN"/>
        </w:rPr>
        <w:t>珠海</w:t>
      </w:r>
      <w:r>
        <w:rPr>
          <w:rFonts w:hint="default"/>
          <w:lang w:eastAsia="zh-CN"/>
        </w:rPr>
        <w:t>市内</w:t>
      </w:r>
      <w:r>
        <w:rPr>
          <w:rFonts w:hint="eastAsia"/>
          <w:lang w:val="en-US" w:eastAsia="zh-CN"/>
        </w:rPr>
        <w:t>在建/拟建</w:t>
      </w:r>
      <w:r>
        <w:rPr>
          <w:rFonts w:hint="default"/>
          <w:lang w:eastAsia="zh-CN"/>
        </w:rPr>
        <w:t>的</w:t>
      </w:r>
      <w:r>
        <w:rPr>
          <w:rFonts w:hint="default"/>
          <w:lang w:val="en-US" w:eastAsia="zh-CN"/>
        </w:rPr>
        <w:t>技术改造项目，</w:t>
      </w:r>
      <w:r>
        <w:rPr>
          <w:rFonts w:hint="eastAsia"/>
          <w:lang w:val="en-US" w:eastAsia="zh-CN"/>
        </w:rPr>
        <w:t>项目需要具备</w:t>
      </w:r>
      <w:r>
        <w:rPr>
          <w:rFonts w:hint="default" w:ascii="Times New Roman" w:hAnsi="Times New Roman" w:eastAsia="仿宋_GB2312" w:cs="Times New Roman"/>
          <w:sz w:val="32"/>
          <w:szCs w:val="32"/>
          <w:highlight w:val="none"/>
          <w:lang w:val="en-US" w:eastAsia="zh-CN"/>
        </w:rPr>
        <w:t>投资主管部门</w:t>
      </w:r>
      <w:r>
        <w:rPr>
          <w:rFonts w:hint="eastAsia" w:cs="Times New Roman"/>
          <w:sz w:val="32"/>
          <w:szCs w:val="32"/>
          <w:highlight w:val="none"/>
          <w:lang w:val="en-US" w:eastAsia="zh-CN"/>
        </w:rPr>
        <w:t>（含发改、工信）</w:t>
      </w:r>
      <w:r>
        <w:rPr>
          <w:rFonts w:hint="default" w:ascii="Times New Roman" w:hAnsi="Times New Roman" w:eastAsia="仿宋_GB2312" w:cs="Times New Roman"/>
          <w:sz w:val="32"/>
          <w:szCs w:val="32"/>
          <w:highlight w:val="none"/>
          <w:lang w:eastAsia="zh-CN"/>
        </w:rPr>
        <w:t>出具的技术改造备案</w:t>
      </w:r>
      <w:r>
        <w:rPr>
          <w:rFonts w:hint="eastAsia" w:cs="Times New Roman"/>
          <w:sz w:val="32"/>
          <w:szCs w:val="32"/>
          <w:highlight w:val="none"/>
          <w:lang w:eastAsia="zh-CN"/>
        </w:rPr>
        <w:t>（</w:t>
      </w:r>
      <w:r>
        <w:rPr>
          <w:rFonts w:hint="eastAsia" w:cs="Times New Roman"/>
          <w:sz w:val="32"/>
          <w:szCs w:val="32"/>
          <w:highlight w:val="none"/>
          <w:lang w:val="en-US" w:eastAsia="zh-CN"/>
        </w:rPr>
        <w:t>非新建</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、核准或审批文件</w:t>
      </w:r>
      <w:r>
        <w:rPr>
          <w:rFonts w:hint="eastAsia" w:cs="Times New Roman"/>
          <w:sz w:val="32"/>
          <w:szCs w:val="32"/>
          <w:highlight w:val="none"/>
          <w:lang w:val="en-US" w:eastAsia="zh-CN"/>
        </w:rPr>
        <w:t>。</w:t>
      </w:r>
    </w:p>
    <w:p>
      <w:pPr>
        <w:rPr>
          <w:rFonts w:hint="eastAsia"/>
          <w:lang w:val="en-US" w:eastAsia="zh-CN"/>
        </w:rPr>
      </w:pPr>
      <w:r>
        <w:rPr>
          <w:rFonts w:hint="eastAsia"/>
          <w:lang w:val="en-US" w:eastAsia="zh-CN"/>
        </w:rPr>
        <w:t>4.申报项目的备案证完工日期在2026年6月30日（含）至2028年12月31日（含）。</w:t>
      </w:r>
    </w:p>
    <w:p>
      <w:pPr>
        <w:bidi w:val="0"/>
        <w:rPr>
          <w:rFonts w:hint="eastAsia"/>
          <w:lang w:val="en-US" w:eastAsia="zh-CN"/>
        </w:rPr>
      </w:pPr>
      <w:r>
        <w:rPr>
          <w:rFonts w:hint="eastAsia" w:cs="Times New Roman"/>
          <w:sz w:val="32"/>
          <w:szCs w:val="32"/>
          <w:highlight w:val="none"/>
          <w:lang w:val="en-US" w:eastAsia="zh-CN"/>
        </w:rPr>
        <w:t>5.</w:t>
      </w:r>
      <w:r>
        <w:rPr>
          <w:rFonts w:hint="eastAsia"/>
          <w:lang w:val="en-US" w:eastAsia="zh-CN"/>
        </w:rPr>
        <w:t>项目参与单位</w:t>
      </w:r>
      <w:r>
        <w:rPr>
          <w:rFonts w:hint="default"/>
          <w:lang w:val="en-US" w:eastAsia="zh-CN"/>
        </w:rPr>
        <w:t>是与牵头单位存在配套关系（</w:t>
      </w:r>
      <w:r>
        <w:rPr>
          <w:rFonts w:hint="eastAsia"/>
          <w:lang w:val="en-US" w:eastAsia="zh-CN"/>
        </w:rPr>
        <w:t>如</w:t>
      </w:r>
      <w:r>
        <w:rPr>
          <w:rFonts w:hint="default"/>
          <w:lang w:val="en-US" w:eastAsia="zh-CN"/>
        </w:rPr>
        <w:t>零部件供应商等上下游配套企业以及长期合作的数字化转型服务商等战略配套企业等）的企业</w:t>
      </w:r>
      <w:r>
        <w:rPr>
          <w:rFonts w:hint="eastAsia"/>
          <w:lang w:val="en-US" w:eastAsia="zh-CN"/>
        </w:rPr>
        <w:t>，企业注册地址不限。</w:t>
      </w:r>
    </w:p>
    <w:p>
      <w:pPr>
        <w:rPr>
          <w:rFonts w:hint="eastAsia" w:cs="Times New Roman"/>
          <w:sz w:val="32"/>
          <w:szCs w:val="32"/>
          <w:highlight w:val="none"/>
          <w:lang w:val="en-US" w:eastAsia="zh-CN"/>
        </w:rPr>
      </w:pPr>
      <w:r>
        <w:rPr>
          <w:rFonts w:hint="eastAsia"/>
          <w:lang w:val="en-US" w:eastAsia="zh-CN"/>
        </w:rPr>
        <w:t>6.</w:t>
      </w:r>
      <w:r>
        <w:rPr>
          <w:rFonts w:hint="default" w:ascii="Times New Roman" w:hAnsi="Times New Roman" w:eastAsia="仿宋_GB2312" w:cs="Times New Roman"/>
          <w:sz w:val="32"/>
          <w:szCs w:val="32"/>
          <w:highlight w:val="none"/>
          <w:lang w:val="en-US" w:eastAsia="zh-CN"/>
        </w:rPr>
        <w:t>项目牵头单位和项目</w:t>
      </w:r>
      <w:r>
        <w:rPr>
          <w:rFonts w:hint="eastAsia" w:cs="Times New Roman"/>
          <w:sz w:val="32"/>
          <w:szCs w:val="32"/>
          <w:highlight w:val="none"/>
          <w:lang w:val="en-US" w:eastAsia="zh-CN"/>
        </w:rPr>
        <w:t>参与单位应在共同制定协同技术改造方案、实施产业链供应链协同改造、提升产业链供应链上下游融合效果或促进产业链供应链耦合发展等方面具备一定基础。</w:t>
      </w:r>
    </w:p>
    <w:p>
      <w:pPr>
        <w:rPr>
          <w:rFonts w:hint="default"/>
          <w:lang w:val="en-US" w:eastAsia="zh-CN"/>
        </w:rPr>
      </w:pPr>
      <w:r>
        <w:rPr>
          <w:rFonts w:hint="eastAsia"/>
          <w:lang w:val="en-US" w:eastAsia="zh-CN"/>
        </w:rPr>
        <w:t>7.牵头单位项目在</w:t>
      </w:r>
      <w:r>
        <w:rPr>
          <w:rFonts w:hint="eastAsia" w:ascii="Times New Roman" w:hAnsi="Times New Roman" w:eastAsia="仿宋_GB2312" w:cs="Times New Roman"/>
          <w:kern w:val="2"/>
          <w:sz w:val="32"/>
          <w:szCs w:val="32"/>
          <w:highlight w:val="none"/>
          <w:lang w:val="en-US" w:eastAsia="zh-CN" w:bidi="ar-SA"/>
        </w:rPr>
        <w:t>2026年4月</w:t>
      </w:r>
      <w:r>
        <w:rPr>
          <w:rFonts w:hint="eastAsia" w:cs="Times New Roman"/>
          <w:kern w:val="2"/>
          <w:sz w:val="32"/>
          <w:szCs w:val="32"/>
          <w:highlight w:val="none"/>
          <w:lang w:val="en-US" w:eastAsia="zh-CN" w:bidi="ar-SA"/>
        </w:rPr>
        <w:t>1日</w:t>
      </w:r>
      <w:r>
        <w:rPr>
          <w:rFonts w:hint="eastAsia" w:ascii="Times New Roman" w:hAnsi="Times New Roman" w:eastAsia="仿宋_GB2312" w:cs="Times New Roman"/>
          <w:kern w:val="2"/>
          <w:sz w:val="32"/>
          <w:szCs w:val="32"/>
          <w:highlight w:val="none"/>
          <w:lang w:val="en-US" w:eastAsia="zh-CN" w:bidi="ar-SA"/>
        </w:rPr>
        <w:t>至项目</w:t>
      </w:r>
      <w:r>
        <w:rPr>
          <w:rFonts w:hint="eastAsia" w:cs="Times New Roman"/>
          <w:kern w:val="2"/>
          <w:sz w:val="32"/>
          <w:szCs w:val="32"/>
          <w:highlight w:val="none"/>
          <w:lang w:val="en-US" w:eastAsia="zh-CN" w:bidi="ar-SA"/>
        </w:rPr>
        <w:t>实际完工日</w:t>
      </w:r>
      <w:r>
        <w:rPr>
          <w:rFonts w:hint="eastAsia"/>
          <w:lang w:val="en-US" w:eastAsia="zh-CN"/>
        </w:rPr>
        <w:t>内应完成预计投资额的80%。</w:t>
      </w:r>
    </w:p>
    <w:p>
      <w:pPr>
        <w:pStyle w:val="4"/>
        <w:bidi w:val="0"/>
        <w:rPr>
          <w:rFonts w:hint="default"/>
          <w:lang w:val="en-US" w:eastAsia="zh-CN"/>
        </w:rPr>
      </w:pPr>
      <w:r>
        <w:rPr>
          <w:rFonts w:hint="eastAsia"/>
          <w:lang w:val="en-US" w:eastAsia="zh-CN"/>
        </w:rPr>
        <w:t>（三）“面”上产业集群、科技产业园区整体数字化改造</w:t>
      </w:r>
    </w:p>
    <w:p>
      <w:pPr>
        <w:bidi w:val="0"/>
        <w:rPr>
          <w:rFonts w:hint="eastAsia"/>
          <w:lang w:val="en-US" w:eastAsia="zh-CN"/>
        </w:rPr>
      </w:pPr>
      <w:r>
        <w:rPr>
          <w:rFonts w:hint="eastAsia"/>
          <w:lang w:val="en-US" w:eastAsia="zh-CN"/>
        </w:rPr>
        <w:t>1.</w:t>
      </w:r>
      <w:r>
        <w:rPr>
          <w:rFonts w:hint="default"/>
          <w:lang w:val="en-US" w:eastAsia="zh-CN"/>
        </w:rPr>
        <w:t>“面”项目</w:t>
      </w:r>
      <w:r>
        <w:rPr>
          <w:rFonts w:hint="eastAsia"/>
          <w:lang w:val="en-US" w:eastAsia="zh-CN"/>
        </w:rPr>
        <w:t>牵头单位是</w:t>
      </w:r>
      <w:r>
        <w:rPr>
          <w:rFonts w:hint="default"/>
          <w:lang w:val="en-US" w:eastAsia="zh-CN"/>
        </w:rPr>
        <w:t>先进制造业集群核心承载园区、高新区等科技产业园区管委会</w:t>
      </w:r>
      <w:r>
        <w:rPr>
          <w:rFonts w:hint="eastAsia"/>
          <w:lang w:val="en-US" w:eastAsia="zh-CN"/>
        </w:rPr>
        <w:t>。</w:t>
      </w:r>
    </w:p>
    <w:p>
      <w:pPr>
        <w:rPr>
          <w:rFonts w:hint="eastAsia" w:ascii="Times New Roman" w:hAnsi="Times New Roman" w:cs="Times New Roman"/>
          <w:sz w:val="32"/>
          <w:szCs w:val="32"/>
          <w:highlight w:val="none"/>
          <w:lang w:eastAsia="zh-CN"/>
        </w:rPr>
      </w:pPr>
      <w:r>
        <w:rPr>
          <w:rFonts w:hint="eastAsia"/>
          <w:lang w:val="en-US" w:eastAsia="zh-CN"/>
        </w:rPr>
        <w:t>2.“面”项目应至少包含3个园区内在建/拟建</w:t>
      </w:r>
      <w:r>
        <w:rPr>
          <w:rFonts w:hint="default"/>
          <w:lang w:eastAsia="zh-CN"/>
        </w:rPr>
        <w:t>的</w:t>
      </w:r>
      <w:r>
        <w:rPr>
          <w:rFonts w:hint="default"/>
          <w:lang w:val="en-US" w:eastAsia="zh-CN"/>
        </w:rPr>
        <w:t>技术改造</w:t>
      </w:r>
      <w:r>
        <w:rPr>
          <w:rFonts w:hint="eastAsia"/>
          <w:lang w:val="en-US" w:eastAsia="zh-CN"/>
        </w:rPr>
        <w:t>子</w:t>
      </w:r>
      <w:r>
        <w:rPr>
          <w:rFonts w:hint="default"/>
          <w:lang w:val="en-US" w:eastAsia="zh-CN"/>
        </w:rPr>
        <w:t>项目</w:t>
      </w:r>
      <w:r>
        <w:rPr>
          <w:rFonts w:hint="eastAsia"/>
          <w:lang w:val="en-US" w:eastAsia="zh-CN"/>
        </w:rPr>
        <w:t>。子项目应具备</w:t>
      </w:r>
      <w:r>
        <w:rPr>
          <w:rFonts w:hint="default" w:ascii="Times New Roman" w:hAnsi="Times New Roman" w:eastAsia="仿宋_GB2312" w:cs="Times New Roman"/>
          <w:sz w:val="32"/>
          <w:szCs w:val="32"/>
          <w:highlight w:val="none"/>
          <w:lang w:val="en-US" w:eastAsia="zh-CN"/>
        </w:rPr>
        <w:t>投资主管部门</w:t>
      </w:r>
      <w:r>
        <w:rPr>
          <w:rFonts w:hint="eastAsia" w:cs="Times New Roman"/>
          <w:sz w:val="32"/>
          <w:szCs w:val="32"/>
          <w:highlight w:val="none"/>
          <w:lang w:val="en-US" w:eastAsia="zh-CN"/>
        </w:rPr>
        <w:t>（含发改、工信）</w:t>
      </w:r>
      <w:r>
        <w:rPr>
          <w:rFonts w:hint="default" w:ascii="Times New Roman" w:hAnsi="Times New Roman" w:eastAsia="仿宋_GB2312" w:cs="Times New Roman"/>
          <w:sz w:val="32"/>
          <w:szCs w:val="32"/>
          <w:highlight w:val="none"/>
          <w:lang w:eastAsia="zh-CN"/>
        </w:rPr>
        <w:t>出具的技术改造备案</w:t>
      </w:r>
      <w:r>
        <w:rPr>
          <w:rFonts w:hint="eastAsia" w:cs="Times New Roman"/>
          <w:sz w:val="32"/>
          <w:szCs w:val="32"/>
          <w:highlight w:val="none"/>
          <w:lang w:eastAsia="zh-CN"/>
        </w:rPr>
        <w:t>（</w:t>
      </w:r>
      <w:r>
        <w:rPr>
          <w:rFonts w:hint="eastAsia" w:cs="Times New Roman"/>
          <w:sz w:val="32"/>
          <w:szCs w:val="32"/>
          <w:highlight w:val="none"/>
          <w:lang w:val="en-US" w:eastAsia="zh-CN"/>
        </w:rPr>
        <w:t>非新建</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、核准或审批文件</w:t>
      </w:r>
      <w:r>
        <w:rPr>
          <w:rFonts w:hint="eastAsia" w:ascii="Times New Roman" w:hAnsi="Times New Roman" w:cs="Times New Roman"/>
          <w:sz w:val="32"/>
          <w:szCs w:val="32"/>
          <w:highlight w:val="none"/>
          <w:lang w:eastAsia="zh-CN"/>
        </w:rPr>
        <w:t>。</w:t>
      </w:r>
    </w:p>
    <w:p>
      <w:pPr>
        <w:rPr>
          <w:rFonts w:hint="eastAsia"/>
          <w:lang w:val="en-US" w:eastAsia="zh-CN"/>
        </w:rPr>
      </w:pPr>
      <w:r>
        <w:rPr>
          <w:rFonts w:hint="eastAsia"/>
          <w:lang w:val="en-US" w:eastAsia="zh-CN"/>
        </w:rPr>
        <w:t>3.申报项目的备案证完工日期在2026年6月30日（含）至2028年12月31日（含）。</w:t>
      </w:r>
    </w:p>
    <w:p>
      <w:pPr>
        <w:bidi w:val="0"/>
        <w:rPr>
          <w:rFonts w:hint="eastAsia"/>
          <w:lang w:val="en-US" w:eastAsia="zh-CN"/>
        </w:rPr>
      </w:pPr>
      <w:bookmarkStart w:id="0" w:name="_GoBack"/>
      <w:r>
        <w:rPr>
          <w:rFonts w:hint="eastAsia" w:cs="Times New Roman"/>
          <w:sz w:val="32"/>
          <w:szCs w:val="32"/>
          <w:highlight w:val="none"/>
          <w:lang w:val="en-US" w:eastAsia="zh-CN"/>
        </w:rPr>
        <w:t>4</w:t>
      </w:r>
      <w:r>
        <w:rPr>
          <w:rFonts w:hint="eastAsia"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子项目</w:t>
      </w:r>
      <w:r>
        <w:rPr>
          <w:rFonts w:hint="eastAsia"/>
          <w:highlight w:val="none"/>
          <w:lang w:val="en-US" w:eastAsia="zh-CN"/>
        </w:rPr>
        <w:t>实施单位</w:t>
      </w:r>
      <w:r>
        <w:rPr>
          <w:rFonts w:hint="default"/>
          <w:highlight w:val="none"/>
          <w:lang w:val="en-US" w:eastAsia="zh-CN"/>
        </w:rPr>
        <w:t>是</w:t>
      </w:r>
      <w:r>
        <w:rPr>
          <w:rFonts w:hint="eastAsia" w:cs="Times New Roman"/>
          <w:sz w:val="32"/>
          <w:szCs w:val="32"/>
          <w:highlight w:val="none"/>
          <w:lang w:val="en-US" w:eastAsia="zh-CN"/>
        </w:rPr>
        <w:t>依</w:t>
      </w:r>
      <w:bookmarkEnd w:id="0"/>
      <w:r>
        <w:rPr>
          <w:rFonts w:hint="eastAsia" w:cs="Times New Roman"/>
          <w:sz w:val="32"/>
          <w:szCs w:val="32"/>
          <w:highlight w:val="none"/>
          <w:lang w:val="en-US" w:eastAsia="zh-CN"/>
        </w:rPr>
        <w:t>法在珠海市行政区域内开展实质性生产经营活动的制造业企业，具有独立承担民事责任能力，项目实施地在珠海辖区或以珠海为主</w:t>
      </w:r>
      <w:r>
        <w:rPr>
          <w:rFonts w:hint="eastAsia" w:ascii="Times New Roman" w:hAnsi="Times New Roman" w:eastAsia="仿宋_GB2312" w:cs="Times New Roman"/>
          <w:sz w:val="32"/>
          <w:szCs w:val="32"/>
          <w:highlight w:val="none"/>
          <w:lang w:val="en-US" w:eastAsia="zh-CN"/>
        </w:rPr>
        <w:t>。</w:t>
      </w:r>
    </w:p>
    <w:p>
      <w:pPr>
        <w:bidi w:val="0"/>
        <w:rPr>
          <w:rFonts w:hint="eastAsia"/>
          <w:lang w:val="en-US" w:eastAsia="zh-CN"/>
        </w:rPr>
      </w:pPr>
      <w:r>
        <w:rPr>
          <w:rFonts w:hint="eastAsia"/>
          <w:lang w:val="en-US" w:eastAsia="zh-CN"/>
        </w:rPr>
        <w:t>5.“面”项目的申报园区应具备一定的实施基础，包括但不限于智慧园区综合业务智能管理系统、园区企业公共管理服务平台等。</w:t>
      </w:r>
    </w:p>
    <w:p>
      <w:pPr>
        <w:rPr>
          <w:rFonts w:hint="eastAsia"/>
          <w:lang w:val="en-US" w:eastAsia="zh-CN"/>
        </w:rPr>
      </w:pPr>
      <w:r>
        <w:rPr>
          <w:rFonts w:hint="eastAsia"/>
          <w:lang w:val="en-US" w:eastAsia="zh-CN"/>
        </w:rPr>
        <w:t>6.子项目在</w:t>
      </w:r>
      <w:r>
        <w:rPr>
          <w:rFonts w:hint="eastAsia" w:ascii="Times New Roman" w:hAnsi="Times New Roman" w:eastAsia="仿宋_GB2312" w:cs="Times New Roman"/>
          <w:kern w:val="2"/>
          <w:sz w:val="32"/>
          <w:szCs w:val="32"/>
          <w:highlight w:val="none"/>
          <w:lang w:val="en-US" w:eastAsia="zh-CN" w:bidi="ar-SA"/>
        </w:rPr>
        <w:t>2026年4月</w:t>
      </w:r>
      <w:r>
        <w:rPr>
          <w:rFonts w:hint="eastAsia" w:cs="Times New Roman"/>
          <w:kern w:val="2"/>
          <w:sz w:val="32"/>
          <w:szCs w:val="32"/>
          <w:highlight w:val="none"/>
          <w:lang w:val="en-US" w:eastAsia="zh-CN" w:bidi="ar-SA"/>
        </w:rPr>
        <w:t>1日</w:t>
      </w:r>
      <w:r>
        <w:rPr>
          <w:rFonts w:hint="eastAsia" w:ascii="Times New Roman" w:hAnsi="Times New Roman" w:eastAsia="仿宋_GB2312" w:cs="Times New Roman"/>
          <w:kern w:val="2"/>
          <w:sz w:val="32"/>
          <w:szCs w:val="32"/>
          <w:highlight w:val="none"/>
          <w:lang w:val="en-US" w:eastAsia="zh-CN" w:bidi="ar-SA"/>
        </w:rPr>
        <w:t>至项目</w:t>
      </w:r>
      <w:r>
        <w:rPr>
          <w:rFonts w:hint="eastAsia" w:cs="Times New Roman"/>
          <w:kern w:val="2"/>
          <w:sz w:val="32"/>
          <w:szCs w:val="32"/>
          <w:highlight w:val="none"/>
          <w:lang w:val="en-US" w:eastAsia="zh-CN" w:bidi="ar-SA"/>
        </w:rPr>
        <w:t>实际完工</w:t>
      </w:r>
      <w:r>
        <w:rPr>
          <w:rFonts w:hint="eastAsia" w:ascii="Times New Roman" w:hAnsi="Times New Roman" w:eastAsia="仿宋_GB2312" w:cs="Times New Roman"/>
          <w:kern w:val="2"/>
          <w:sz w:val="32"/>
          <w:szCs w:val="32"/>
          <w:highlight w:val="none"/>
          <w:lang w:val="en-US" w:eastAsia="zh-CN" w:bidi="ar-SA"/>
        </w:rPr>
        <w:t>日</w:t>
      </w:r>
      <w:r>
        <w:rPr>
          <w:rFonts w:hint="eastAsia"/>
          <w:lang w:val="en-US" w:eastAsia="zh-CN"/>
        </w:rPr>
        <w:t>内应完成预计投资额的80%。</w:t>
      </w:r>
    </w:p>
    <w:p>
      <w:pPr>
        <w:pStyle w:val="3"/>
        <w:bidi w:val="0"/>
        <w:rPr>
          <w:rFonts w:hint="default"/>
          <w:lang w:val="en-US" w:eastAsia="zh-CN"/>
        </w:rPr>
      </w:pPr>
      <w:r>
        <w:rPr>
          <w:rFonts w:hint="eastAsia"/>
          <w:lang w:val="en-US" w:eastAsia="zh-CN"/>
        </w:rPr>
        <w:t>四、项目预计投资额计算范围</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新型技术改造项目的预计投资额是项目承担单位在2026年4月1日至项目完工日间在“智改数转网联”领域进行改造的预计费用的总称（不含土建）。具体范围包括：</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1.智能化改造</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kern w:val="2"/>
          <w:sz w:val="32"/>
          <w:szCs w:val="32"/>
          <w:highlight w:val="none"/>
          <w:u w:val="none" w:color="auto"/>
          <w:lang w:val="en-US" w:eastAsia="zh-CN" w:bidi="ar"/>
        </w:rPr>
      </w:pPr>
      <w:r>
        <w:rPr>
          <w:rFonts w:hint="default" w:ascii="Times New Roman" w:hAnsi="Times New Roman" w:eastAsia="仿宋_GB2312" w:cs="Times New Roman"/>
          <w:kern w:val="2"/>
          <w:sz w:val="32"/>
          <w:szCs w:val="32"/>
          <w:highlight w:val="none"/>
          <w:u w:val="none" w:color="auto"/>
          <w:lang w:bidi="ar"/>
        </w:rPr>
        <w:t>企业淘汰老旧设备，引进和购置</w:t>
      </w:r>
      <w:r>
        <w:rPr>
          <w:rFonts w:hint="eastAsia" w:ascii="Times New Roman" w:hAnsi="Times New Roman" w:eastAsia="仿宋_GB2312" w:cs="Times New Roman"/>
          <w:kern w:val="2"/>
          <w:sz w:val="32"/>
          <w:szCs w:val="32"/>
          <w:highlight w:val="none"/>
          <w:u w:val="none" w:color="auto"/>
          <w:lang w:val="en-US" w:eastAsia="zh-CN" w:bidi="ar"/>
        </w:rPr>
        <w:t>生产用新设备，配套用能设备、配电设备以及嵌入式软件所产生的费用。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u w:val="none" w:color="auto"/>
          <w:lang w:val="en-US" w:eastAsia="zh-CN" w:bidi="ar"/>
        </w:rPr>
        <w:t>2.</w:t>
      </w:r>
      <w:r>
        <w:rPr>
          <w:rFonts w:hint="eastAsia" w:ascii="Times New Roman" w:hAnsi="Times New Roman" w:eastAsia="仿宋_GB2312" w:cs="Times New Roman"/>
          <w:kern w:val="2"/>
          <w:sz w:val="32"/>
          <w:szCs w:val="32"/>
          <w:highlight w:val="none"/>
          <w:lang w:val="en-US" w:eastAsia="zh-CN" w:bidi="ar-SA"/>
        </w:rPr>
        <w:t>数字化转型</w:t>
      </w:r>
    </w:p>
    <w:p>
      <w:pPr>
        <w:rPr>
          <w:rFonts w:hint="default" w:eastAsia="仿宋_GB2312"/>
          <w:lang w:val="en-US" w:eastAsia="zh-CN"/>
        </w:rPr>
      </w:pP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w:t>
      </w:r>
      <w:r>
        <w:rPr>
          <w:rFonts w:hint="eastAsia" w:ascii="Times New Roman" w:hAnsi="Times New Roman" w:cs="Times New Roman"/>
          <w:sz w:val="32"/>
          <w:szCs w:val="32"/>
          <w:highlight w:val="none"/>
          <w:lang w:val="en-US" w:eastAsia="zh-CN"/>
        </w:rPr>
        <w:t>购置</w:t>
      </w:r>
      <w:r>
        <w:rPr>
          <w:rFonts w:hint="default" w:ascii="Times New Roman" w:hAnsi="Times New Roman" w:eastAsia="仿宋_GB2312" w:cs="Times New Roman"/>
          <w:sz w:val="32"/>
          <w:szCs w:val="32"/>
          <w:highlight w:val="none"/>
          <w:lang w:val="en-US" w:eastAsia="zh-CN"/>
        </w:rPr>
        <w:t>并实际应用于项目的</w:t>
      </w:r>
      <w:r>
        <w:rPr>
          <w:rFonts w:hint="eastAsia" w:ascii="Times New Roman" w:hAnsi="Times New Roman" w:cs="Times New Roman"/>
          <w:sz w:val="32"/>
          <w:szCs w:val="32"/>
          <w:highlight w:val="none"/>
          <w:lang w:val="en-US" w:eastAsia="zh-CN"/>
        </w:rPr>
        <w:t>研</w:t>
      </w:r>
      <w:r>
        <w:rPr>
          <w:rFonts w:hint="default" w:ascii="Times New Roman" w:hAnsi="Times New Roman" w:eastAsia="仿宋_GB2312" w:cs="Times New Roman"/>
          <w:sz w:val="32"/>
          <w:szCs w:val="32"/>
          <w:highlight w:val="none"/>
          <w:lang w:val="en-US" w:eastAsia="zh-CN"/>
        </w:rPr>
        <w:t>产销存全</w:t>
      </w:r>
      <w:r>
        <w:rPr>
          <w:rFonts w:hint="default" w:ascii="Times New Roman" w:hAnsi="Times New Roman" w:eastAsia="仿宋_GB2312" w:cs="Times New Roman"/>
          <w:sz w:val="32"/>
          <w:szCs w:val="32"/>
          <w:highlight w:val="none"/>
        </w:rPr>
        <w:t>过程信息化、绿色制造信息化和研发设计信息化软件，如</w:t>
      </w:r>
      <w:r>
        <w:rPr>
          <w:rFonts w:hint="default" w:ascii="Times New Roman" w:hAnsi="Times New Roman" w:eastAsia="仿宋_GB2312" w:cs="Times New Roman"/>
          <w:sz w:val="32"/>
          <w:szCs w:val="32"/>
          <w:highlight w:val="none"/>
          <w:lang w:val="en-US" w:eastAsia="zh-CN"/>
        </w:rPr>
        <w:t>ERP、</w:t>
      </w:r>
      <w:r>
        <w:rPr>
          <w:rFonts w:hint="default" w:ascii="Times New Roman" w:hAnsi="Times New Roman" w:eastAsia="仿宋_GB2312" w:cs="Times New Roman"/>
          <w:sz w:val="32"/>
          <w:szCs w:val="32"/>
          <w:highlight w:val="none"/>
        </w:rPr>
        <w:t>MES、</w:t>
      </w:r>
      <w:r>
        <w:rPr>
          <w:rFonts w:hint="default" w:ascii="Times New Roman" w:hAnsi="Times New Roman" w:eastAsia="仿宋_GB2312" w:cs="Times New Roman"/>
          <w:sz w:val="32"/>
          <w:szCs w:val="32"/>
          <w:highlight w:val="none"/>
          <w:lang w:val="en-US" w:eastAsia="zh-CN"/>
        </w:rPr>
        <w:t>CAD</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PDM</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PLM</w:t>
      </w:r>
      <w:r>
        <w:rPr>
          <w:rFonts w:hint="default" w:ascii="Times New Roman" w:hAnsi="Times New Roman" w:eastAsia="仿宋_GB2312" w:cs="Times New Roman"/>
          <w:sz w:val="32"/>
          <w:szCs w:val="32"/>
          <w:highlight w:val="none"/>
          <w:lang w:val="en-US" w:eastAsia="zh-CN"/>
        </w:rPr>
        <w:t>和WMS</w:t>
      </w:r>
      <w:r>
        <w:rPr>
          <w:rFonts w:hint="default" w:ascii="Times New Roman" w:hAnsi="Times New Roman" w:eastAsia="仿宋_GB2312" w:cs="Times New Roman"/>
          <w:sz w:val="32"/>
          <w:szCs w:val="32"/>
          <w:highlight w:val="none"/>
        </w:rPr>
        <w:t>等</w:t>
      </w:r>
      <w:r>
        <w:rPr>
          <w:rFonts w:hint="eastAsia" w:ascii="Times New Roman" w:hAnsi="Times New Roman" w:cs="Times New Roman"/>
          <w:sz w:val="32"/>
          <w:szCs w:val="32"/>
          <w:highlight w:val="none"/>
          <w:lang w:val="en-US" w:eastAsia="zh-CN"/>
        </w:rPr>
        <w:t>所产生的费用。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kern w:val="2"/>
          <w:sz w:val="32"/>
          <w:szCs w:val="32"/>
          <w:highlight w:val="none"/>
          <w:u w:val="none" w:color="auto"/>
          <w:lang w:val="en-US" w:eastAsia="zh-CN" w:bidi="ar"/>
        </w:rPr>
      </w:pPr>
      <w:r>
        <w:rPr>
          <w:rFonts w:hint="eastAsia" w:ascii="Times New Roman" w:hAnsi="Times New Roman" w:eastAsia="仿宋_GB2312" w:cs="Times New Roman"/>
          <w:kern w:val="2"/>
          <w:sz w:val="32"/>
          <w:szCs w:val="32"/>
          <w:highlight w:val="none"/>
          <w:u w:val="none" w:color="auto"/>
          <w:lang w:val="en-US" w:eastAsia="zh-CN" w:bidi="ar"/>
        </w:rPr>
        <w:t>3.网络化联接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u w:val="none" w:color="auto"/>
          <w:lang w:val="en-US" w:eastAsia="zh-CN" w:bidi="ar"/>
        </w:rPr>
        <w:t>一是因本次</w:t>
      </w:r>
      <w:r>
        <w:rPr>
          <w:rFonts w:hint="default" w:ascii="Times New Roman" w:hAnsi="Times New Roman" w:eastAsia="仿宋_GB2312" w:cs="Times New Roman"/>
          <w:sz w:val="32"/>
          <w:szCs w:val="32"/>
          <w:highlight w:val="none"/>
          <w:lang w:val="en-US" w:eastAsia="zh-CN"/>
        </w:rPr>
        <w:t>新技改项目新采用的</w:t>
      </w:r>
      <w:r>
        <w:rPr>
          <w:rFonts w:hint="default" w:ascii="Times New Roman" w:hAnsi="Times New Roman" w:eastAsia="仿宋_GB2312" w:cs="Times New Roman"/>
          <w:sz w:val="32"/>
          <w:szCs w:val="32"/>
          <w:highlight w:val="none"/>
        </w:rPr>
        <w:t>5G和万兆光网服务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包括5G和万兆光网专网/定制网、5G和万兆光网双域专网/随行专网、5G和万兆光网通信模组、5G和万兆光网数采设备</w:t>
      </w:r>
      <w:r>
        <w:rPr>
          <w:rFonts w:hint="default" w:ascii="Times New Roman" w:hAnsi="Times New Roman" w:eastAsia="仿宋_GB2312" w:cs="Times New Roman"/>
          <w:sz w:val="32"/>
          <w:szCs w:val="32"/>
          <w:highlight w:val="none"/>
          <w:lang w:val="en-US" w:eastAsia="zh-CN"/>
        </w:rPr>
        <w:t>以及各类用于生产设备的物联网卡</w:t>
      </w:r>
      <w:r>
        <w:rPr>
          <w:rFonts w:hint="default" w:ascii="Times New Roman" w:hAnsi="Times New Roman" w:eastAsia="仿宋_GB2312" w:cs="Times New Roman"/>
          <w:sz w:val="32"/>
          <w:szCs w:val="32"/>
          <w:highlight w:val="none"/>
        </w:rPr>
        <w:t>等</w:t>
      </w:r>
      <w:r>
        <w:rPr>
          <w:rFonts w:hint="eastAsia" w:ascii="Times New Roman" w:hAnsi="Times New Roman" w:cs="Times New Roman"/>
          <w:sz w:val="32"/>
          <w:szCs w:val="32"/>
          <w:highlight w:val="none"/>
          <w:lang w:val="en-US" w:eastAsia="zh-CN"/>
        </w:rPr>
        <w:t>所产生的费用</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新技改项目新采用的</w:t>
      </w:r>
      <w:r>
        <w:rPr>
          <w:rFonts w:hint="default" w:ascii="Times New Roman" w:hAnsi="Times New Roman" w:eastAsia="仿宋_GB2312" w:cs="Times New Roman"/>
          <w:sz w:val="32"/>
          <w:szCs w:val="32"/>
          <w:highlight w:val="none"/>
        </w:rPr>
        <w:t>企业有线网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w:t>
      </w:r>
      <w:r>
        <w:rPr>
          <w:rFonts w:hint="default" w:ascii="Times New Roman" w:hAnsi="Times New Roman" w:eastAsia="仿宋_GB2312" w:cs="Times New Roman"/>
          <w:sz w:val="32"/>
          <w:szCs w:val="32"/>
          <w:highlight w:val="none"/>
          <w:lang w:val="en-US" w:eastAsia="zh-CN"/>
        </w:rPr>
        <w:t>服务器，</w:t>
      </w:r>
      <w:r>
        <w:rPr>
          <w:rFonts w:hint="default" w:ascii="Times New Roman" w:hAnsi="Times New Roman" w:eastAsia="仿宋_GB2312" w:cs="Times New Roman"/>
          <w:sz w:val="32"/>
          <w:szCs w:val="32"/>
          <w:highlight w:val="none"/>
        </w:rPr>
        <w:t>路由器、交换机、工业PON</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工业网关以及工控机</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所产生的费用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三是</w:t>
      </w:r>
      <w:r>
        <w:rPr>
          <w:rFonts w:hint="default" w:ascii="Times New Roman" w:hAnsi="Times New Roman" w:eastAsia="仿宋_GB2312" w:cs="Times New Roman"/>
          <w:sz w:val="32"/>
          <w:szCs w:val="32"/>
          <w:highlight w:val="none"/>
        </w:rPr>
        <w:t>云服务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包括因本次新技改项目所新产生的</w:t>
      </w:r>
      <w:r>
        <w:rPr>
          <w:rFonts w:hint="default" w:ascii="Times New Roman" w:hAnsi="Times New Roman" w:eastAsia="仿宋_GB2312" w:cs="Times New Roman"/>
          <w:sz w:val="32"/>
          <w:szCs w:val="32"/>
          <w:highlight w:val="none"/>
        </w:rPr>
        <w:t>公有云、私有云、边缘云基础产品、云原生产品、视频云、云灾备、云安全等</w:t>
      </w:r>
      <w:r>
        <w:rPr>
          <w:rFonts w:hint="default" w:ascii="Times New Roman" w:hAnsi="Times New Roman" w:eastAsia="仿宋_GB2312" w:cs="Times New Roman"/>
          <w:sz w:val="32"/>
          <w:szCs w:val="32"/>
          <w:highlight w:val="none"/>
          <w:lang w:val="en-US" w:eastAsia="zh-CN"/>
        </w:rPr>
        <w:t>的购置或租赁费用</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四是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新技改项目新采用的</w:t>
      </w:r>
      <w:r>
        <w:rPr>
          <w:rFonts w:hint="default" w:ascii="Times New Roman" w:hAnsi="Times New Roman" w:eastAsia="仿宋_GB2312" w:cs="Times New Roman"/>
          <w:sz w:val="32"/>
          <w:szCs w:val="32"/>
          <w:highlight w:val="none"/>
        </w:rPr>
        <w:t>网络安全</w:t>
      </w:r>
      <w:r>
        <w:rPr>
          <w:rFonts w:hint="default" w:ascii="Times New Roman" w:hAnsi="Times New Roman" w:eastAsia="仿宋_GB2312" w:cs="Times New Roman"/>
          <w:sz w:val="32"/>
          <w:szCs w:val="32"/>
          <w:highlight w:val="none"/>
          <w:lang w:val="en-US" w:eastAsia="zh-CN"/>
        </w:rPr>
        <w:t>费用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包括</w:t>
      </w:r>
      <w:r>
        <w:rPr>
          <w:rFonts w:hint="default" w:ascii="Times New Roman" w:hAnsi="Times New Roman" w:eastAsia="仿宋_GB2312" w:cs="Times New Roman"/>
          <w:sz w:val="32"/>
          <w:szCs w:val="32"/>
          <w:highlight w:val="none"/>
        </w:rPr>
        <w:t>工业互联网安全服务平台、工业安全网关、终端安全监测、网络安全审计、工业主机安全管理、工业安全审计、准入控制、防火墙等</w:t>
      </w:r>
      <w:r>
        <w:rPr>
          <w:rFonts w:hint="eastAsia" w:ascii="Times New Roman" w:hAnsi="Times New Roman" w:cs="Times New Roman"/>
          <w:sz w:val="32"/>
          <w:szCs w:val="32"/>
          <w:highlight w:val="none"/>
          <w:lang w:val="en-US" w:eastAsia="zh-CN"/>
        </w:rPr>
        <w:t>所产生的费用</w:t>
      </w:r>
      <w:r>
        <w:rPr>
          <w:rFonts w:hint="default" w:ascii="Times New Roman" w:hAnsi="Times New Roman" w:eastAsia="仿宋_GB2312" w:cs="Times New Roman"/>
          <w:sz w:val="32"/>
          <w:szCs w:val="32"/>
          <w:highlight w:val="none"/>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21C7"/>
    <w:rsid w:val="13CD3381"/>
    <w:rsid w:val="17121AE9"/>
    <w:rsid w:val="1965217C"/>
    <w:rsid w:val="1C282642"/>
    <w:rsid w:val="2FA726DF"/>
    <w:rsid w:val="4CF7F723"/>
    <w:rsid w:val="5ADB3B9D"/>
    <w:rsid w:val="751B4EE4"/>
    <w:rsid w:val="77045B96"/>
    <w:rsid w:val="DDF98D7C"/>
    <w:rsid w:val="F7EFA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numPr>
        <w:ilvl w:val="0"/>
        <w:numId w:val="0"/>
      </w:numPr>
      <w:spacing w:beforeLines="0" w:afterLines="0" w:line="560" w:lineRule="exact"/>
      <w:ind w:left="0" w:firstLine="880" w:firstLineChars="200"/>
      <w:jc w:val="left"/>
      <w:outlineLvl w:val="0"/>
    </w:pPr>
    <w:rPr>
      <w:rFonts w:eastAsia="黑体"/>
      <w:kern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楷体_GB2312"/>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hAnsi="Calibri" w:eastAsia="Microsoft YaHei UI" w:cs="宋体"/>
      <w:sz w:val="18"/>
      <w:szCs w:val="18"/>
    </w:rPr>
  </w:style>
  <w:style w:type="paragraph" w:customStyle="1" w:styleId="7">
    <w:name w:val="p0"/>
    <w:basedOn w:val="8"/>
    <w:qFormat/>
    <w:uiPriority w:val="0"/>
    <w:pPr>
      <w:widowControl/>
    </w:pPr>
    <w:rPr>
      <w:kern w:val="0"/>
      <w:szCs w:val="21"/>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4360</Words>
  <Characters>4512</Characters>
  <Lines>0</Lines>
  <Paragraphs>0</Paragraphs>
  <TotalTime>1</TotalTime>
  <ScaleCrop>false</ScaleCrop>
  <LinksUpToDate>false</LinksUpToDate>
  <CharactersWithSpaces>4513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2026-03-29T18:05:00Z</dcterms:created>
  <dc:creator>51537</dc:creator>
  <cp:lastModifiedBy>kylin</cp:lastModifiedBy>
  <dcterms:modified xsi:type="dcterms:W3CDTF">2026-03-31T10:46:45Z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KSOTemplateDocerSaveRecord">
    <vt:lpwstr>eyJoZGlkIjoiM2E5YTI4OTZkZTBjYTI3ZDc4YWY0YTU2NzNmMDAwNzIiLCJ1c2VySWQiOiIyNDA4MDY5OTUifQ==</vt:lpwstr>
  </property>
  <property fmtid="{D5CDD505-2E9C-101B-9397-08002B2CF9AE}" pid="4" name="ICV">
    <vt:lpwstr>578DC3BB262247CC92F3D240C4D47867_12</vt:lpwstr>
  </property>
</Properties>
</file>