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1" w:afterLines="100" w:line="560" w:lineRule="exact"/>
        <w:ind w:left="0" w:leftChars="0" w:firstLine="0" w:firstLineChars="0"/>
        <w:jc w:val="both"/>
        <w:textAlignment w:val="auto"/>
        <w:rPr>
          <w:rFonts w:hint="eastAsia" w:ascii="CESI宋体-GB2312" w:hAnsi="CESI宋体-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CESI宋体-GB2312" w:hAnsi="CESI宋体-GB2312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1" w:afterLines="100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编制清单及要求</w:t>
      </w:r>
    </w:p>
    <w:p>
      <w:pPr>
        <w:widowControl/>
        <w:kinsoku w:val="0"/>
        <w:autoSpaceDN w:val="0"/>
        <w:adjustRightInd w:val="0"/>
        <w:spacing w:line="560" w:lineRule="exact"/>
        <w:ind w:firstLine="664" w:firstLineChars="200"/>
        <w:jc w:val="both"/>
        <w:rPr>
          <w:rFonts w:hint="eastAsia" w:ascii="黑体" w:hAnsi="黑体" w:eastAsia="黑体" w:cs="黑体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一、申报要求</w:t>
      </w:r>
    </w:p>
    <w:p>
      <w:pPr>
        <w:widowControl/>
        <w:kinsoku w:val="0"/>
        <w:autoSpaceDN w:val="0"/>
        <w:adjustRightInd w:val="0"/>
        <w:spacing w:line="560" w:lineRule="exact"/>
        <w:ind w:firstLine="664" w:firstLineChars="200"/>
        <w:jc w:val="both"/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项目申报单位应严格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对照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申报指南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中的支持范围、申报方向、申报条件以及项目预计投资额计算范围等要求，确保申报项目符合规定条件。</w:t>
      </w:r>
    </w:p>
    <w:p>
      <w:pPr>
        <w:widowControl/>
        <w:kinsoku w:val="0"/>
        <w:autoSpaceDN w:val="0"/>
        <w:adjustRightInd w:val="0"/>
        <w:spacing w:line="560" w:lineRule="exact"/>
        <w:ind w:firstLine="664" w:firstLineChars="200"/>
        <w:jc w:val="both"/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（二）申报单位应按照清单要求所列内容，逐项编制并完整提交申报材料，确保材料真实、准确、规范、齐全。</w:t>
      </w:r>
    </w:p>
    <w:p>
      <w:pPr>
        <w:widowControl/>
        <w:kinsoku w:val="0"/>
        <w:autoSpaceDN w:val="0"/>
        <w:adjustRightInd w:val="0"/>
        <w:spacing w:line="560" w:lineRule="exact"/>
        <w:ind w:firstLine="664" w:firstLineChars="200"/>
        <w:jc w:val="both"/>
        <w:rPr>
          <w:rFonts w:hint="default" w:ascii="Times New Roman" w:hAnsi="Times New Roman" w:eastAsia="仿宋_GB2312" w:cs="Times New Roman"/>
          <w:spacing w:val="6"/>
          <w:sz w:val="32"/>
          <w:szCs w:val="32"/>
          <w:highlight w:val="none"/>
        </w:rPr>
      </w:pP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（三）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纸质材料按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清单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顺序装订成册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并加盖企业公章（含骑缝章）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，电子文档（含表格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可编辑文档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）应确保与纸质材料内容格式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保持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一致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6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二、</w:t>
      </w:r>
      <w:r>
        <w:rPr>
          <w:rFonts w:hint="eastAsia" w:ascii="黑体" w:hAnsi="黑体" w:eastAsia="黑体" w:cs="黑体"/>
          <w:color w:val="000000"/>
          <w:spacing w:val="6"/>
          <w:kern w:val="0"/>
          <w:sz w:val="32"/>
          <w:szCs w:val="32"/>
          <w:highlight w:val="none"/>
          <w:lang w:bidi="ar"/>
        </w:rPr>
        <w:t>申报材料清单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（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一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封面（附件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2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-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bidi="ar"/>
        </w:rPr>
        <w:t>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firstLine="664" w:firstLineChars="200"/>
        <w:jc w:val="both"/>
        <w:textAlignment w:val="auto"/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</w:pP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对应申报方向的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2026年制造业新型技术改造城市试点储备项目申报表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附件2-2、2-3和2-4</w:t>
      </w:r>
      <w:r>
        <w:rPr>
          <w:rFonts w:hint="eastAsia" w:ascii="Times New Roman" w:hAnsi="Times New Roman" w:cs="Times New Roman"/>
          <w:color w:val="000000"/>
          <w:spacing w:val="6"/>
          <w:kern w:val="0"/>
          <w:sz w:val="32"/>
          <w:szCs w:val="32"/>
          <w:highlight w:val="none"/>
          <w:lang w:eastAsia="zh-CN" w:bidi="ar"/>
        </w:rPr>
        <w:t>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（</w:t>
      </w:r>
      <w:r>
        <w:rPr>
          <w:rFonts w:hint="eastAsia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三</w:t>
      </w:r>
      <w:r>
        <w:rPr>
          <w:rFonts w:hint="default" w:ascii="Times New Roman" w:hAnsi="Times New Roman" w:eastAsia="仿宋_GB2312" w:cs="Times New Roman"/>
          <w:color w:val="000000"/>
          <w:spacing w:val="6"/>
          <w:kern w:val="0"/>
          <w:sz w:val="32"/>
          <w:szCs w:val="32"/>
          <w:highlight w:val="none"/>
          <w:lang w:val="en-US" w:eastAsia="zh-CN" w:bidi="ar"/>
        </w:rPr>
        <w:t>）附件：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  <w:t>1.申报单位营业执照、组织机构代码证、税务登记证（“三证合一”的仅提供营业执照）。</w:t>
      </w:r>
    </w:p>
    <w:p>
      <w:pPr>
        <w:keepNext w:val="0"/>
        <w:keepLines w:val="0"/>
        <w:pageBreakBefore w:val="0"/>
        <w:shd w:val="clear" w:color="auto" w:fill="auto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2.项目实施单位在工业统计年度报表中的调查单位基本情况表（101表），如无法提供，需提供书面说明。</w:t>
      </w:r>
    </w:p>
    <w:p>
      <w:pPr>
        <w:keepNext w:val="0"/>
        <w:keepLines w:val="0"/>
        <w:pageBreakBefore w:val="0"/>
        <w:shd w:val="clear" w:color="auto" w:fill="auto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.由投资主管部门出具的项目技术改造备案、核准或审批文件（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文件上的</w:t>
      </w:r>
      <w:r>
        <w:rPr>
          <w:rFonts w:hint="eastAsia" w:ascii="Times New Roman" w:hAnsi="Times New Roman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投资额、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项目名称以及申请主体需与申报内容保持一致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）。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4.项目申报承诺书（附件2-5，加盖企业公章）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cs="Times New Roman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.项目申报单位经会计师事务所审核的2023，2024年度审计报告（含资产负债表、利润表和现金流量表）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ar-SA"/>
        </w:rPr>
        <w:t>项目单位根据项目需要提供的说明文件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ar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A5C8F"/>
    <w:rsid w:val="13BF3E8F"/>
    <w:rsid w:val="283B3A2D"/>
    <w:rsid w:val="4D5E3AF6"/>
    <w:rsid w:val="66FB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0"/>
      </w:numPr>
      <w:spacing w:beforeLines="0" w:afterLines="0" w:line="560" w:lineRule="exact"/>
      <w:ind w:left="0" w:firstLine="880" w:firstLineChars="200"/>
      <w:jc w:val="left"/>
      <w:outlineLvl w:val="0"/>
    </w:pPr>
    <w:rPr>
      <w:rFonts w:eastAsia="黑体"/>
      <w:kern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next w:val="1"/>
    <w:unhideWhenUsed/>
    <w:qFormat/>
    <w:uiPriority w:val="99"/>
    <w:rPr>
      <w:rFonts w:ascii="Microsoft YaHei UI" w:hAnsi="Calibri" w:eastAsia="Microsoft YaHei UI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543</Characters>
  <Lines>0</Lines>
  <Paragraphs>0</Paragraphs>
  <TotalTime>24</TotalTime>
  <ScaleCrop>false</ScaleCrop>
  <LinksUpToDate>false</LinksUpToDate>
  <CharactersWithSpaces>543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2026-03-29T10:14:00Z</dcterms:created>
  <dc:creator>51537</dc:creator>
  <cp:lastModifiedBy>kylin</cp:lastModifiedBy>
  <dcterms:modified xsi:type="dcterms:W3CDTF">2026-03-31T10:48:02Z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KSOTemplateDocerSaveRecord">
    <vt:lpwstr>eyJoZGlkIjoiM2E5YTI4OTZkZTBjYTI3ZDc4YWY0YTU2NzNmMDAwNzIiLCJ1c2VySWQiOiIyNDA4MDY5OTUifQ==</vt:lpwstr>
  </property>
  <property fmtid="{D5CDD505-2E9C-101B-9397-08002B2CF9AE}" pid="4" name="ICV">
    <vt:lpwstr>22DC75CA44F44570B8B3435F478189BE_12</vt:lpwstr>
  </property>
</Properties>
</file>