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ascii="Times New Roman" w:hAnsi="Times New Roman" w:eastAsia="方正小标宋_GBK" w:cs="Times New Roman"/>
          <w:color w:val="auto"/>
          <w:sz w:val="44"/>
          <w:szCs w:val="44"/>
          <w:highlight w:val="none"/>
          <w:u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方正小标宋_GBK" w:cs="Times New Roman"/>
          <w:color w:val="auto"/>
          <w:sz w:val="44"/>
          <w:szCs w:val="44"/>
          <w:highlight w:val="none"/>
          <w:u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方正小标宋_GBK" w:cs="Times New Roman"/>
          <w:color w:val="auto"/>
          <w:sz w:val="44"/>
          <w:szCs w:val="44"/>
          <w:highlight w:val="none"/>
          <w:u w:val="none"/>
          <w:lang w:eastAsia="zh-CN"/>
        </w:rPr>
      </w:pPr>
      <w:r>
        <w:rPr>
          <w:rFonts w:ascii="Times New Roman" w:hAnsi="Times New Roman" w:eastAsia="方正小标宋_GBK" w:cs="Times New Roman"/>
          <w:color w:val="auto"/>
          <w:sz w:val="44"/>
          <w:szCs w:val="44"/>
          <w:highlight w:val="none"/>
          <w:u w:val="none"/>
          <w:lang w:eastAsia="zh-CN"/>
        </w:rPr>
        <w:t>贵阳市消费新业态新模式新场景试点</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 w:cs="Times New Roman"/>
          <w:color w:val="auto"/>
          <w:sz w:val="36"/>
          <w:szCs w:val="36"/>
          <w:highlight w:val="none"/>
          <w:u w:val="none"/>
          <w:lang w:val="en-US" w:eastAsia="zh-CN"/>
        </w:rPr>
      </w:pPr>
      <w:r>
        <w:rPr>
          <w:rFonts w:ascii="Times New Roman" w:hAnsi="Times New Roman" w:eastAsia="方正小标宋_GBK" w:cs="Times New Roman"/>
          <w:color w:val="auto"/>
          <w:sz w:val="44"/>
          <w:szCs w:val="44"/>
          <w:highlight w:val="none"/>
          <w:u w:val="none"/>
          <w:lang w:eastAsia="zh-CN"/>
        </w:rPr>
        <w:t>项目管理办法</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仿宋_GB2312" w:cs="Times New Roman"/>
          <w:color w:val="auto"/>
          <w:sz w:val="36"/>
          <w:szCs w:val="36"/>
          <w:highlight w:val="none"/>
          <w:u w:val="none"/>
          <w:lang w:eastAsia="zh-CN"/>
        </w:rPr>
      </w:pPr>
      <w:r>
        <w:rPr>
          <w:rFonts w:hint="eastAsia" w:ascii="Times New Roman" w:hAnsi="Times New Roman" w:eastAsia="仿宋_GB2312" w:cs="Times New Roman"/>
          <w:color w:val="auto"/>
          <w:sz w:val="36"/>
          <w:szCs w:val="36"/>
          <w:highlight w:val="none"/>
          <w:u w:val="none"/>
          <w:lang w:eastAsia="zh-CN"/>
        </w:rPr>
        <w:t>（征求意见稿）</w:t>
      </w:r>
    </w:p>
    <w:p>
      <w:pPr>
        <w:pStyle w:val="11"/>
        <w:jc w:val="center"/>
        <w:rPr>
          <w:rFonts w:hint="default"/>
          <w:lang w:val="en-US"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黑体" w:cs="Times New Roman"/>
          <w:color w:val="auto"/>
          <w:sz w:val="36"/>
          <w:szCs w:val="36"/>
          <w:highlight w:val="none"/>
          <w:u w:val="none"/>
          <w:lang w:eastAsia="zh-CN"/>
        </w:rPr>
      </w:pPr>
      <w:r>
        <w:rPr>
          <w:rFonts w:ascii="Times New Roman" w:hAnsi="Times New Roman" w:eastAsia="黑体" w:cs="Times New Roman"/>
          <w:color w:val="auto"/>
          <w:sz w:val="36"/>
          <w:szCs w:val="36"/>
          <w:highlight w:val="none"/>
          <w:u w:val="none"/>
          <w:lang w:eastAsia="zh-CN"/>
        </w:rPr>
        <w:t>第一章  总</w:t>
      </w:r>
      <w:r>
        <w:rPr>
          <w:rFonts w:hint="eastAsia" w:ascii="Times New Roman" w:hAnsi="Times New Roman" w:eastAsia="黑体" w:cs="Times New Roman"/>
          <w:color w:val="auto"/>
          <w:sz w:val="36"/>
          <w:szCs w:val="36"/>
          <w:highlight w:val="none"/>
          <w:u w:val="none"/>
          <w:lang w:val="en-US" w:eastAsia="zh-CN"/>
        </w:rPr>
        <w:t xml:space="preserve">  </w:t>
      </w:r>
      <w:r>
        <w:rPr>
          <w:rFonts w:ascii="Times New Roman" w:hAnsi="Times New Roman" w:eastAsia="黑体" w:cs="Times New Roman"/>
          <w:color w:val="auto"/>
          <w:sz w:val="36"/>
          <w:szCs w:val="36"/>
          <w:highlight w:val="none"/>
          <w:u w:val="none"/>
          <w:lang w:eastAsia="zh-CN"/>
        </w:rPr>
        <w:t>则</w:t>
      </w:r>
    </w:p>
    <w:p>
      <w:pPr>
        <w:keepNext w:val="0"/>
        <w:keepLines w:val="0"/>
        <w:pageBreakBefore w:val="0"/>
        <w:widowControl w:val="0"/>
        <w:kinsoku/>
        <w:wordWrap/>
        <w:overflowPunct/>
        <w:topLinePunct w:val="0"/>
        <w:autoSpaceDE/>
        <w:autoSpaceDN/>
        <w:bidi w:val="0"/>
        <w:adjustRightInd/>
        <w:snapToGrid/>
        <w:spacing w:line="560" w:lineRule="exact"/>
        <w:ind w:firstLine="722" w:firstLineChars="200"/>
        <w:textAlignment w:val="auto"/>
        <w:rPr>
          <w:rFonts w:hint="eastAsia" w:ascii="仿宋" w:hAnsi="仿宋" w:eastAsia="仿宋" w:cs="仿宋"/>
          <w:b w:val="0"/>
          <w:bCs w:val="0"/>
          <w:color w:val="auto"/>
          <w:sz w:val="36"/>
          <w:szCs w:val="36"/>
          <w:highlight w:val="none"/>
          <w:u w:val="none"/>
          <w:lang w:eastAsia="zh-CN"/>
        </w:rPr>
      </w:pPr>
      <w:r>
        <w:rPr>
          <w:rFonts w:hint="eastAsia" w:ascii="仿宋" w:hAnsi="仿宋" w:eastAsia="仿宋" w:cs="仿宋"/>
          <w:b/>
          <w:bCs/>
          <w:color w:val="auto"/>
          <w:sz w:val="36"/>
          <w:szCs w:val="36"/>
          <w:highlight w:val="none"/>
          <w:u w:val="none"/>
          <w:lang w:eastAsia="zh-CN"/>
        </w:rPr>
        <w:t>第一条</w:t>
      </w:r>
      <w:r>
        <w:rPr>
          <w:rFonts w:hint="eastAsia" w:ascii="仿宋" w:hAnsi="仿宋" w:eastAsia="仿宋" w:cs="仿宋"/>
          <w:b w:val="0"/>
          <w:bCs w:val="0"/>
          <w:color w:val="auto"/>
          <w:sz w:val="36"/>
          <w:szCs w:val="36"/>
          <w:highlight w:val="none"/>
          <w:u w:val="none"/>
          <w:lang w:eastAsia="zh-CN"/>
        </w:rPr>
        <w:t xml:space="preserve">  为加强和规范贵阳市（含贵阳新区，以下同）消费新业态新模式新场景试点（以下简称消费“三新”试点）项目管理，有序推进消费“三新”试点工作，确保项目实施取得成效，根据《财政部 商务部关于开展消费新业态新模式新场景试点工作的通知》（财建〔2025〕341号）要求，结合我市实际，制定本办法。</w:t>
      </w:r>
    </w:p>
    <w:p>
      <w:pPr>
        <w:keepNext w:val="0"/>
        <w:keepLines w:val="0"/>
        <w:pageBreakBefore w:val="0"/>
        <w:widowControl w:val="0"/>
        <w:kinsoku/>
        <w:wordWrap/>
        <w:overflowPunct/>
        <w:topLinePunct w:val="0"/>
        <w:autoSpaceDE/>
        <w:autoSpaceDN/>
        <w:bidi w:val="0"/>
        <w:adjustRightInd/>
        <w:snapToGrid/>
        <w:spacing w:line="560" w:lineRule="exact"/>
        <w:ind w:firstLine="722" w:firstLineChars="200"/>
        <w:textAlignment w:val="auto"/>
        <w:rPr>
          <w:rFonts w:hint="eastAsia" w:ascii="仿宋" w:hAnsi="仿宋" w:eastAsia="仿宋" w:cs="仿宋"/>
          <w:b w:val="0"/>
          <w:bCs w:val="0"/>
          <w:color w:val="auto"/>
          <w:sz w:val="36"/>
          <w:szCs w:val="36"/>
          <w:highlight w:val="none"/>
          <w:u w:val="none"/>
          <w:lang w:eastAsia="zh-CN"/>
        </w:rPr>
      </w:pPr>
      <w:r>
        <w:rPr>
          <w:rFonts w:hint="eastAsia" w:ascii="仿宋" w:hAnsi="仿宋" w:eastAsia="仿宋" w:cs="仿宋"/>
          <w:b/>
          <w:bCs/>
          <w:color w:val="auto"/>
          <w:sz w:val="36"/>
          <w:szCs w:val="36"/>
          <w:highlight w:val="none"/>
          <w:u w:val="none"/>
          <w:lang w:eastAsia="zh-CN"/>
        </w:rPr>
        <w:t>第二条</w:t>
      </w:r>
      <w:r>
        <w:rPr>
          <w:rFonts w:hint="eastAsia" w:ascii="仿宋" w:hAnsi="仿宋" w:eastAsia="仿宋" w:cs="仿宋"/>
          <w:b w:val="0"/>
          <w:bCs w:val="0"/>
          <w:color w:val="auto"/>
          <w:sz w:val="36"/>
          <w:szCs w:val="36"/>
          <w:highlight w:val="none"/>
          <w:u w:val="none"/>
          <w:lang w:eastAsia="zh-CN"/>
        </w:rPr>
        <w:t xml:space="preserve">  本办法适用于贵阳市消费“三新”试点建设期间，纳入试点管理的所有项目，涵盖项目申报、审核、实施、监管、验收、绩效评价等全流程管理工作。</w:t>
      </w:r>
    </w:p>
    <w:p>
      <w:pPr>
        <w:keepNext w:val="0"/>
        <w:keepLines w:val="0"/>
        <w:pageBreakBefore w:val="0"/>
        <w:widowControl w:val="0"/>
        <w:kinsoku/>
        <w:wordWrap/>
        <w:overflowPunct/>
        <w:topLinePunct w:val="0"/>
        <w:autoSpaceDE/>
        <w:autoSpaceDN/>
        <w:bidi w:val="0"/>
        <w:adjustRightInd/>
        <w:snapToGrid/>
        <w:spacing w:line="560" w:lineRule="exact"/>
        <w:ind w:firstLine="722" w:firstLineChars="200"/>
        <w:textAlignment w:val="auto"/>
        <w:rPr>
          <w:rFonts w:hint="eastAsia" w:ascii="仿宋" w:hAnsi="仿宋" w:eastAsia="仿宋" w:cs="仿宋"/>
          <w:b w:val="0"/>
          <w:bCs w:val="0"/>
          <w:color w:val="auto"/>
          <w:sz w:val="36"/>
          <w:szCs w:val="36"/>
          <w:highlight w:val="none"/>
          <w:u w:val="none"/>
          <w:lang w:eastAsia="zh-CN"/>
        </w:rPr>
      </w:pPr>
      <w:r>
        <w:rPr>
          <w:rFonts w:hint="eastAsia" w:ascii="仿宋" w:hAnsi="仿宋" w:eastAsia="仿宋" w:cs="仿宋"/>
          <w:b/>
          <w:bCs/>
          <w:color w:val="auto"/>
          <w:sz w:val="36"/>
          <w:szCs w:val="36"/>
          <w:highlight w:val="none"/>
          <w:u w:val="none"/>
          <w:lang w:eastAsia="zh-CN"/>
        </w:rPr>
        <w:t>第三条</w:t>
      </w:r>
      <w:r>
        <w:rPr>
          <w:rFonts w:hint="eastAsia" w:ascii="仿宋" w:hAnsi="仿宋" w:eastAsia="仿宋" w:cs="仿宋"/>
          <w:b w:val="0"/>
          <w:bCs w:val="0"/>
          <w:color w:val="auto"/>
          <w:sz w:val="36"/>
          <w:szCs w:val="36"/>
          <w:highlight w:val="none"/>
          <w:u w:val="none"/>
          <w:lang w:eastAsia="zh-CN"/>
        </w:rPr>
        <w:t xml:space="preserve">  贵阳市消费“三新”试点项目按照“市场运作、政府引导、项目规范、公平公正、绩效优先、安全高效”的原则，履行集体决策、公开公示等程序，由市场主体自愿申报。</w:t>
      </w:r>
    </w:p>
    <w:p>
      <w:pPr>
        <w:keepNext w:val="0"/>
        <w:keepLines w:val="0"/>
        <w:pageBreakBefore w:val="0"/>
        <w:widowControl w:val="0"/>
        <w:kinsoku/>
        <w:wordWrap/>
        <w:overflowPunct/>
        <w:topLinePunct w:val="0"/>
        <w:autoSpaceDE/>
        <w:autoSpaceDN/>
        <w:bidi w:val="0"/>
        <w:adjustRightInd/>
        <w:snapToGrid/>
        <w:spacing w:line="560" w:lineRule="exact"/>
        <w:ind w:firstLine="720" w:firstLineChars="200"/>
        <w:textAlignment w:val="auto"/>
        <w:rPr>
          <w:rFonts w:hint="eastAsia" w:ascii="仿宋" w:hAnsi="仿宋" w:eastAsia="仿宋" w:cs="仿宋"/>
          <w:b w:val="0"/>
          <w:bCs w:val="0"/>
          <w:color w:val="auto"/>
          <w:sz w:val="36"/>
          <w:szCs w:val="36"/>
          <w:highlight w:val="none"/>
          <w:u w:val="none"/>
          <w:lang w:eastAsia="zh-CN"/>
        </w:rPr>
      </w:pPr>
    </w:p>
    <w:p>
      <w:pPr>
        <w:keepNext w:val="0"/>
        <w:keepLines w:val="0"/>
        <w:pageBreakBefore w:val="0"/>
        <w:kinsoku/>
        <w:wordWrap/>
        <w:overflowPunct/>
        <w:topLinePunct w:val="0"/>
        <w:autoSpaceDE/>
        <w:autoSpaceDN/>
        <w:bidi w:val="0"/>
        <w:adjustRightInd w:val="0"/>
        <w:snapToGrid w:val="0"/>
        <w:spacing w:line="560" w:lineRule="exact"/>
        <w:jc w:val="center"/>
        <w:textAlignment w:val="auto"/>
        <w:rPr>
          <w:rStyle w:val="10"/>
          <w:rFonts w:ascii="黑体" w:hAnsi="黑体" w:eastAsia="黑体" w:cs="黑体"/>
          <w:b w:val="0"/>
          <w:color w:val="auto"/>
          <w:sz w:val="36"/>
          <w:szCs w:val="36"/>
          <w:highlight w:val="none"/>
        </w:rPr>
      </w:pPr>
      <w:r>
        <w:rPr>
          <w:rStyle w:val="10"/>
          <w:rFonts w:hint="eastAsia" w:ascii="黑体" w:hAnsi="黑体" w:eastAsia="黑体" w:cs="黑体"/>
          <w:b w:val="0"/>
          <w:color w:val="auto"/>
          <w:sz w:val="36"/>
          <w:szCs w:val="36"/>
          <w:highlight w:val="none"/>
        </w:rPr>
        <w:t>第二章</w:t>
      </w:r>
      <w:r>
        <w:rPr>
          <w:rStyle w:val="10"/>
          <w:rFonts w:ascii="黑体" w:hAnsi="黑体" w:eastAsia="黑体" w:cs="黑体"/>
          <w:b w:val="0"/>
          <w:color w:val="auto"/>
          <w:sz w:val="36"/>
          <w:szCs w:val="36"/>
          <w:highlight w:val="none"/>
        </w:rPr>
        <w:t xml:space="preserve">  </w:t>
      </w:r>
      <w:r>
        <w:rPr>
          <w:rStyle w:val="10"/>
          <w:rFonts w:hint="eastAsia" w:ascii="黑体" w:hAnsi="黑体" w:eastAsia="黑体" w:cs="黑体"/>
          <w:b w:val="0"/>
          <w:color w:val="auto"/>
          <w:sz w:val="36"/>
          <w:szCs w:val="36"/>
          <w:highlight w:val="none"/>
        </w:rPr>
        <w:t>职责分工</w:t>
      </w:r>
    </w:p>
    <w:p>
      <w:pPr>
        <w:keepNext w:val="0"/>
        <w:keepLines w:val="0"/>
        <w:pageBreakBefore w:val="0"/>
        <w:widowControl/>
        <w:kinsoku/>
        <w:wordWrap/>
        <w:overflowPunct/>
        <w:topLinePunct w:val="0"/>
        <w:autoSpaceDE/>
        <w:autoSpaceDN/>
        <w:bidi w:val="0"/>
        <w:adjustRightInd w:val="0"/>
        <w:snapToGrid w:val="0"/>
        <w:spacing w:line="560" w:lineRule="exact"/>
        <w:ind w:firstLine="722" w:firstLineChars="200"/>
        <w:jc w:val="both"/>
        <w:textAlignment w:val="auto"/>
        <w:rPr>
          <w:rFonts w:ascii="仿宋_GB2312" w:hAnsi="仿宋_GB2312" w:eastAsia="仿宋_GB2312" w:cs="仿宋_GB2312"/>
          <w:color w:val="auto"/>
          <w:sz w:val="36"/>
          <w:szCs w:val="36"/>
          <w:highlight w:val="none"/>
        </w:rPr>
      </w:pPr>
      <w:r>
        <w:rPr>
          <w:rFonts w:hint="eastAsia" w:ascii="仿宋" w:hAnsi="仿宋" w:eastAsia="仿宋" w:cs="仿宋"/>
          <w:b/>
          <w:bCs/>
          <w:color w:val="auto"/>
          <w:sz w:val="36"/>
          <w:szCs w:val="36"/>
          <w:highlight w:val="none"/>
          <w:u w:val="none"/>
          <w:lang w:eastAsia="zh-CN"/>
        </w:rPr>
        <w:t>第四条</w:t>
      </w:r>
      <w:r>
        <w:rPr>
          <w:rStyle w:val="10"/>
          <w:rFonts w:ascii="黑体" w:hAnsi="黑体" w:eastAsia="黑体" w:cs="黑体"/>
          <w:b w:val="0"/>
          <w:bCs/>
          <w:color w:val="auto"/>
          <w:sz w:val="36"/>
          <w:szCs w:val="36"/>
          <w:highlight w:val="none"/>
        </w:rPr>
        <w:t xml:space="preserve"> </w:t>
      </w:r>
      <w:r>
        <w:rPr>
          <w:rStyle w:val="10"/>
          <w:rFonts w:hint="eastAsia" w:ascii="黑体" w:hAnsi="黑体" w:eastAsia="黑体" w:cs="黑体"/>
          <w:b w:val="0"/>
          <w:bCs/>
          <w:color w:val="auto"/>
          <w:sz w:val="36"/>
          <w:szCs w:val="36"/>
          <w:highlight w:val="none"/>
          <w:lang w:val="en-US" w:eastAsia="zh-CN"/>
        </w:rPr>
        <w:t xml:space="preserve"> </w:t>
      </w:r>
      <w:r>
        <w:rPr>
          <w:rFonts w:hint="eastAsia" w:ascii="仿宋_GB2312" w:hAnsi="仿宋_GB2312" w:eastAsia="仿宋_GB2312" w:cs="仿宋_GB2312"/>
          <w:color w:val="auto"/>
          <w:sz w:val="36"/>
          <w:szCs w:val="36"/>
          <w:highlight w:val="none"/>
          <w:lang w:eastAsia="zh-CN"/>
        </w:rPr>
        <w:t>贵阳</w:t>
      </w:r>
      <w:r>
        <w:rPr>
          <w:rFonts w:hint="eastAsia" w:ascii="仿宋_GB2312" w:hAnsi="仿宋_GB2312" w:eastAsia="仿宋_GB2312" w:cs="仿宋_GB2312"/>
          <w:color w:val="auto"/>
          <w:sz w:val="36"/>
          <w:szCs w:val="36"/>
          <w:highlight w:val="none"/>
        </w:rPr>
        <w:t>市</w:t>
      </w:r>
      <w:r>
        <w:rPr>
          <w:rFonts w:hint="eastAsia" w:ascii="仿宋" w:hAnsi="仿宋" w:eastAsia="仿宋" w:cs="仿宋"/>
          <w:b w:val="0"/>
          <w:bCs w:val="0"/>
          <w:color w:val="auto"/>
          <w:sz w:val="36"/>
          <w:szCs w:val="36"/>
          <w:highlight w:val="none"/>
          <w:u w:val="none"/>
          <w:lang w:eastAsia="zh-CN"/>
        </w:rPr>
        <w:t>消费“三新”试点</w:t>
      </w:r>
      <w:r>
        <w:rPr>
          <w:rFonts w:hint="eastAsia" w:ascii="仿宋_GB2312" w:hAnsi="仿宋_GB2312" w:eastAsia="仿宋_GB2312" w:cs="仿宋_GB2312"/>
          <w:color w:val="auto"/>
          <w:sz w:val="36"/>
          <w:szCs w:val="36"/>
          <w:highlight w:val="none"/>
          <w:lang w:bidi="ar"/>
        </w:rPr>
        <w:t>项目管理，由市商务局</w:t>
      </w:r>
      <w:r>
        <w:rPr>
          <w:rFonts w:hint="eastAsia" w:ascii="仿宋_GB2312" w:hAnsi="仿宋_GB2312" w:eastAsia="仿宋_GB2312" w:cs="仿宋_GB2312"/>
          <w:color w:val="auto"/>
          <w:sz w:val="36"/>
          <w:szCs w:val="36"/>
          <w:highlight w:val="none"/>
          <w:lang w:eastAsia="zh-CN" w:bidi="ar"/>
        </w:rPr>
        <w:t>牵头</w:t>
      </w:r>
      <w:r>
        <w:rPr>
          <w:rFonts w:hint="eastAsia" w:ascii="仿宋_GB2312" w:hAnsi="仿宋_GB2312" w:eastAsia="仿宋_GB2312" w:cs="仿宋_GB2312"/>
          <w:color w:val="auto"/>
          <w:sz w:val="36"/>
          <w:szCs w:val="36"/>
          <w:highlight w:val="none"/>
          <w:lang w:bidi="ar"/>
        </w:rPr>
        <w:t>组织实施</w:t>
      </w:r>
      <w:r>
        <w:rPr>
          <w:rFonts w:hint="eastAsia" w:ascii="仿宋_GB2312" w:hAnsi="仿宋_GB2312" w:eastAsia="仿宋_GB2312" w:cs="仿宋_GB2312"/>
          <w:color w:val="auto"/>
          <w:sz w:val="36"/>
          <w:szCs w:val="36"/>
          <w:highlight w:val="none"/>
        </w:rPr>
        <w:t>，研究制定项目、资金、督导、验收等相关管理制度，组织项目入库申报，开展督导检查、考核验收、绩效评估等项目实施管理工作。</w:t>
      </w:r>
    </w:p>
    <w:p>
      <w:pPr>
        <w:keepNext w:val="0"/>
        <w:keepLines w:val="0"/>
        <w:pageBreakBefore w:val="0"/>
        <w:widowControl/>
        <w:kinsoku/>
        <w:wordWrap/>
        <w:overflowPunct/>
        <w:topLinePunct w:val="0"/>
        <w:autoSpaceDE/>
        <w:autoSpaceDN/>
        <w:bidi w:val="0"/>
        <w:adjustRightInd w:val="0"/>
        <w:snapToGrid w:val="0"/>
        <w:spacing w:line="560" w:lineRule="exact"/>
        <w:ind w:firstLine="722" w:firstLineChars="200"/>
        <w:jc w:val="both"/>
        <w:textAlignment w:val="auto"/>
        <w:rPr>
          <w:rFonts w:ascii="仿宋_GB2312" w:hAnsi="仿宋_GB2312" w:eastAsia="仿宋_GB2312" w:cs="仿宋_GB2312"/>
          <w:color w:val="auto"/>
          <w:sz w:val="36"/>
          <w:szCs w:val="36"/>
          <w:highlight w:val="none"/>
        </w:rPr>
      </w:pPr>
      <w:r>
        <w:rPr>
          <w:rFonts w:hint="eastAsia" w:ascii="仿宋" w:hAnsi="仿宋" w:eastAsia="仿宋" w:cs="仿宋"/>
          <w:b/>
          <w:bCs/>
          <w:color w:val="auto"/>
          <w:sz w:val="36"/>
          <w:szCs w:val="36"/>
          <w:highlight w:val="none"/>
          <w:u w:val="none"/>
          <w:lang w:eastAsia="zh-CN"/>
        </w:rPr>
        <w:t>第五条</w:t>
      </w:r>
      <w:r>
        <w:rPr>
          <w:rFonts w:ascii="仿宋_GB2312" w:hAnsi="仿宋_GB2312" w:eastAsia="仿宋_GB2312" w:cs="仿宋_GB2312"/>
          <w:color w:val="auto"/>
          <w:sz w:val="36"/>
          <w:szCs w:val="36"/>
          <w:highlight w:val="none"/>
        </w:rPr>
        <w:t xml:space="preserve">  </w:t>
      </w:r>
      <w:r>
        <w:rPr>
          <w:rFonts w:hint="eastAsia" w:ascii="仿宋_GB2312" w:hAnsi="仿宋_GB2312" w:eastAsia="仿宋_GB2312" w:cs="仿宋_GB2312"/>
          <w:color w:val="auto"/>
          <w:sz w:val="36"/>
          <w:szCs w:val="36"/>
          <w:highlight w:val="none"/>
        </w:rPr>
        <w:t>具体职责分工</w:t>
      </w:r>
    </w:p>
    <w:p>
      <w:pPr>
        <w:pStyle w:val="6"/>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firstLine="720" w:firstLineChars="200"/>
        <w:textAlignment w:val="auto"/>
        <w:rPr>
          <w:rFonts w:hint="eastAsia" w:ascii="楷体" w:hAnsi="楷体" w:eastAsia="楷体" w:cs="楷体"/>
          <w:color w:val="auto"/>
          <w:kern w:val="2"/>
          <w:sz w:val="36"/>
          <w:szCs w:val="36"/>
          <w:highlight w:val="none"/>
        </w:rPr>
      </w:pPr>
      <w:r>
        <w:rPr>
          <w:rFonts w:hint="eastAsia" w:ascii="楷体" w:hAnsi="楷体" w:eastAsia="楷体" w:cs="楷体"/>
          <w:color w:val="auto"/>
          <w:kern w:val="2"/>
          <w:sz w:val="36"/>
          <w:szCs w:val="36"/>
          <w:highlight w:val="none"/>
        </w:rPr>
        <w:t>（一）市商务局</w:t>
      </w:r>
    </w:p>
    <w:p>
      <w:pPr>
        <w:pStyle w:val="6"/>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firstLine="720" w:firstLineChars="200"/>
        <w:textAlignment w:val="auto"/>
        <w:rPr>
          <w:rFonts w:ascii="仿宋_GB2312" w:hAnsi="仿宋_GB2312" w:eastAsia="仿宋_GB2312" w:cs="仿宋_GB2312"/>
          <w:color w:val="auto"/>
          <w:kern w:val="2"/>
          <w:sz w:val="36"/>
          <w:szCs w:val="36"/>
          <w:highlight w:val="none"/>
        </w:rPr>
      </w:pPr>
      <w:r>
        <w:rPr>
          <w:rFonts w:hint="eastAsia" w:ascii="仿宋_GB2312" w:hAnsi="仿宋_GB2312" w:eastAsia="仿宋_GB2312" w:cs="仿宋_GB2312"/>
          <w:color w:val="auto"/>
          <w:kern w:val="2"/>
          <w:sz w:val="36"/>
          <w:szCs w:val="36"/>
          <w:highlight w:val="none"/>
        </w:rPr>
        <w:t>牵头制定</w:t>
      </w:r>
      <w:r>
        <w:rPr>
          <w:rFonts w:hint="eastAsia" w:ascii="仿宋_GB2312" w:hAnsi="仿宋_GB2312" w:eastAsia="仿宋_GB2312" w:cs="仿宋_GB2312"/>
          <w:color w:val="auto"/>
          <w:kern w:val="2"/>
          <w:sz w:val="36"/>
          <w:szCs w:val="36"/>
          <w:highlight w:val="none"/>
          <w:lang w:eastAsia="zh-CN"/>
        </w:rPr>
        <w:t>项目管理办法、</w:t>
      </w:r>
      <w:r>
        <w:rPr>
          <w:rFonts w:hint="eastAsia" w:ascii="仿宋_GB2312" w:hAnsi="仿宋_GB2312" w:eastAsia="仿宋_GB2312" w:cs="仿宋_GB2312"/>
          <w:color w:val="auto"/>
          <w:kern w:val="2"/>
          <w:sz w:val="36"/>
          <w:szCs w:val="36"/>
          <w:highlight w:val="none"/>
        </w:rPr>
        <w:t>建立健全项目管理机制</w:t>
      </w:r>
      <w:r>
        <w:rPr>
          <w:rFonts w:hint="eastAsia" w:ascii="仿宋_GB2312" w:hAnsi="仿宋_GB2312" w:eastAsia="仿宋_GB2312" w:cs="仿宋_GB2312"/>
          <w:color w:val="auto"/>
          <w:kern w:val="2"/>
          <w:sz w:val="36"/>
          <w:szCs w:val="36"/>
          <w:highlight w:val="none"/>
          <w:lang w:eastAsia="zh-CN"/>
        </w:rPr>
        <w:t>和</w:t>
      </w:r>
      <w:r>
        <w:rPr>
          <w:rFonts w:hint="eastAsia" w:ascii="仿宋_GB2312" w:hAnsi="仿宋_GB2312" w:eastAsia="仿宋_GB2312" w:cs="仿宋_GB2312"/>
          <w:color w:val="auto"/>
          <w:kern w:val="2"/>
          <w:sz w:val="36"/>
          <w:szCs w:val="36"/>
          <w:highlight w:val="none"/>
        </w:rPr>
        <w:t>项目储备库，</w:t>
      </w:r>
      <w:r>
        <w:rPr>
          <w:rFonts w:hint="eastAsia" w:ascii="仿宋_GB2312" w:hAnsi="仿宋_GB2312" w:eastAsia="仿宋_GB2312" w:cs="仿宋_GB2312"/>
          <w:color w:val="auto"/>
          <w:kern w:val="2"/>
          <w:sz w:val="36"/>
          <w:szCs w:val="36"/>
          <w:highlight w:val="none"/>
          <w:lang w:eastAsia="zh-CN"/>
        </w:rPr>
        <w:t>负责</w:t>
      </w:r>
      <w:r>
        <w:rPr>
          <w:rFonts w:hint="eastAsia" w:ascii="仿宋_GB2312" w:hAnsi="仿宋_GB2312" w:eastAsia="仿宋_GB2312" w:cs="仿宋_GB2312"/>
          <w:color w:val="auto"/>
          <w:kern w:val="2"/>
          <w:sz w:val="36"/>
          <w:szCs w:val="36"/>
          <w:highlight w:val="none"/>
        </w:rPr>
        <w:t>牵头建立“企业目录</w:t>
      </w:r>
      <w:r>
        <w:rPr>
          <w:rFonts w:ascii="仿宋_GB2312" w:hAnsi="仿宋_GB2312" w:eastAsia="仿宋_GB2312" w:cs="仿宋_GB2312"/>
          <w:color w:val="auto"/>
          <w:kern w:val="2"/>
          <w:sz w:val="36"/>
          <w:szCs w:val="36"/>
          <w:highlight w:val="none"/>
        </w:rPr>
        <w:t>+</w:t>
      </w:r>
      <w:r>
        <w:rPr>
          <w:rFonts w:hint="eastAsia" w:ascii="仿宋_GB2312" w:hAnsi="仿宋_GB2312" w:eastAsia="仿宋_GB2312" w:cs="仿宋_GB2312"/>
          <w:color w:val="auto"/>
          <w:kern w:val="2"/>
          <w:sz w:val="36"/>
          <w:szCs w:val="36"/>
          <w:highlight w:val="none"/>
        </w:rPr>
        <w:t>项目清单”机制，加强项目管理</w:t>
      </w:r>
      <w:r>
        <w:rPr>
          <w:rFonts w:hint="eastAsia" w:ascii="仿宋_GB2312" w:hAnsi="仿宋_GB2312" w:eastAsia="仿宋_GB2312" w:cs="仿宋_GB2312"/>
          <w:color w:val="auto"/>
          <w:kern w:val="2"/>
          <w:sz w:val="36"/>
          <w:szCs w:val="36"/>
          <w:highlight w:val="none"/>
          <w:lang w:eastAsia="zh-CN"/>
        </w:rPr>
        <w:t>；</w:t>
      </w:r>
      <w:r>
        <w:rPr>
          <w:rFonts w:hint="eastAsia" w:ascii="仿宋_GB2312" w:hAnsi="仿宋_GB2312" w:eastAsia="仿宋_GB2312" w:cs="仿宋_GB2312"/>
          <w:color w:val="auto"/>
          <w:kern w:val="2"/>
          <w:sz w:val="36"/>
          <w:szCs w:val="36"/>
          <w:highlight w:val="none"/>
        </w:rPr>
        <w:t>动态跟踪项目完成情况，对未按时完成的项目督促限期整改</w:t>
      </w:r>
      <w:r>
        <w:rPr>
          <w:rFonts w:hint="eastAsia" w:ascii="仿宋_GB2312" w:hAnsi="仿宋_GB2312" w:eastAsia="仿宋_GB2312" w:cs="仿宋_GB2312"/>
          <w:color w:val="auto"/>
          <w:kern w:val="2"/>
          <w:sz w:val="36"/>
          <w:szCs w:val="36"/>
          <w:highlight w:val="none"/>
          <w:lang w:eastAsia="zh-CN"/>
        </w:rPr>
        <w:t>；</w:t>
      </w:r>
      <w:r>
        <w:rPr>
          <w:rFonts w:hint="eastAsia" w:ascii="仿宋_GB2312" w:hAnsi="仿宋_GB2312" w:eastAsia="仿宋_GB2312" w:cs="仿宋_GB2312"/>
          <w:color w:val="auto"/>
          <w:kern w:val="2"/>
          <w:sz w:val="36"/>
          <w:szCs w:val="36"/>
          <w:highlight w:val="none"/>
        </w:rPr>
        <w:t>会同第三方机构牵头开展项目验收、绩效评价等工作</w:t>
      </w:r>
      <w:r>
        <w:rPr>
          <w:rFonts w:hint="eastAsia" w:ascii="仿宋_GB2312" w:hAnsi="仿宋_GB2312" w:eastAsia="仿宋_GB2312" w:cs="仿宋_GB2312"/>
          <w:color w:val="auto"/>
          <w:kern w:val="2"/>
          <w:sz w:val="36"/>
          <w:szCs w:val="36"/>
          <w:highlight w:val="none"/>
          <w:lang w:eastAsia="zh-CN"/>
        </w:rPr>
        <w:t>，</w:t>
      </w:r>
      <w:r>
        <w:rPr>
          <w:rFonts w:hint="eastAsia" w:ascii="仿宋_GB2312" w:hAnsi="仿宋_GB2312" w:eastAsia="仿宋_GB2312" w:cs="仿宋_GB2312"/>
          <w:color w:val="auto"/>
          <w:kern w:val="2"/>
          <w:sz w:val="36"/>
          <w:szCs w:val="36"/>
          <w:highlight w:val="none"/>
        </w:rPr>
        <w:t>形成试点工作的闭环管理</w:t>
      </w:r>
      <w:r>
        <w:rPr>
          <w:rFonts w:hint="eastAsia" w:ascii="仿宋_GB2312" w:hAnsi="仿宋_GB2312" w:eastAsia="仿宋_GB2312" w:cs="仿宋_GB2312"/>
          <w:color w:val="auto"/>
          <w:kern w:val="2"/>
          <w:sz w:val="36"/>
          <w:szCs w:val="36"/>
          <w:highlight w:val="none"/>
          <w:lang w:eastAsia="zh-CN"/>
        </w:rPr>
        <w:t>。</w:t>
      </w:r>
    </w:p>
    <w:p>
      <w:pPr>
        <w:pStyle w:val="6"/>
        <w:keepNext w:val="0"/>
        <w:keepLines w:val="0"/>
        <w:pageBreakBefore w:val="0"/>
        <w:widowControl/>
        <w:numPr>
          <w:ilvl w:val="0"/>
          <w:numId w:val="0"/>
        </w:numPr>
        <w:kinsoku/>
        <w:wordWrap/>
        <w:overflowPunct/>
        <w:topLinePunct w:val="0"/>
        <w:autoSpaceDE/>
        <w:autoSpaceDN/>
        <w:bidi w:val="0"/>
        <w:adjustRightInd w:val="0"/>
        <w:snapToGrid w:val="0"/>
        <w:spacing w:beforeAutospacing="0" w:afterAutospacing="0" w:line="560" w:lineRule="exact"/>
        <w:ind w:firstLine="720" w:firstLineChars="200"/>
        <w:textAlignment w:val="auto"/>
        <w:rPr>
          <w:rFonts w:hint="eastAsia" w:ascii="楷体" w:hAnsi="楷体" w:eastAsia="楷体" w:cs="楷体"/>
          <w:color w:val="auto"/>
          <w:kern w:val="2"/>
          <w:sz w:val="36"/>
          <w:szCs w:val="36"/>
          <w:highlight w:val="none"/>
          <w:lang w:val="en-US"/>
        </w:rPr>
      </w:pPr>
      <w:r>
        <w:rPr>
          <w:rFonts w:hint="eastAsia" w:ascii="楷体" w:hAnsi="楷体" w:eastAsia="楷体" w:cs="楷体"/>
          <w:color w:val="auto"/>
          <w:kern w:val="2"/>
          <w:sz w:val="36"/>
          <w:szCs w:val="36"/>
          <w:highlight w:val="none"/>
          <w:lang w:eastAsia="zh-CN"/>
        </w:rPr>
        <w:t>（二）</w:t>
      </w:r>
      <w:r>
        <w:rPr>
          <w:rFonts w:hint="eastAsia" w:ascii="楷体" w:hAnsi="楷体" w:eastAsia="楷体" w:cs="楷体"/>
          <w:color w:val="auto"/>
          <w:kern w:val="2"/>
          <w:sz w:val="36"/>
          <w:szCs w:val="36"/>
          <w:highlight w:val="none"/>
        </w:rPr>
        <w:t>各区</w:t>
      </w:r>
      <w:r>
        <w:rPr>
          <w:rFonts w:hint="eastAsia" w:ascii="楷体" w:hAnsi="楷体" w:eastAsia="楷体" w:cs="楷体"/>
          <w:color w:val="auto"/>
          <w:kern w:val="2"/>
          <w:sz w:val="36"/>
          <w:szCs w:val="36"/>
          <w:highlight w:val="none"/>
          <w:lang w:eastAsia="zh-CN"/>
        </w:rPr>
        <w:t>、</w:t>
      </w:r>
      <w:r>
        <w:rPr>
          <w:rFonts w:hint="eastAsia" w:ascii="楷体" w:hAnsi="楷体" w:eastAsia="楷体" w:cs="楷体"/>
          <w:color w:val="auto"/>
          <w:kern w:val="2"/>
          <w:sz w:val="36"/>
          <w:szCs w:val="36"/>
          <w:highlight w:val="none"/>
        </w:rPr>
        <w:t>县</w:t>
      </w:r>
      <w:r>
        <w:rPr>
          <w:rFonts w:hint="eastAsia" w:ascii="楷体" w:hAnsi="楷体" w:eastAsia="楷体" w:cs="楷体"/>
          <w:color w:val="auto"/>
          <w:kern w:val="2"/>
          <w:sz w:val="36"/>
          <w:szCs w:val="36"/>
          <w:highlight w:val="none"/>
          <w:lang w:eastAsia="zh-CN"/>
        </w:rPr>
        <w:t>、市人民</w:t>
      </w:r>
      <w:r>
        <w:rPr>
          <w:rFonts w:hint="eastAsia" w:ascii="楷体" w:hAnsi="楷体" w:eastAsia="楷体" w:cs="楷体"/>
          <w:color w:val="auto"/>
          <w:kern w:val="2"/>
          <w:sz w:val="36"/>
          <w:szCs w:val="36"/>
          <w:highlight w:val="none"/>
        </w:rPr>
        <w:t>政府、开发区管委会、</w:t>
      </w:r>
      <w:r>
        <w:rPr>
          <w:rFonts w:hint="eastAsia" w:ascii="楷体" w:hAnsi="楷体" w:eastAsia="楷体" w:cs="楷体"/>
          <w:color w:val="auto"/>
          <w:kern w:val="2"/>
          <w:sz w:val="36"/>
          <w:szCs w:val="36"/>
          <w:highlight w:val="none"/>
          <w:lang w:val="en-US" w:eastAsia="zh-CN"/>
        </w:rPr>
        <w:t>贵安新区商务主管部门</w:t>
      </w:r>
    </w:p>
    <w:p>
      <w:pPr>
        <w:pStyle w:val="6"/>
        <w:keepNext w:val="0"/>
        <w:keepLines w:val="0"/>
        <w:pageBreakBefore w:val="0"/>
        <w:widowControl/>
        <w:numPr>
          <w:ilvl w:val="0"/>
          <w:numId w:val="0"/>
        </w:numPr>
        <w:kinsoku/>
        <w:wordWrap/>
        <w:overflowPunct/>
        <w:topLinePunct w:val="0"/>
        <w:autoSpaceDE/>
        <w:autoSpaceDN/>
        <w:bidi w:val="0"/>
        <w:adjustRightInd w:val="0"/>
        <w:snapToGrid w:val="0"/>
        <w:spacing w:beforeAutospacing="0" w:afterAutospacing="0" w:line="560" w:lineRule="exact"/>
        <w:ind w:firstLine="720" w:firstLineChars="200"/>
        <w:textAlignment w:val="auto"/>
        <w:rPr>
          <w:rFonts w:ascii="仿宋_GB2312" w:hAnsi="仿宋_GB2312" w:eastAsia="仿宋_GB2312" w:cs="仿宋_GB2312"/>
          <w:color w:val="auto"/>
          <w:kern w:val="2"/>
          <w:sz w:val="36"/>
          <w:szCs w:val="36"/>
          <w:highlight w:val="none"/>
        </w:rPr>
      </w:pPr>
      <w:r>
        <w:rPr>
          <w:rFonts w:hint="eastAsia" w:ascii="仿宋_GB2312" w:hAnsi="仿宋_GB2312" w:eastAsia="仿宋_GB2312" w:cs="仿宋_GB2312"/>
          <w:color w:val="auto"/>
          <w:kern w:val="2"/>
          <w:sz w:val="36"/>
          <w:szCs w:val="36"/>
          <w:highlight w:val="none"/>
        </w:rPr>
        <w:t>落实项目建设管理的属地责任，负责组织推荐本</w:t>
      </w:r>
      <w:r>
        <w:rPr>
          <w:rFonts w:hint="eastAsia" w:ascii="仿宋_GB2312" w:hAnsi="仿宋_GB2312" w:eastAsia="仿宋_GB2312" w:cs="仿宋_GB2312"/>
          <w:color w:val="auto"/>
          <w:kern w:val="2"/>
          <w:sz w:val="36"/>
          <w:szCs w:val="36"/>
          <w:highlight w:val="none"/>
          <w:lang w:eastAsia="zh-CN"/>
        </w:rPr>
        <w:t>地区</w:t>
      </w:r>
      <w:r>
        <w:rPr>
          <w:rFonts w:hint="eastAsia" w:ascii="仿宋_GB2312" w:hAnsi="仿宋_GB2312" w:eastAsia="仿宋_GB2312" w:cs="仿宋_GB2312"/>
          <w:color w:val="auto"/>
          <w:kern w:val="2"/>
          <w:sz w:val="36"/>
          <w:szCs w:val="36"/>
          <w:highlight w:val="none"/>
        </w:rPr>
        <w:t>项目申报，并对项目进行初步审核；加强项目实施过程中的统筹协调，开展项目调度工作；按照要求进行项目验收的初步审核，开展项目验收和绩效自评工作</w:t>
      </w:r>
      <w:r>
        <w:rPr>
          <w:rFonts w:hint="eastAsia" w:ascii="仿宋_GB2312" w:hAnsi="仿宋_GB2312" w:eastAsia="仿宋_GB2312" w:cs="仿宋_GB2312"/>
          <w:color w:val="auto"/>
          <w:kern w:val="2"/>
          <w:sz w:val="36"/>
          <w:szCs w:val="36"/>
          <w:highlight w:val="none"/>
          <w:lang w:eastAsia="zh-CN"/>
        </w:rPr>
        <w:t>；</w:t>
      </w:r>
      <w:r>
        <w:rPr>
          <w:rFonts w:hint="eastAsia" w:ascii="仿宋_GB2312" w:hAnsi="仿宋_GB2312" w:eastAsia="仿宋_GB2312" w:cs="仿宋_GB2312"/>
          <w:color w:val="auto"/>
          <w:kern w:val="2"/>
          <w:sz w:val="36"/>
          <w:szCs w:val="36"/>
          <w:highlight w:val="none"/>
        </w:rPr>
        <w:t>按照“工作有底数、目标可量化、建设有标准、成效可考核”的要求，落实“企业目录</w:t>
      </w:r>
      <w:r>
        <w:rPr>
          <w:rFonts w:ascii="仿宋_GB2312" w:hAnsi="仿宋_GB2312" w:eastAsia="仿宋_GB2312" w:cs="仿宋_GB2312"/>
          <w:color w:val="auto"/>
          <w:kern w:val="2"/>
          <w:sz w:val="36"/>
          <w:szCs w:val="36"/>
          <w:highlight w:val="none"/>
        </w:rPr>
        <w:t>+</w:t>
      </w:r>
      <w:r>
        <w:rPr>
          <w:rFonts w:hint="eastAsia" w:ascii="仿宋_GB2312" w:hAnsi="仿宋_GB2312" w:eastAsia="仿宋_GB2312" w:cs="仿宋_GB2312"/>
          <w:color w:val="auto"/>
          <w:kern w:val="2"/>
          <w:sz w:val="36"/>
          <w:szCs w:val="36"/>
          <w:highlight w:val="none"/>
        </w:rPr>
        <w:t>项目清单”机制。</w:t>
      </w:r>
    </w:p>
    <w:p>
      <w:pPr>
        <w:pStyle w:val="6"/>
        <w:keepNext w:val="0"/>
        <w:keepLines w:val="0"/>
        <w:pageBreakBefore w:val="0"/>
        <w:widowControl/>
        <w:numPr>
          <w:ilvl w:val="0"/>
          <w:numId w:val="0"/>
        </w:numPr>
        <w:kinsoku/>
        <w:wordWrap/>
        <w:overflowPunct/>
        <w:topLinePunct w:val="0"/>
        <w:autoSpaceDE/>
        <w:autoSpaceDN/>
        <w:bidi w:val="0"/>
        <w:adjustRightInd w:val="0"/>
        <w:snapToGrid w:val="0"/>
        <w:spacing w:beforeAutospacing="0" w:afterAutospacing="0" w:line="560" w:lineRule="exact"/>
        <w:ind w:firstLine="720" w:firstLineChars="200"/>
        <w:textAlignment w:val="auto"/>
        <w:rPr>
          <w:rFonts w:hint="eastAsia" w:ascii="楷体" w:hAnsi="楷体" w:eastAsia="楷体" w:cs="楷体"/>
          <w:color w:val="auto"/>
          <w:kern w:val="2"/>
          <w:sz w:val="36"/>
          <w:szCs w:val="36"/>
          <w:highlight w:val="none"/>
          <w:lang w:eastAsia="zh-CN"/>
        </w:rPr>
      </w:pPr>
      <w:r>
        <w:rPr>
          <w:rFonts w:hint="eastAsia" w:ascii="楷体" w:hAnsi="楷体" w:eastAsia="楷体" w:cs="楷体"/>
          <w:color w:val="auto"/>
          <w:kern w:val="2"/>
          <w:sz w:val="36"/>
          <w:szCs w:val="36"/>
          <w:highlight w:val="none"/>
          <w:lang w:eastAsia="zh-CN"/>
        </w:rPr>
        <w:t>（三）第三方机构</w:t>
      </w:r>
    </w:p>
    <w:p>
      <w:pPr>
        <w:keepNext w:val="0"/>
        <w:keepLines w:val="0"/>
        <w:pageBreakBefore w:val="0"/>
        <w:widowControl/>
        <w:kinsoku/>
        <w:wordWrap/>
        <w:overflowPunct/>
        <w:topLinePunct w:val="0"/>
        <w:autoSpaceDE/>
        <w:autoSpaceDN/>
        <w:bidi w:val="0"/>
        <w:adjustRightInd w:val="0"/>
        <w:snapToGrid w:val="0"/>
        <w:spacing w:line="560" w:lineRule="exact"/>
        <w:ind w:firstLine="720" w:firstLineChars="200"/>
        <w:jc w:val="both"/>
        <w:textAlignment w:val="auto"/>
        <w:rPr>
          <w:rFonts w:ascii="仿宋_GB2312" w:hAnsi="仿宋_GB2312" w:eastAsia="仿宋_GB2312" w:cs="仿宋_GB2312"/>
          <w:color w:val="auto"/>
          <w:sz w:val="36"/>
          <w:szCs w:val="36"/>
          <w:highlight w:val="none"/>
        </w:rPr>
      </w:pPr>
      <w:r>
        <w:rPr>
          <w:rFonts w:hint="eastAsia" w:ascii="仿宋_GB2312" w:hAnsi="仿宋_GB2312" w:eastAsia="仿宋_GB2312" w:cs="仿宋_GB2312"/>
          <w:color w:val="auto"/>
          <w:sz w:val="36"/>
          <w:szCs w:val="36"/>
          <w:highlight w:val="none"/>
        </w:rPr>
        <w:t>协助市商务局做好</w:t>
      </w:r>
      <w:r>
        <w:rPr>
          <w:rFonts w:hint="eastAsia" w:ascii="仿宋_GB2312" w:hAnsi="仿宋_GB2312" w:eastAsia="仿宋_GB2312" w:cs="仿宋_GB2312"/>
          <w:color w:val="auto"/>
          <w:sz w:val="36"/>
          <w:szCs w:val="36"/>
          <w:highlight w:val="none"/>
          <w:lang w:eastAsia="zh-CN"/>
        </w:rPr>
        <w:t>管理制度的</w:t>
      </w:r>
      <w:r>
        <w:rPr>
          <w:rFonts w:hint="eastAsia" w:ascii="仿宋_GB2312" w:hAnsi="仿宋_GB2312" w:eastAsia="仿宋_GB2312" w:cs="仿宋_GB2312"/>
          <w:color w:val="auto"/>
          <w:sz w:val="36"/>
          <w:szCs w:val="36"/>
          <w:highlight w:val="none"/>
        </w:rPr>
        <w:t>制定、项目评审、</w:t>
      </w:r>
      <w:r>
        <w:rPr>
          <w:rFonts w:hint="eastAsia" w:ascii="仿宋_GB2312" w:hAnsi="仿宋_GB2312" w:eastAsia="仿宋_GB2312" w:cs="仿宋_GB2312"/>
          <w:color w:val="auto"/>
          <w:sz w:val="36"/>
          <w:szCs w:val="36"/>
          <w:highlight w:val="none"/>
          <w:lang w:eastAsia="zh-CN"/>
        </w:rPr>
        <w:t>实地</w:t>
      </w:r>
      <w:r>
        <w:rPr>
          <w:rFonts w:hint="eastAsia" w:ascii="仿宋_GB2312" w:hAnsi="仿宋_GB2312" w:eastAsia="仿宋_GB2312" w:cs="仿宋_GB2312"/>
          <w:color w:val="auto"/>
          <w:sz w:val="36"/>
          <w:szCs w:val="36"/>
          <w:highlight w:val="none"/>
        </w:rPr>
        <w:t>督导及考核验收、绩效评价等工作。</w:t>
      </w:r>
    </w:p>
    <w:p>
      <w:pPr>
        <w:pStyle w:val="6"/>
        <w:keepNext w:val="0"/>
        <w:keepLines w:val="0"/>
        <w:pageBreakBefore w:val="0"/>
        <w:widowControl/>
        <w:numPr>
          <w:ilvl w:val="0"/>
          <w:numId w:val="0"/>
        </w:numPr>
        <w:kinsoku/>
        <w:wordWrap/>
        <w:overflowPunct/>
        <w:topLinePunct w:val="0"/>
        <w:autoSpaceDE/>
        <w:autoSpaceDN/>
        <w:bidi w:val="0"/>
        <w:adjustRightInd w:val="0"/>
        <w:snapToGrid w:val="0"/>
        <w:spacing w:beforeAutospacing="0" w:afterAutospacing="0" w:line="560" w:lineRule="exact"/>
        <w:ind w:firstLine="720" w:firstLineChars="200"/>
        <w:textAlignment w:val="auto"/>
        <w:rPr>
          <w:rFonts w:hint="eastAsia" w:ascii="楷体" w:hAnsi="楷体" w:eastAsia="楷体" w:cs="楷体"/>
          <w:color w:val="auto"/>
          <w:kern w:val="2"/>
          <w:sz w:val="36"/>
          <w:szCs w:val="36"/>
          <w:highlight w:val="none"/>
          <w:lang w:eastAsia="zh-CN"/>
        </w:rPr>
      </w:pPr>
      <w:r>
        <w:rPr>
          <w:rFonts w:hint="eastAsia" w:ascii="楷体" w:hAnsi="楷体" w:eastAsia="楷体" w:cs="楷体"/>
          <w:color w:val="auto"/>
          <w:kern w:val="2"/>
          <w:sz w:val="36"/>
          <w:szCs w:val="36"/>
          <w:highlight w:val="none"/>
          <w:lang w:eastAsia="zh-CN"/>
        </w:rPr>
        <w:t>（四）市文旅、体育等部门</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720" w:firstLineChars="200"/>
        <w:jc w:val="both"/>
        <w:textAlignment w:val="auto"/>
        <w:rPr>
          <w:rFonts w:hint="eastAsia" w:ascii="仿宋_GB2312" w:hAnsi="仿宋_GB2312" w:eastAsia="仿宋_GB2312" w:cs="仿宋_GB2312"/>
          <w:color w:val="auto"/>
          <w:sz w:val="36"/>
          <w:szCs w:val="36"/>
          <w:highlight w:val="none"/>
        </w:rPr>
      </w:pPr>
      <w:r>
        <w:rPr>
          <w:rFonts w:hint="eastAsia" w:ascii="仿宋_GB2312" w:hAnsi="仿宋_GB2312" w:eastAsia="仿宋_GB2312" w:cs="仿宋_GB2312"/>
          <w:color w:val="auto"/>
          <w:sz w:val="36"/>
          <w:szCs w:val="36"/>
          <w:highlight w:val="none"/>
          <w:lang w:eastAsia="zh-CN"/>
        </w:rPr>
        <w:t>按照职责分工，配合指导项目实施，协同解决项目推进中的问题</w:t>
      </w:r>
      <w:r>
        <w:rPr>
          <w:rFonts w:hint="eastAsia" w:ascii="仿宋_GB2312" w:hAnsi="仿宋_GB2312" w:eastAsia="仿宋_GB2312" w:cs="仿宋_GB2312"/>
          <w:color w:val="auto"/>
          <w:sz w:val="36"/>
          <w:szCs w:val="36"/>
          <w:highlight w:val="none"/>
        </w:rPr>
        <w:t>。</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720" w:firstLineChars="200"/>
        <w:jc w:val="both"/>
        <w:textAlignment w:val="auto"/>
        <w:rPr>
          <w:rFonts w:hint="eastAsia" w:ascii="楷体" w:hAnsi="楷体" w:eastAsia="楷体" w:cs="楷体"/>
          <w:color w:val="auto"/>
          <w:kern w:val="2"/>
          <w:sz w:val="36"/>
          <w:szCs w:val="36"/>
          <w:highlight w:val="none"/>
          <w:lang w:val="en-US" w:eastAsia="zh-CN" w:bidi="ar-SA"/>
        </w:rPr>
      </w:pPr>
      <w:r>
        <w:rPr>
          <w:rFonts w:hint="eastAsia" w:ascii="楷体" w:hAnsi="楷体" w:eastAsia="楷体" w:cs="楷体"/>
          <w:color w:val="auto"/>
          <w:kern w:val="2"/>
          <w:sz w:val="36"/>
          <w:szCs w:val="36"/>
          <w:highlight w:val="none"/>
          <w:lang w:val="en-US" w:eastAsia="zh-CN" w:bidi="ar-SA"/>
        </w:rPr>
        <w:t>（五）项目实施单位</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720" w:firstLineChars="200"/>
        <w:jc w:val="both"/>
        <w:textAlignment w:val="auto"/>
        <w:rPr>
          <w:rFonts w:hint="eastAsia" w:ascii="仿宋_GB2312" w:hAnsi="仿宋_GB2312" w:eastAsia="仿宋_GB2312" w:cs="仿宋_GB2312"/>
          <w:color w:val="auto"/>
          <w:sz w:val="36"/>
          <w:szCs w:val="36"/>
          <w:highlight w:val="none"/>
        </w:rPr>
      </w:pPr>
      <w:r>
        <w:rPr>
          <w:rFonts w:hint="eastAsia" w:ascii="仿宋_GB2312" w:hAnsi="仿宋_GB2312" w:eastAsia="仿宋_GB2312" w:cs="仿宋_GB2312"/>
          <w:color w:val="auto"/>
          <w:sz w:val="36"/>
          <w:szCs w:val="36"/>
          <w:highlight w:val="none"/>
        </w:rPr>
        <w:t>负责项目申报、组织实施、资金使用、档案管理等工作，严格遵守相关法律法规和本办法规定，确保项目按时保质完成，接受相关部门监督检查和绩效评价。</w:t>
      </w:r>
    </w:p>
    <w:p>
      <w:pPr>
        <w:adjustRightInd w:val="0"/>
        <w:snapToGrid w:val="0"/>
        <w:spacing w:line="600" w:lineRule="exact"/>
        <w:jc w:val="center"/>
        <w:rPr>
          <w:rFonts w:hint="eastAsia" w:ascii="黑体" w:hAnsi="黑体" w:eastAsia="黑体" w:cs="黑体"/>
          <w:color w:val="auto"/>
          <w:sz w:val="36"/>
          <w:szCs w:val="36"/>
          <w:highlight w:val="none"/>
        </w:rPr>
      </w:pPr>
    </w:p>
    <w:p>
      <w:pPr>
        <w:adjustRightInd w:val="0"/>
        <w:snapToGrid w:val="0"/>
        <w:spacing w:line="600" w:lineRule="exact"/>
        <w:jc w:val="center"/>
        <w:rPr>
          <w:rFonts w:ascii="黑体" w:hAnsi="黑体" w:eastAsia="黑体" w:cs="黑体"/>
          <w:color w:val="auto"/>
          <w:sz w:val="36"/>
          <w:szCs w:val="36"/>
          <w:highlight w:val="none"/>
        </w:rPr>
      </w:pPr>
      <w:r>
        <w:rPr>
          <w:rFonts w:hint="eastAsia" w:ascii="黑体" w:hAnsi="黑体" w:eastAsia="黑体" w:cs="黑体"/>
          <w:color w:val="auto"/>
          <w:sz w:val="36"/>
          <w:szCs w:val="36"/>
          <w:highlight w:val="none"/>
        </w:rPr>
        <w:t>第三章</w:t>
      </w:r>
      <w:r>
        <w:rPr>
          <w:rFonts w:ascii="黑体" w:hAnsi="黑体" w:eastAsia="黑体" w:cs="黑体"/>
          <w:color w:val="auto"/>
          <w:sz w:val="36"/>
          <w:szCs w:val="36"/>
          <w:highlight w:val="none"/>
        </w:rPr>
        <w:t xml:space="preserve">  </w:t>
      </w:r>
      <w:r>
        <w:rPr>
          <w:rFonts w:hint="eastAsia" w:ascii="黑体" w:hAnsi="黑体" w:eastAsia="黑体" w:cs="黑体"/>
          <w:color w:val="auto"/>
          <w:sz w:val="36"/>
          <w:szCs w:val="36"/>
          <w:highlight w:val="none"/>
        </w:rPr>
        <w:t>项目申报与评审</w:t>
      </w:r>
    </w:p>
    <w:p>
      <w:pPr>
        <w:adjustRightInd w:val="0"/>
        <w:snapToGrid w:val="0"/>
        <w:spacing w:line="600" w:lineRule="exact"/>
        <w:ind w:firstLine="722" w:firstLineChars="200"/>
        <w:rPr>
          <w:rFonts w:ascii="仿宋_GB2312" w:hAnsi="仿宋_GB2312" w:eastAsia="仿宋_GB2312" w:cs="仿宋_GB2312"/>
          <w:b/>
          <w:bCs/>
          <w:color w:val="auto"/>
          <w:sz w:val="36"/>
          <w:szCs w:val="36"/>
          <w:highlight w:val="none"/>
        </w:rPr>
      </w:pPr>
      <w:r>
        <w:rPr>
          <w:rFonts w:hint="eastAsia" w:ascii="仿宋_GB2312" w:hAnsi="仿宋_GB2312" w:eastAsia="仿宋_GB2312" w:cs="仿宋_GB2312"/>
          <w:b/>
          <w:bCs/>
          <w:color w:val="auto"/>
          <w:sz w:val="36"/>
          <w:szCs w:val="36"/>
          <w:highlight w:val="none"/>
        </w:rPr>
        <w:t>第六条</w:t>
      </w:r>
      <w:r>
        <w:rPr>
          <w:rFonts w:hint="eastAsia" w:ascii="黑体" w:hAnsi="黑体" w:eastAsia="黑体" w:cs="黑体"/>
          <w:color w:val="auto"/>
          <w:sz w:val="36"/>
          <w:szCs w:val="36"/>
          <w:highlight w:val="none"/>
          <w:lang w:val="en-US" w:eastAsia="zh-CN"/>
        </w:rPr>
        <w:t xml:space="preserve">  </w:t>
      </w:r>
      <w:r>
        <w:rPr>
          <w:rFonts w:hint="eastAsia" w:ascii="仿宋_GB2312" w:hAnsi="仿宋_GB2312" w:eastAsia="仿宋_GB2312" w:cs="仿宋_GB2312"/>
          <w:color w:val="auto"/>
          <w:sz w:val="36"/>
          <w:szCs w:val="36"/>
          <w:highlight w:val="none"/>
        </w:rPr>
        <w:t>试点项目应符合以下基本条件：</w:t>
      </w:r>
    </w:p>
    <w:p>
      <w:pPr>
        <w:widowControl/>
        <w:adjustRightInd w:val="0"/>
        <w:snapToGrid w:val="0"/>
        <w:spacing w:line="600" w:lineRule="exact"/>
        <w:ind w:firstLine="720" w:firstLineChars="200"/>
        <w:jc w:val="both"/>
        <w:rPr>
          <w:rFonts w:ascii="仿宋_GB2312" w:hAnsi="仿宋_GB2312" w:eastAsia="仿宋_GB2312" w:cs="仿宋_GB2312"/>
          <w:color w:val="auto"/>
          <w:sz w:val="36"/>
          <w:szCs w:val="36"/>
          <w:highlight w:val="none"/>
        </w:rPr>
      </w:pPr>
      <w:r>
        <w:rPr>
          <w:rFonts w:ascii="仿宋_GB2312" w:hAnsi="仿宋_GB2312" w:eastAsia="仿宋_GB2312" w:cs="仿宋_GB2312"/>
          <w:color w:val="auto"/>
          <w:sz w:val="36"/>
          <w:szCs w:val="36"/>
          <w:highlight w:val="none"/>
        </w:rPr>
        <w:t>1.</w:t>
      </w:r>
      <w:r>
        <w:rPr>
          <w:rFonts w:hint="eastAsia" w:ascii="仿宋_GB2312" w:hAnsi="仿宋_GB2312" w:eastAsia="仿宋_GB2312" w:cs="仿宋_GB2312"/>
          <w:color w:val="auto"/>
          <w:sz w:val="36"/>
          <w:szCs w:val="36"/>
          <w:highlight w:val="none"/>
        </w:rPr>
        <w:t>申报主体需在贵阳市正常合法经营，且申报项目内容符合贵阳市消费新业态新模式新场景试点支持方向，主体范围包括但不限于具有独立法人资格的企事业单位、科研机构、社会团体等；</w:t>
      </w:r>
    </w:p>
    <w:p>
      <w:pPr>
        <w:widowControl/>
        <w:adjustRightInd w:val="0"/>
        <w:snapToGrid w:val="0"/>
        <w:spacing w:line="600" w:lineRule="exact"/>
        <w:ind w:firstLine="720" w:firstLineChars="200"/>
        <w:jc w:val="both"/>
        <w:rPr>
          <w:rFonts w:hint="eastAsia" w:ascii="仿宋_GB2312" w:hAnsi="仿宋_GB2312" w:eastAsia="仿宋_GB2312" w:cs="仿宋_GB2312"/>
          <w:color w:val="auto"/>
          <w:sz w:val="36"/>
          <w:szCs w:val="36"/>
          <w:highlight w:val="none"/>
          <w:lang w:eastAsia="zh-CN"/>
        </w:rPr>
      </w:pPr>
      <w:r>
        <w:rPr>
          <w:rFonts w:ascii="仿宋_GB2312" w:hAnsi="仿宋_GB2312" w:eastAsia="仿宋_GB2312" w:cs="仿宋_GB2312"/>
          <w:color w:val="auto"/>
          <w:sz w:val="36"/>
          <w:szCs w:val="36"/>
          <w:highlight w:val="none"/>
        </w:rPr>
        <w:t>2.</w:t>
      </w:r>
      <w:r>
        <w:rPr>
          <w:rFonts w:hint="eastAsia" w:ascii="仿宋_GB2312" w:hAnsi="仿宋_GB2312" w:eastAsia="仿宋_GB2312" w:cs="仿宋_GB2312"/>
          <w:color w:val="auto"/>
          <w:sz w:val="36"/>
          <w:szCs w:val="36"/>
          <w:highlight w:val="none"/>
        </w:rPr>
        <w:t>已建立规范的财务管理制度，生产经营及财务状况正常，纳税记录健全，无违法违规行为，未被列入严重失信、联合惩戒名单</w:t>
      </w:r>
      <w:r>
        <w:rPr>
          <w:rFonts w:hint="eastAsia" w:ascii="仿宋_GB2312" w:hAnsi="仿宋_GB2312" w:eastAsia="仿宋_GB2312" w:cs="仿宋_GB2312"/>
          <w:color w:val="auto"/>
          <w:sz w:val="36"/>
          <w:szCs w:val="36"/>
          <w:highlight w:val="none"/>
          <w:lang w:eastAsia="zh-CN"/>
        </w:rPr>
        <w:t>，</w:t>
      </w:r>
      <w:r>
        <w:rPr>
          <w:rFonts w:ascii="仿宋_GB2312" w:hAnsi="仿宋_GB2312" w:eastAsia="仿宋_GB2312" w:cs="仿宋_GB2312"/>
          <w:color w:val="auto"/>
          <w:sz w:val="36"/>
          <w:szCs w:val="36"/>
          <w:highlight w:val="none"/>
          <w:lang w:eastAsia="zh-CN"/>
        </w:rPr>
        <w:t>以及</w:t>
      </w:r>
      <w:r>
        <w:rPr>
          <w:rFonts w:hint="eastAsia" w:ascii="仿宋_GB2312" w:hAnsi="仿宋_GB2312" w:eastAsia="仿宋_GB2312" w:cs="仿宋_GB2312"/>
          <w:color w:val="auto"/>
          <w:sz w:val="36"/>
          <w:szCs w:val="36"/>
          <w:highlight w:val="none"/>
          <w:lang w:val="en-US" w:eastAsia="zh-CN"/>
        </w:rPr>
        <w:t>近三年</w:t>
      </w:r>
      <w:r>
        <w:rPr>
          <w:rFonts w:ascii="仿宋_GB2312" w:hAnsi="仿宋_GB2312" w:eastAsia="仿宋_GB2312" w:cs="仿宋_GB2312"/>
          <w:color w:val="auto"/>
          <w:sz w:val="36"/>
          <w:szCs w:val="36"/>
          <w:highlight w:val="none"/>
          <w:lang w:eastAsia="zh-CN"/>
        </w:rPr>
        <w:t>未发生重大安全责任事故和环境污染事故</w:t>
      </w:r>
      <w:r>
        <w:rPr>
          <w:rFonts w:hint="eastAsia" w:ascii="仿宋_GB2312" w:hAnsi="仿宋_GB2312" w:eastAsia="仿宋_GB2312" w:cs="仿宋_GB2312"/>
          <w:color w:val="auto"/>
          <w:sz w:val="36"/>
          <w:szCs w:val="36"/>
          <w:highlight w:val="none"/>
          <w:lang w:eastAsia="zh-CN"/>
        </w:rPr>
        <w:t>；</w:t>
      </w:r>
    </w:p>
    <w:p>
      <w:pPr>
        <w:widowControl/>
        <w:adjustRightInd w:val="0"/>
        <w:snapToGrid w:val="0"/>
        <w:spacing w:line="600" w:lineRule="exact"/>
        <w:ind w:firstLine="720" w:firstLineChars="200"/>
        <w:jc w:val="both"/>
        <w:rPr>
          <w:rFonts w:ascii="仿宋_GB2312" w:hAnsi="仿宋_GB2312" w:eastAsia="仿宋_GB2312" w:cs="仿宋_GB2312"/>
          <w:color w:val="auto"/>
          <w:sz w:val="36"/>
          <w:szCs w:val="36"/>
          <w:highlight w:val="none"/>
        </w:rPr>
      </w:pPr>
      <w:r>
        <w:rPr>
          <w:rFonts w:ascii="仿宋_GB2312" w:hAnsi="仿宋_GB2312" w:eastAsia="仿宋_GB2312" w:cs="仿宋_GB2312"/>
          <w:color w:val="auto"/>
          <w:sz w:val="36"/>
          <w:szCs w:val="36"/>
          <w:highlight w:val="none"/>
        </w:rPr>
        <w:t>3.</w:t>
      </w:r>
      <w:r>
        <w:rPr>
          <w:rFonts w:hint="eastAsia" w:ascii="仿宋_GB2312" w:hAnsi="仿宋_GB2312" w:eastAsia="仿宋_GB2312" w:cs="仿宋_GB2312"/>
          <w:color w:val="auto"/>
          <w:sz w:val="36"/>
          <w:szCs w:val="36"/>
          <w:highlight w:val="none"/>
        </w:rPr>
        <w:t>项目申请主体应为项目的实际投资主体；</w:t>
      </w:r>
    </w:p>
    <w:p>
      <w:pPr>
        <w:adjustRightInd w:val="0"/>
        <w:snapToGrid w:val="0"/>
        <w:spacing w:line="600" w:lineRule="exact"/>
        <w:ind w:firstLine="720" w:firstLineChars="200"/>
        <w:jc w:val="both"/>
        <w:rPr>
          <w:rFonts w:ascii="仿宋_GB2312" w:hAnsi="仿宋_GB2312" w:eastAsia="仿宋_GB2312" w:cs="仿宋_GB2312"/>
          <w:color w:val="auto"/>
          <w:sz w:val="36"/>
          <w:szCs w:val="36"/>
          <w:highlight w:val="none"/>
        </w:rPr>
      </w:pPr>
      <w:r>
        <w:rPr>
          <w:rFonts w:ascii="仿宋_GB2312" w:hAnsi="仿宋_GB2312" w:eastAsia="仿宋_GB2312" w:cs="仿宋_GB2312"/>
          <w:color w:val="auto"/>
          <w:sz w:val="36"/>
          <w:szCs w:val="36"/>
          <w:highlight w:val="none"/>
        </w:rPr>
        <w:t>4.</w:t>
      </w:r>
      <w:r>
        <w:rPr>
          <w:rFonts w:hint="eastAsia" w:ascii="仿宋_GB2312" w:hAnsi="仿宋_GB2312" w:eastAsia="仿宋_GB2312" w:cs="仿宋_GB2312"/>
          <w:color w:val="auto"/>
          <w:sz w:val="36"/>
          <w:szCs w:val="36"/>
          <w:highlight w:val="none"/>
        </w:rPr>
        <w:t>符合国家、省、市产业政策，符合</w:t>
      </w:r>
      <w:r>
        <w:rPr>
          <w:rFonts w:hint="eastAsia" w:ascii="仿宋" w:hAnsi="仿宋" w:eastAsia="仿宋" w:cs="仿宋"/>
          <w:b w:val="0"/>
          <w:bCs w:val="0"/>
          <w:color w:val="auto"/>
          <w:sz w:val="36"/>
          <w:szCs w:val="36"/>
          <w:highlight w:val="none"/>
          <w:u w:val="none"/>
          <w:lang w:eastAsia="zh-CN"/>
        </w:rPr>
        <w:t>消费“三新”试点</w:t>
      </w:r>
      <w:r>
        <w:rPr>
          <w:rFonts w:hint="eastAsia" w:ascii="仿宋_GB2312" w:hAnsi="仿宋_GB2312" w:eastAsia="仿宋_GB2312" w:cs="仿宋_GB2312"/>
          <w:color w:val="auto"/>
          <w:sz w:val="36"/>
          <w:szCs w:val="36"/>
          <w:highlight w:val="none"/>
          <w:lang w:eastAsia="zh-CN"/>
        </w:rPr>
        <w:t>三</w:t>
      </w:r>
      <w:r>
        <w:rPr>
          <w:rFonts w:hint="eastAsia" w:ascii="仿宋_GB2312" w:hAnsi="仿宋_GB2312" w:eastAsia="仿宋_GB2312" w:cs="仿宋_GB2312"/>
          <w:color w:val="auto"/>
          <w:sz w:val="36"/>
          <w:szCs w:val="36"/>
          <w:highlight w:val="none"/>
        </w:rPr>
        <w:t>个支持方向</w:t>
      </w:r>
      <w:r>
        <w:rPr>
          <w:rFonts w:hint="eastAsia" w:ascii="仿宋_GB2312" w:hAnsi="仿宋_GB2312" w:eastAsia="仿宋_GB2312" w:cs="仿宋_GB2312"/>
          <w:color w:val="auto"/>
          <w:sz w:val="36"/>
          <w:szCs w:val="36"/>
          <w:highlight w:val="none"/>
          <w:lang w:eastAsia="zh-CN"/>
        </w:rPr>
        <w:t>的相关</w:t>
      </w:r>
      <w:r>
        <w:rPr>
          <w:rFonts w:hint="eastAsia" w:ascii="仿宋_GB2312" w:hAnsi="仿宋_GB2312" w:eastAsia="仿宋_GB2312" w:cs="仿宋_GB2312"/>
          <w:color w:val="auto"/>
          <w:sz w:val="36"/>
          <w:szCs w:val="36"/>
          <w:highlight w:val="none"/>
        </w:rPr>
        <w:t>建设项目；</w:t>
      </w:r>
    </w:p>
    <w:p>
      <w:pPr>
        <w:adjustRightInd w:val="0"/>
        <w:snapToGrid w:val="0"/>
        <w:spacing w:line="600" w:lineRule="exact"/>
        <w:ind w:firstLine="720" w:firstLineChars="200"/>
        <w:jc w:val="both"/>
        <w:rPr>
          <w:rFonts w:ascii="仿宋_GB2312" w:hAnsi="仿宋_GB2312" w:eastAsia="仿宋_GB2312" w:cs="仿宋_GB2312"/>
          <w:color w:val="auto"/>
          <w:sz w:val="36"/>
          <w:szCs w:val="36"/>
          <w:highlight w:val="none"/>
        </w:rPr>
      </w:pPr>
      <w:r>
        <w:rPr>
          <w:rFonts w:ascii="仿宋_GB2312" w:hAnsi="仿宋_GB2312" w:eastAsia="仿宋_GB2312" w:cs="仿宋_GB2312"/>
          <w:color w:val="auto"/>
          <w:sz w:val="36"/>
          <w:szCs w:val="36"/>
          <w:highlight w:val="none"/>
        </w:rPr>
        <w:t>5.</w:t>
      </w:r>
      <w:r>
        <w:rPr>
          <w:rFonts w:hint="eastAsia" w:ascii="仿宋_GB2312" w:hAnsi="仿宋_GB2312" w:eastAsia="仿宋_GB2312" w:cs="仿宋_GB2312"/>
          <w:color w:val="auto"/>
          <w:sz w:val="36"/>
          <w:szCs w:val="36"/>
          <w:highlight w:val="none"/>
        </w:rPr>
        <w:t>项目具有明确</w:t>
      </w:r>
      <w:r>
        <w:rPr>
          <w:rFonts w:hint="eastAsia" w:ascii="仿宋_GB2312" w:hAnsi="仿宋_GB2312" w:eastAsia="仿宋_GB2312" w:cs="仿宋_GB2312"/>
          <w:color w:val="auto"/>
          <w:sz w:val="36"/>
          <w:szCs w:val="36"/>
          <w:highlight w:val="none"/>
          <w:lang w:eastAsia="zh-CN"/>
        </w:rPr>
        <w:t>清晰</w:t>
      </w:r>
      <w:r>
        <w:rPr>
          <w:rFonts w:hint="eastAsia" w:ascii="仿宋_GB2312" w:hAnsi="仿宋_GB2312" w:eastAsia="仿宋_GB2312" w:cs="仿宋_GB2312"/>
          <w:color w:val="auto"/>
          <w:sz w:val="36"/>
          <w:szCs w:val="36"/>
          <w:highlight w:val="none"/>
        </w:rPr>
        <w:t>的建设目标、主要内容、实施计划，建设方案科学可行，具备实施条件（包括资金、场地、技术等）。已明确资金来源及投资计划，符合</w:t>
      </w:r>
      <w:r>
        <w:rPr>
          <w:rFonts w:hint="eastAsia" w:ascii="仿宋_GB2312" w:hAnsi="仿宋_GB2312" w:eastAsia="仿宋_GB2312" w:cs="仿宋_GB2312"/>
          <w:color w:val="auto"/>
          <w:sz w:val="36"/>
          <w:szCs w:val="36"/>
          <w:highlight w:val="none"/>
          <w:lang w:val="en-US" w:eastAsia="zh-CN"/>
        </w:rPr>
        <w:t>以奖代补类项目</w:t>
      </w:r>
      <w:r>
        <w:rPr>
          <w:rFonts w:hint="eastAsia" w:ascii="仿宋_GB2312" w:hAnsi="仿宋_GB2312" w:eastAsia="仿宋_GB2312" w:cs="仿宋_GB2312"/>
          <w:color w:val="auto"/>
          <w:sz w:val="36"/>
          <w:szCs w:val="36"/>
          <w:highlight w:val="none"/>
        </w:rPr>
        <w:t>资金支持方向的</w:t>
      </w:r>
      <w:r>
        <w:rPr>
          <w:rFonts w:hint="eastAsia" w:ascii="仿宋_GB2312" w:hAnsi="仿宋_GB2312" w:eastAsia="仿宋_GB2312" w:cs="仿宋_GB2312"/>
          <w:color w:val="auto"/>
          <w:sz w:val="36"/>
          <w:szCs w:val="36"/>
          <w:highlight w:val="none"/>
          <w:lang w:val="en-US" w:eastAsia="zh-CN"/>
        </w:rPr>
        <w:t>原则上</w:t>
      </w:r>
      <w:r>
        <w:rPr>
          <w:rFonts w:hint="eastAsia" w:ascii="仿宋_GB2312" w:hAnsi="仿宋_GB2312" w:eastAsia="仿宋_GB2312" w:cs="仿宋_GB2312"/>
          <w:color w:val="auto"/>
          <w:sz w:val="36"/>
          <w:szCs w:val="36"/>
          <w:highlight w:val="none"/>
        </w:rPr>
        <w:t>投资额不低于</w:t>
      </w:r>
      <w:r>
        <w:rPr>
          <w:rFonts w:hint="eastAsia" w:ascii="仿宋_GB2312" w:hAnsi="仿宋_GB2312" w:eastAsia="仿宋_GB2312" w:cs="仿宋_GB2312"/>
          <w:color w:val="auto"/>
          <w:sz w:val="36"/>
          <w:szCs w:val="36"/>
          <w:highlight w:val="none"/>
          <w:lang w:val="en-US" w:eastAsia="zh-CN"/>
        </w:rPr>
        <w:t>1</w:t>
      </w:r>
      <w:r>
        <w:rPr>
          <w:rFonts w:ascii="仿宋_GB2312" w:hAnsi="仿宋_GB2312" w:eastAsia="仿宋_GB2312" w:cs="仿宋_GB2312"/>
          <w:color w:val="auto"/>
          <w:sz w:val="36"/>
          <w:szCs w:val="36"/>
          <w:highlight w:val="none"/>
        </w:rPr>
        <w:t>00</w:t>
      </w:r>
      <w:r>
        <w:rPr>
          <w:rFonts w:hint="eastAsia" w:ascii="仿宋_GB2312" w:hAnsi="仿宋_GB2312" w:eastAsia="仿宋_GB2312" w:cs="仿宋_GB2312"/>
          <w:color w:val="auto"/>
          <w:sz w:val="36"/>
          <w:szCs w:val="36"/>
          <w:highlight w:val="none"/>
        </w:rPr>
        <w:t>万元；</w:t>
      </w:r>
    </w:p>
    <w:p>
      <w:pPr>
        <w:adjustRightInd w:val="0"/>
        <w:snapToGrid w:val="0"/>
        <w:spacing w:line="600" w:lineRule="exact"/>
        <w:ind w:firstLine="720" w:firstLineChars="200"/>
        <w:jc w:val="both"/>
        <w:rPr>
          <w:rFonts w:ascii="仿宋_GB2312" w:hAnsi="仿宋_GB2312" w:eastAsia="仿宋_GB2312" w:cs="仿宋_GB2312"/>
          <w:color w:val="auto"/>
          <w:sz w:val="36"/>
          <w:szCs w:val="36"/>
          <w:highlight w:val="none"/>
        </w:rPr>
      </w:pPr>
      <w:r>
        <w:rPr>
          <w:rFonts w:ascii="仿宋_GB2312" w:hAnsi="仿宋_GB2312" w:eastAsia="仿宋_GB2312" w:cs="仿宋_GB2312"/>
          <w:color w:val="auto"/>
          <w:sz w:val="36"/>
          <w:szCs w:val="36"/>
          <w:highlight w:val="none"/>
        </w:rPr>
        <w:t>6.</w:t>
      </w:r>
      <w:r>
        <w:rPr>
          <w:rFonts w:hint="eastAsia" w:ascii="仿宋_GB2312" w:hAnsi="仿宋_GB2312" w:eastAsia="仿宋_GB2312" w:cs="仿宋_GB2312"/>
          <w:color w:val="auto"/>
          <w:sz w:val="36"/>
          <w:szCs w:val="36"/>
          <w:highlight w:val="none"/>
        </w:rPr>
        <w:t>项目能在</w:t>
      </w:r>
      <w:r>
        <w:rPr>
          <w:rFonts w:ascii="仿宋_GB2312" w:hAnsi="仿宋_GB2312" w:eastAsia="仿宋_GB2312" w:cs="仿宋_GB2312"/>
          <w:color w:val="auto"/>
          <w:sz w:val="36"/>
          <w:szCs w:val="36"/>
          <w:highlight w:val="none"/>
        </w:rPr>
        <w:t>202</w:t>
      </w:r>
      <w:r>
        <w:rPr>
          <w:rFonts w:hint="eastAsia" w:ascii="仿宋_GB2312" w:hAnsi="仿宋_GB2312" w:eastAsia="仿宋_GB2312" w:cs="仿宋_GB2312"/>
          <w:color w:val="auto"/>
          <w:sz w:val="36"/>
          <w:szCs w:val="36"/>
          <w:highlight w:val="none"/>
          <w:lang w:val="en-US" w:eastAsia="zh-CN"/>
        </w:rPr>
        <w:t>5</w:t>
      </w:r>
      <w:r>
        <w:rPr>
          <w:rFonts w:hint="eastAsia" w:ascii="仿宋_GB2312" w:hAnsi="仿宋_GB2312" w:eastAsia="仿宋_GB2312" w:cs="仿宋_GB2312"/>
          <w:color w:val="auto"/>
          <w:sz w:val="36"/>
          <w:szCs w:val="36"/>
          <w:highlight w:val="none"/>
        </w:rPr>
        <w:t>年</w:t>
      </w:r>
      <w:r>
        <w:rPr>
          <w:rFonts w:hint="eastAsia" w:ascii="仿宋_GB2312" w:hAnsi="仿宋_GB2312" w:eastAsia="仿宋_GB2312" w:cs="仿宋_GB2312"/>
          <w:color w:val="auto"/>
          <w:sz w:val="36"/>
          <w:szCs w:val="36"/>
          <w:highlight w:val="none"/>
          <w:lang w:val="en-US" w:eastAsia="zh-CN"/>
        </w:rPr>
        <w:t>10</w:t>
      </w:r>
      <w:r>
        <w:rPr>
          <w:rFonts w:hint="eastAsia" w:ascii="仿宋_GB2312" w:hAnsi="仿宋_GB2312" w:eastAsia="仿宋_GB2312" w:cs="仿宋_GB2312"/>
          <w:color w:val="auto"/>
          <w:sz w:val="36"/>
          <w:szCs w:val="36"/>
          <w:highlight w:val="none"/>
        </w:rPr>
        <w:t>月</w:t>
      </w:r>
      <w:r>
        <w:rPr>
          <w:rFonts w:hint="eastAsia" w:ascii="仿宋_GB2312" w:hAnsi="仿宋_GB2312" w:eastAsia="仿宋_GB2312" w:cs="仿宋_GB2312"/>
          <w:color w:val="auto"/>
          <w:sz w:val="36"/>
          <w:szCs w:val="36"/>
          <w:highlight w:val="none"/>
          <w:lang w:val="en-US" w:eastAsia="zh-CN"/>
        </w:rPr>
        <w:t>1</w:t>
      </w:r>
      <w:r>
        <w:rPr>
          <w:rFonts w:hint="eastAsia" w:ascii="仿宋_GB2312" w:hAnsi="仿宋_GB2312" w:eastAsia="仿宋_GB2312" w:cs="仿宋_GB2312"/>
          <w:color w:val="auto"/>
          <w:sz w:val="36"/>
          <w:szCs w:val="36"/>
          <w:highlight w:val="none"/>
        </w:rPr>
        <w:t>日至</w:t>
      </w:r>
      <w:r>
        <w:rPr>
          <w:rFonts w:ascii="仿宋_GB2312" w:hAnsi="仿宋_GB2312" w:eastAsia="仿宋_GB2312" w:cs="仿宋_GB2312"/>
          <w:color w:val="auto"/>
          <w:sz w:val="36"/>
          <w:szCs w:val="36"/>
          <w:highlight w:val="none"/>
        </w:rPr>
        <w:t>202</w:t>
      </w:r>
      <w:r>
        <w:rPr>
          <w:rFonts w:hint="eastAsia" w:ascii="仿宋_GB2312" w:hAnsi="仿宋_GB2312" w:eastAsia="仿宋_GB2312" w:cs="仿宋_GB2312"/>
          <w:color w:val="auto"/>
          <w:sz w:val="36"/>
          <w:szCs w:val="36"/>
          <w:highlight w:val="none"/>
          <w:lang w:val="en-US" w:eastAsia="zh-CN"/>
        </w:rPr>
        <w:t>7</w:t>
      </w:r>
      <w:r>
        <w:rPr>
          <w:rFonts w:hint="eastAsia" w:ascii="仿宋_GB2312" w:hAnsi="仿宋_GB2312" w:eastAsia="仿宋_GB2312" w:cs="仿宋_GB2312"/>
          <w:color w:val="auto"/>
          <w:sz w:val="36"/>
          <w:szCs w:val="36"/>
          <w:highlight w:val="none"/>
        </w:rPr>
        <w:t>年</w:t>
      </w:r>
      <w:r>
        <w:rPr>
          <w:rFonts w:hint="eastAsia" w:ascii="仿宋_GB2312" w:hAnsi="仿宋_GB2312" w:eastAsia="仿宋_GB2312" w:cs="仿宋_GB2312"/>
          <w:color w:val="auto"/>
          <w:sz w:val="36"/>
          <w:szCs w:val="36"/>
          <w:highlight w:val="none"/>
          <w:lang w:val="en-US" w:eastAsia="zh-CN"/>
        </w:rPr>
        <w:t>6</w:t>
      </w:r>
      <w:r>
        <w:rPr>
          <w:rFonts w:hint="eastAsia" w:ascii="仿宋_GB2312" w:hAnsi="仿宋_GB2312" w:eastAsia="仿宋_GB2312" w:cs="仿宋_GB2312"/>
          <w:color w:val="auto"/>
          <w:sz w:val="36"/>
          <w:szCs w:val="36"/>
          <w:highlight w:val="none"/>
        </w:rPr>
        <w:t>月</w:t>
      </w:r>
      <w:r>
        <w:rPr>
          <w:rFonts w:hint="eastAsia" w:ascii="仿宋_GB2312" w:hAnsi="仿宋_GB2312" w:eastAsia="仿宋_GB2312" w:cs="仿宋_GB2312"/>
          <w:color w:val="auto"/>
          <w:sz w:val="36"/>
          <w:szCs w:val="36"/>
          <w:highlight w:val="none"/>
          <w:lang w:val="en-US" w:eastAsia="zh-CN"/>
        </w:rPr>
        <w:t>30</w:t>
      </w:r>
      <w:r>
        <w:rPr>
          <w:rFonts w:hint="eastAsia" w:ascii="仿宋_GB2312" w:hAnsi="仿宋_GB2312" w:eastAsia="仿宋_GB2312" w:cs="仿宋_GB2312"/>
          <w:color w:val="auto"/>
          <w:sz w:val="36"/>
          <w:szCs w:val="36"/>
          <w:highlight w:val="none"/>
        </w:rPr>
        <w:t>日间建成</w:t>
      </w:r>
      <w:r>
        <w:rPr>
          <w:rFonts w:hint="eastAsia" w:ascii="仿宋_GB2312" w:hAnsi="仿宋_GB2312" w:eastAsia="仿宋_GB2312" w:cs="仿宋_GB2312"/>
          <w:color w:val="auto"/>
          <w:sz w:val="36"/>
          <w:szCs w:val="36"/>
          <w:highlight w:val="none"/>
          <w:lang w:eastAsia="zh-CN"/>
        </w:rPr>
        <w:t>并</w:t>
      </w:r>
      <w:r>
        <w:rPr>
          <w:rFonts w:hint="eastAsia" w:ascii="仿宋_GB2312" w:hAnsi="仿宋_GB2312" w:eastAsia="仿宋_GB2312" w:cs="仿宋_GB2312"/>
          <w:color w:val="auto"/>
          <w:sz w:val="36"/>
          <w:szCs w:val="36"/>
          <w:highlight w:val="none"/>
        </w:rPr>
        <w:t>投入运营、产生绩效；</w:t>
      </w:r>
    </w:p>
    <w:p>
      <w:pPr>
        <w:adjustRightInd w:val="0"/>
        <w:snapToGrid w:val="0"/>
        <w:spacing w:line="600" w:lineRule="exact"/>
        <w:ind w:firstLine="720" w:firstLineChars="200"/>
        <w:jc w:val="both"/>
        <w:rPr>
          <w:rFonts w:ascii="仿宋_GB2312" w:hAnsi="仿宋_GB2312" w:eastAsia="仿宋_GB2312" w:cs="仿宋_GB2312"/>
          <w:color w:val="auto"/>
          <w:sz w:val="36"/>
          <w:szCs w:val="36"/>
          <w:highlight w:val="none"/>
        </w:rPr>
      </w:pPr>
      <w:r>
        <w:rPr>
          <w:rFonts w:ascii="仿宋_GB2312" w:hAnsi="仿宋_GB2312" w:eastAsia="仿宋_GB2312" w:cs="仿宋_GB2312"/>
          <w:color w:val="auto"/>
          <w:sz w:val="36"/>
          <w:szCs w:val="36"/>
          <w:highlight w:val="none"/>
        </w:rPr>
        <w:t>7.</w:t>
      </w:r>
      <w:r>
        <w:rPr>
          <w:rFonts w:hint="eastAsia" w:ascii="仿宋_GB2312" w:hAnsi="仿宋_GB2312" w:eastAsia="仿宋_GB2312" w:cs="仿宋_GB2312"/>
          <w:color w:val="auto"/>
          <w:sz w:val="36"/>
          <w:szCs w:val="36"/>
          <w:highlight w:val="none"/>
        </w:rPr>
        <w:t>申报项目不得刻意拆分项目、整合项目，不得以同一项目或同一费用重复或多头申报；</w:t>
      </w:r>
    </w:p>
    <w:p>
      <w:pPr>
        <w:adjustRightInd w:val="0"/>
        <w:snapToGrid w:val="0"/>
        <w:spacing w:line="600" w:lineRule="exact"/>
        <w:ind w:firstLine="720" w:firstLineChars="200"/>
        <w:jc w:val="both"/>
        <w:rPr>
          <w:rFonts w:hint="eastAsia" w:ascii="仿宋_GB2312" w:hAnsi="仿宋_GB2312" w:eastAsia="仿宋_GB2312" w:cs="仿宋_GB2312"/>
          <w:color w:val="auto"/>
          <w:sz w:val="36"/>
          <w:szCs w:val="36"/>
          <w:highlight w:val="none"/>
        </w:rPr>
      </w:pPr>
      <w:r>
        <w:rPr>
          <w:rFonts w:hint="eastAsia" w:ascii="仿宋_GB2312" w:hAnsi="仿宋_GB2312" w:eastAsia="仿宋_GB2312" w:cs="仿宋_GB2312"/>
          <w:color w:val="auto"/>
          <w:sz w:val="36"/>
          <w:szCs w:val="36"/>
          <w:highlight w:val="none"/>
        </w:rPr>
        <w:t>8.</w:t>
      </w:r>
      <w:r>
        <w:rPr>
          <w:rFonts w:hint="eastAsia" w:ascii="仿宋_GB2312" w:hAnsi="仿宋_GB2312" w:eastAsia="仿宋_GB2312" w:cs="仿宋_GB2312"/>
          <w:color w:val="auto"/>
          <w:sz w:val="36"/>
          <w:szCs w:val="36"/>
          <w:highlight w:val="none"/>
          <w:lang w:eastAsia="zh-CN"/>
        </w:rPr>
        <w:t>项目</w:t>
      </w:r>
      <w:r>
        <w:rPr>
          <w:rFonts w:hint="eastAsia" w:ascii="仿宋_GB2312" w:hAnsi="仿宋_GB2312" w:eastAsia="仿宋_GB2312" w:cs="仿宋_GB2312"/>
          <w:color w:val="auto"/>
          <w:sz w:val="36"/>
          <w:szCs w:val="36"/>
          <w:highlight w:val="none"/>
        </w:rPr>
        <w:t>有关立项批文（审批、核准、备案），如项目涉及土建、加层、外立面改造等基建，需</w:t>
      </w:r>
      <w:r>
        <w:rPr>
          <w:rFonts w:hint="eastAsia" w:ascii="仿宋_GB2312" w:hAnsi="仿宋_GB2312" w:eastAsia="仿宋_GB2312" w:cs="仿宋_GB2312"/>
          <w:color w:val="auto"/>
          <w:sz w:val="36"/>
          <w:szCs w:val="36"/>
          <w:highlight w:val="none"/>
          <w:lang w:eastAsia="zh-CN"/>
        </w:rPr>
        <w:t>依法办理施工手续的，应</w:t>
      </w:r>
      <w:r>
        <w:rPr>
          <w:rFonts w:hint="eastAsia" w:ascii="仿宋_GB2312" w:hAnsi="仿宋_GB2312" w:eastAsia="仿宋_GB2312" w:cs="仿宋_GB2312"/>
          <w:color w:val="auto"/>
          <w:sz w:val="36"/>
          <w:szCs w:val="36"/>
          <w:highlight w:val="none"/>
        </w:rPr>
        <w:t>提供相关规划许可、建设工程施工许可、环评文件等</w:t>
      </w:r>
      <w:r>
        <w:rPr>
          <w:rFonts w:hint="eastAsia" w:ascii="仿宋_GB2312" w:hAnsi="仿宋_GB2312" w:eastAsia="仿宋_GB2312" w:cs="仿宋_GB2312"/>
          <w:color w:val="auto"/>
          <w:sz w:val="36"/>
          <w:szCs w:val="36"/>
          <w:highlight w:val="none"/>
          <w:lang w:eastAsia="zh-CN"/>
        </w:rPr>
        <w:t>（针对实体建设类〈含改造、提升〉项目）</w:t>
      </w:r>
      <w:r>
        <w:rPr>
          <w:rFonts w:hint="eastAsia" w:ascii="仿宋_GB2312" w:hAnsi="仿宋_GB2312" w:eastAsia="仿宋_GB2312" w:cs="仿宋_GB2312"/>
          <w:color w:val="auto"/>
          <w:sz w:val="36"/>
          <w:szCs w:val="36"/>
          <w:highlight w:val="none"/>
        </w:rPr>
        <w:t>。</w:t>
      </w:r>
    </w:p>
    <w:p>
      <w:pPr>
        <w:adjustRightInd w:val="0"/>
        <w:snapToGrid w:val="0"/>
        <w:spacing w:line="600" w:lineRule="exact"/>
        <w:ind w:firstLine="720" w:firstLineChars="200"/>
        <w:jc w:val="both"/>
        <w:rPr>
          <w:rFonts w:hint="eastAsia" w:ascii="仿宋_GB2312" w:hAnsi="仿宋_GB2312" w:eastAsia="仿宋_GB2312" w:cs="仿宋_GB2312"/>
          <w:color w:val="auto"/>
          <w:sz w:val="36"/>
          <w:szCs w:val="36"/>
          <w:highlight w:val="none"/>
        </w:rPr>
      </w:pPr>
      <w:r>
        <w:rPr>
          <w:rFonts w:hint="eastAsia" w:ascii="仿宋_GB2312" w:hAnsi="仿宋_GB2312" w:eastAsia="仿宋_GB2312" w:cs="仿宋_GB2312"/>
          <w:color w:val="auto"/>
          <w:sz w:val="36"/>
          <w:szCs w:val="36"/>
          <w:highlight w:val="none"/>
        </w:rPr>
        <w:t>9.</w:t>
      </w:r>
      <w:r>
        <w:rPr>
          <w:rFonts w:hint="eastAsia" w:ascii="仿宋_GB2312" w:hAnsi="仿宋_GB2312" w:eastAsia="仿宋_GB2312" w:cs="仿宋_GB2312"/>
          <w:color w:val="auto"/>
          <w:sz w:val="36"/>
          <w:szCs w:val="36"/>
          <w:highlight w:val="none"/>
          <w:lang w:eastAsia="zh-CN"/>
        </w:rPr>
        <w:t>项目</w:t>
      </w:r>
      <w:r>
        <w:rPr>
          <w:rFonts w:hint="eastAsia" w:ascii="仿宋_GB2312" w:hAnsi="仿宋_GB2312" w:eastAsia="仿宋_GB2312" w:cs="仿宋_GB2312"/>
          <w:color w:val="auto"/>
          <w:sz w:val="36"/>
          <w:szCs w:val="36"/>
          <w:highlight w:val="none"/>
        </w:rPr>
        <w:t>建设实施地点的场地证明（自有房产证或租赁合同及出租方房产证），土地、建设场所为租赁的，租赁期限不少于</w:t>
      </w:r>
      <w:r>
        <w:rPr>
          <w:rFonts w:hint="eastAsia" w:ascii="仿宋_GB2312" w:hAnsi="仿宋_GB2312" w:eastAsia="仿宋_GB2312" w:cs="仿宋_GB2312"/>
          <w:color w:val="auto"/>
          <w:sz w:val="36"/>
          <w:szCs w:val="36"/>
          <w:highlight w:val="none"/>
          <w:lang w:eastAsia="zh-CN"/>
        </w:rPr>
        <w:t>2</w:t>
      </w:r>
      <w:r>
        <w:rPr>
          <w:rFonts w:hint="eastAsia" w:ascii="仿宋_GB2312" w:hAnsi="仿宋_GB2312" w:eastAsia="仿宋_GB2312" w:cs="仿宋_GB2312"/>
          <w:color w:val="auto"/>
          <w:sz w:val="36"/>
          <w:szCs w:val="36"/>
          <w:highlight w:val="none"/>
        </w:rPr>
        <w:t>年</w:t>
      </w:r>
      <w:r>
        <w:rPr>
          <w:rFonts w:hint="eastAsia" w:ascii="仿宋_GB2312" w:hAnsi="仿宋_GB2312" w:eastAsia="仿宋_GB2312" w:cs="仿宋_GB2312"/>
          <w:color w:val="auto"/>
          <w:sz w:val="36"/>
          <w:szCs w:val="36"/>
          <w:highlight w:val="none"/>
          <w:lang w:eastAsia="zh-CN"/>
        </w:rPr>
        <w:t>（针对实体建设类〈含改造、提升〉项目）</w:t>
      </w:r>
      <w:r>
        <w:rPr>
          <w:rFonts w:hint="eastAsia" w:ascii="仿宋_GB2312" w:hAnsi="仿宋_GB2312" w:eastAsia="仿宋_GB2312" w:cs="仿宋_GB2312"/>
          <w:color w:val="auto"/>
          <w:sz w:val="36"/>
          <w:szCs w:val="36"/>
          <w:highlight w:val="none"/>
        </w:rPr>
        <w:t>。</w:t>
      </w:r>
    </w:p>
    <w:p>
      <w:pPr>
        <w:adjustRightInd w:val="0"/>
        <w:snapToGrid w:val="0"/>
        <w:spacing w:line="600" w:lineRule="exact"/>
        <w:ind w:firstLine="720" w:firstLineChars="200"/>
        <w:jc w:val="both"/>
        <w:rPr>
          <w:rFonts w:hint="eastAsia" w:ascii="仿宋_GB2312" w:hAnsi="仿宋_GB2312" w:eastAsia="仿宋_GB2312" w:cs="仿宋_GB2312"/>
          <w:color w:val="auto"/>
          <w:sz w:val="36"/>
          <w:szCs w:val="36"/>
          <w:highlight w:val="none"/>
        </w:rPr>
      </w:pPr>
      <w:r>
        <w:rPr>
          <w:rFonts w:ascii="仿宋_GB2312" w:hAnsi="仿宋_GB2312" w:eastAsia="仿宋_GB2312" w:cs="仿宋_GB2312"/>
          <w:color w:val="auto"/>
          <w:sz w:val="36"/>
          <w:szCs w:val="36"/>
          <w:highlight w:val="none"/>
        </w:rPr>
        <w:t>10.</w:t>
      </w:r>
      <w:r>
        <w:rPr>
          <w:rFonts w:hint="eastAsia" w:ascii="仿宋_GB2312" w:hAnsi="仿宋_GB2312" w:eastAsia="仿宋_GB2312" w:cs="仿宋_GB2312"/>
          <w:color w:val="auto"/>
          <w:sz w:val="36"/>
          <w:szCs w:val="36"/>
          <w:highlight w:val="none"/>
        </w:rPr>
        <w:t>项目未获得中央同类专项资金重复支持，不存在违规违法记录或未整改到位的问题。</w:t>
      </w:r>
    </w:p>
    <w:p>
      <w:pPr>
        <w:adjustRightInd w:val="0"/>
        <w:snapToGrid w:val="0"/>
        <w:spacing w:line="600" w:lineRule="exact"/>
        <w:ind w:firstLine="722" w:firstLineChars="200"/>
        <w:jc w:val="both"/>
        <w:rPr>
          <w:rFonts w:ascii="仿宋_GB2312" w:hAnsi="仿宋_GB2312" w:eastAsia="仿宋_GB2312" w:cs="仿宋_GB2312"/>
          <w:color w:val="auto"/>
          <w:sz w:val="36"/>
          <w:szCs w:val="36"/>
          <w:highlight w:val="none"/>
        </w:rPr>
      </w:pPr>
      <w:r>
        <w:rPr>
          <w:rFonts w:hint="eastAsia" w:ascii="仿宋_GB2312" w:hAnsi="仿宋_GB2312" w:eastAsia="仿宋_GB2312" w:cs="仿宋_GB2312"/>
          <w:b/>
          <w:bCs/>
          <w:color w:val="auto"/>
          <w:sz w:val="36"/>
          <w:szCs w:val="36"/>
          <w:highlight w:val="none"/>
        </w:rPr>
        <w:t>第七条</w:t>
      </w:r>
      <w:r>
        <w:rPr>
          <w:rFonts w:hint="eastAsia" w:ascii="仿宋_GB2312" w:hAnsi="仿宋_GB2312" w:eastAsia="仿宋_GB2312" w:cs="仿宋_GB2312"/>
          <w:color w:val="auto"/>
          <w:sz w:val="36"/>
          <w:szCs w:val="36"/>
          <w:highlight w:val="none"/>
          <w:lang w:val="en-US" w:eastAsia="zh-CN"/>
        </w:rPr>
        <w:t xml:space="preserve">  </w:t>
      </w:r>
      <w:r>
        <w:rPr>
          <w:rFonts w:hint="eastAsia" w:ascii="仿宋_GB2312" w:hAnsi="仿宋_GB2312" w:eastAsia="仿宋_GB2312" w:cs="仿宋_GB2312"/>
          <w:color w:val="auto"/>
          <w:sz w:val="36"/>
          <w:szCs w:val="36"/>
          <w:highlight w:val="none"/>
        </w:rPr>
        <w:t>试点项目</w:t>
      </w:r>
      <w:r>
        <w:rPr>
          <w:rFonts w:hint="eastAsia" w:ascii="仿宋_GB2312" w:hAnsi="仿宋_GB2312" w:eastAsia="仿宋_GB2312" w:cs="仿宋_GB2312"/>
          <w:color w:val="auto"/>
          <w:sz w:val="36"/>
          <w:szCs w:val="36"/>
          <w:highlight w:val="none"/>
          <w:lang w:eastAsia="zh-CN"/>
        </w:rPr>
        <w:t>申报</w:t>
      </w:r>
      <w:r>
        <w:rPr>
          <w:rFonts w:hint="eastAsia" w:ascii="仿宋_GB2312" w:hAnsi="仿宋_GB2312" w:eastAsia="仿宋_GB2312" w:cs="仿宋_GB2312"/>
          <w:color w:val="auto"/>
          <w:sz w:val="36"/>
          <w:szCs w:val="36"/>
          <w:highlight w:val="none"/>
        </w:rPr>
        <w:t>审核程序如下：</w:t>
      </w:r>
    </w:p>
    <w:p>
      <w:pPr>
        <w:adjustRightInd w:val="0"/>
        <w:snapToGrid w:val="0"/>
        <w:spacing w:line="600" w:lineRule="exact"/>
        <w:ind w:firstLine="720" w:firstLineChars="200"/>
        <w:jc w:val="both"/>
        <w:rPr>
          <w:rFonts w:ascii="仿宋_GB2312" w:hAnsi="仿宋_GB2312" w:eastAsia="仿宋_GB2312" w:cs="仿宋_GB2312"/>
          <w:color w:val="auto"/>
          <w:sz w:val="36"/>
          <w:szCs w:val="36"/>
          <w:highlight w:val="none"/>
        </w:rPr>
      </w:pPr>
      <w:r>
        <w:rPr>
          <w:rFonts w:hint="eastAsia" w:ascii="楷体" w:hAnsi="楷体" w:eastAsia="楷体" w:cs="楷体"/>
          <w:color w:val="auto"/>
          <w:sz w:val="36"/>
          <w:szCs w:val="36"/>
          <w:highlight w:val="none"/>
        </w:rPr>
        <w:t>（一）企业申报</w:t>
      </w:r>
      <w:r>
        <w:rPr>
          <w:rFonts w:hint="eastAsia" w:ascii="仿宋_GB2312" w:hAnsi="仿宋_GB2312" w:eastAsia="仿宋_GB2312" w:cs="仿宋_GB2312"/>
          <w:color w:val="auto"/>
          <w:sz w:val="36"/>
          <w:szCs w:val="36"/>
          <w:highlight w:val="none"/>
        </w:rPr>
        <w:t>。项目实行常态化入库管理，集中分批审核。各区</w:t>
      </w:r>
      <w:r>
        <w:rPr>
          <w:rFonts w:hint="eastAsia" w:ascii="仿宋_GB2312" w:hAnsi="仿宋_GB2312" w:eastAsia="仿宋_GB2312" w:cs="仿宋_GB2312"/>
          <w:color w:val="auto"/>
          <w:sz w:val="36"/>
          <w:szCs w:val="36"/>
          <w:highlight w:val="none"/>
          <w:lang w:eastAsia="zh-CN"/>
        </w:rPr>
        <w:t>（</w:t>
      </w:r>
      <w:r>
        <w:rPr>
          <w:rFonts w:hint="eastAsia" w:ascii="仿宋_GB2312" w:hAnsi="仿宋_GB2312" w:eastAsia="仿宋_GB2312" w:cs="仿宋_GB2312"/>
          <w:color w:val="auto"/>
          <w:sz w:val="36"/>
          <w:szCs w:val="36"/>
          <w:highlight w:val="none"/>
        </w:rPr>
        <w:t>县</w:t>
      </w:r>
      <w:r>
        <w:rPr>
          <w:rFonts w:hint="eastAsia" w:ascii="仿宋_GB2312" w:hAnsi="仿宋_GB2312" w:eastAsia="仿宋_GB2312" w:cs="仿宋_GB2312"/>
          <w:color w:val="auto"/>
          <w:sz w:val="36"/>
          <w:szCs w:val="36"/>
          <w:highlight w:val="none"/>
          <w:lang w:eastAsia="zh-CN"/>
        </w:rPr>
        <w:t>、市、开发区、贵安新区）</w:t>
      </w:r>
      <w:r>
        <w:rPr>
          <w:rFonts w:hint="eastAsia" w:ascii="仿宋_GB2312" w:hAnsi="仿宋_GB2312" w:eastAsia="仿宋_GB2312" w:cs="仿宋_GB2312"/>
          <w:color w:val="auto"/>
          <w:sz w:val="36"/>
          <w:szCs w:val="36"/>
          <w:highlight w:val="none"/>
        </w:rPr>
        <w:t>商务主管部门按照申报要求，组织本辖区</w:t>
      </w:r>
      <w:r>
        <w:rPr>
          <w:rFonts w:hint="eastAsia" w:ascii="仿宋_GB2312" w:hAnsi="仿宋_GB2312" w:eastAsia="仿宋_GB2312" w:cs="仿宋_GB2312"/>
          <w:color w:val="auto"/>
          <w:sz w:val="36"/>
          <w:szCs w:val="36"/>
          <w:highlight w:val="none"/>
          <w:lang w:eastAsia="zh-CN"/>
        </w:rPr>
        <w:t>经营主体</w:t>
      </w:r>
      <w:r>
        <w:rPr>
          <w:rFonts w:hint="eastAsia" w:ascii="仿宋_GB2312" w:hAnsi="仿宋_GB2312" w:eastAsia="仿宋_GB2312" w:cs="仿宋_GB2312"/>
          <w:color w:val="auto"/>
          <w:sz w:val="36"/>
          <w:szCs w:val="36"/>
          <w:highlight w:val="none"/>
        </w:rPr>
        <w:t>申报项目，符合条件的向注册地所在县区商务主管部门提交申请材料，未在</w:t>
      </w:r>
      <w:r>
        <w:rPr>
          <w:rFonts w:hint="eastAsia" w:ascii="仿宋_GB2312" w:hAnsi="仿宋_GB2312" w:eastAsia="仿宋_GB2312" w:cs="仿宋_GB2312"/>
          <w:color w:val="auto"/>
          <w:sz w:val="36"/>
          <w:szCs w:val="36"/>
          <w:highlight w:val="none"/>
          <w:lang w:eastAsia="zh-CN"/>
        </w:rPr>
        <w:t>贵阳</w:t>
      </w:r>
      <w:r>
        <w:rPr>
          <w:rFonts w:hint="eastAsia" w:ascii="仿宋_GB2312" w:hAnsi="仿宋_GB2312" w:eastAsia="仿宋_GB2312" w:cs="仿宋_GB2312"/>
          <w:color w:val="auto"/>
          <w:sz w:val="36"/>
          <w:szCs w:val="36"/>
          <w:highlight w:val="none"/>
        </w:rPr>
        <w:t>注册登记的向项目建设所在县区商务主管部门提交申请材料。</w:t>
      </w:r>
    </w:p>
    <w:p>
      <w:pPr>
        <w:adjustRightInd w:val="0"/>
        <w:snapToGrid w:val="0"/>
        <w:spacing w:line="600" w:lineRule="exact"/>
        <w:ind w:firstLine="634"/>
        <w:jc w:val="both"/>
        <w:rPr>
          <w:rFonts w:ascii="仿宋_GB2312" w:hAnsi="仿宋_GB2312" w:eastAsia="仿宋_GB2312" w:cs="仿宋_GB2312"/>
          <w:color w:val="auto"/>
          <w:sz w:val="36"/>
          <w:szCs w:val="36"/>
          <w:highlight w:val="none"/>
        </w:rPr>
      </w:pPr>
      <w:r>
        <w:rPr>
          <w:rFonts w:hint="eastAsia" w:ascii="楷体" w:hAnsi="楷体" w:eastAsia="楷体" w:cs="楷体"/>
          <w:color w:val="auto"/>
          <w:sz w:val="36"/>
          <w:szCs w:val="36"/>
          <w:highlight w:val="none"/>
        </w:rPr>
        <w:t>（二）</w:t>
      </w:r>
      <w:r>
        <w:rPr>
          <w:rFonts w:hint="eastAsia" w:ascii="楷体" w:hAnsi="楷体" w:eastAsia="楷体" w:cs="楷体"/>
          <w:color w:val="auto"/>
          <w:sz w:val="36"/>
          <w:szCs w:val="36"/>
          <w:highlight w:val="none"/>
          <w:lang w:eastAsia="zh-CN"/>
        </w:rPr>
        <w:t>区县</w:t>
      </w:r>
      <w:r>
        <w:rPr>
          <w:rFonts w:hint="eastAsia" w:ascii="楷体" w:hAnsi="楷体" w:eastAsia="楷体" w:cs="楷体"/>
          <w:color w:val="auto"/>
          <w:sz w:val="36"/>
          <w:szCs w:val="36"/>
          <w:highlight w:val="none"/>
        </w:rPr>
        <w:t>初审</w:t>
      </w:r>
      <w:r>
        <w:rPr>
          <w:rFonts w:hint="eastAsia" w:ascii="仿宋_GB2312" w:hAnsi="仿宋_GB2312" w:eastAsia="仿宋_GB2312" w:cs="仿宋_GB2312"/>
          <w:color w:val="auto"/>
          <w:sz w:val="36"/>
          <w:szCs w:val="36"/>
          <w:highlight w:val="none"/>
        </w:rPr>
        <w:t>。各区</w:t>
      </w:r>
      <w:r>
        <w:rPr>
          <w:rFonts w:hint="eastAsia" w:ascii="仿宋_GB2312" w:hAnsi="仿宋_GB2312" w:eastAsia="仿宋_GB2312" w:cs="仿宋_GB2312"/>
          <w:color w:val="auto"/>
          <w:sz w:val="36"/>
          <w:szCs w:val="36"/>
          <w:highlight w:val="none"/>
          <w:lang w:eastAsia="zh-CN"/>
        </w:rPr>
        <w:t>（</w:t>
      </w:r>
      <w:r>
        <w:rPr>
          <w:rFonts w:hint="eastAsia" w:ascii="仿宋_GB2312" w:hAnsi="仿宋_GB2312" w:eastAsia="仿宋_GB2312" w:cs="仿宋_GB2312"/>
          <w:color w:val="auto"/>
          <w:sz w:val="36"/>
          <w:szCs w:val="36"/>
          <w:highlight w:val="none"/>
        </w:rPr>
        <w:t>县</w:t>
      </w:r>
      <w:r>
        <w:rPr>
          <w:rFonts w:hint="eastAsia" w:ascii="仿宋_GB2312" w:hAnsi="仿宋_GB2312" w:eastAsia="仿宋_GB2312" w:cs="仿宋_GB2312"/>
          <w:color w:val="auto"/>
          <w:sz w:val="36"/>
          <w:szCs w:val="36"/>
          <w:highlight w:val="none"/>
          <w:lang w:eastAsia="zh-CN"/>
        </w:rPr>
        <w:t>、市、开发区、贵安新区）</w:t>
      </w:r>
      <w:r>
        <w:rPr>
          <w:rFonts w:hint="eastAsia" w:ascii="仿宋_GB2312" w:hAnsi="仿宋_GB2312" w:eastAsia="仿宋_GB2312" w:cs="仿宋_GB2312"/>
          <w:color w:val="auto"/>
          <w:sz w:val="36"/>
          <w:szCs w:val="36"/>
          <w:highlight w:val="none"/>
        </w:rPr>
        <w:t>商务主管部门按照</w:t>
      </w:r>
      <w:r>
        <w:rPr>
          <w:rFonts w:hint="eastAsia" w:ascii="仿宋_GB2312" w:hAnsi="仿宋_GB2312" w:eastAsia="仿宋_GB2312" w:cs="仿宋_GB2312"/>
          <w:color w:val="auto"/>
          <w:sz w:val="36"/>
          <w:szCs w:val="36"/>
          <w:highlight w:val="none"/>
          <w:lang w:eastAsia="zh-CN"/>
        </w:rPr>
        <w:t>消费“三新”试点</w:t>
      </w:r>
      <w:r>
        <w:rPr>
          <w:rFonts w:hint="eastAsia" w:ascii="仿宋_GB2312" w:hAnsi="仿宋_GB2312" w:eastAsia="仿宋_GB2312" w:cs="仿宋_GB2312"/>
          <w:color w:val="auto"/>
          <w:sz w:val="36"/>
          <w:szCs w:val="36"/>
          <w:highlight w:val="none"/>
        </w:rPr>
        <w:t>有关文件要求以及本项目管理办法规定，对申请项目</w:t>
      </w:r>
      <w:r>
        <w:rPr>
          <w:rFonts w:hint="eastAsia" w:ascii="仿宋_GB2312" w:hAnsi="仿宋_GB2312" w:eastAsia="仿宋_GB2312" w:cs="仿宋_GB2312"/>
          <w:color w:val="auto"/>
          <w:sz w:val="36"/>
          <w:szCs w:val="36"/>
          <w:highlight w:val="none"/>
          <w:lang w:eastAsia="zh-CN"/>
        </w:rPr>
        <w:t>相关材料</w:t>
      </w:r>
      <w:r>
        <w:rPr>
          <w:rFonts w:hint="eastAsia" w:ascii="仿宋_GB2312" w:hAnsi="仿宋_GB2312" w:eastAsia="仿宋_GB2312" w:cs="仿宋_GB2312"/>
          <w:color w:val="auto"/>
          <w:sz w:val="36"/>
          <w:szCs w:val="36"/>
          <w:highlight w:val="none"/>
        </w:rPr>
        <w:t>进行初审，将符合支持条件、初审通过的项目，加盖公章</w:t>
      </w:r>
      <w:r>
        <w:rPr>
          <w:rFonts w:hint="eastAsia" w:ascii="仿宋_GB2312" w:hAnsi="仿宋_GB2312" w:eastAsia="仿宋_GB2312" w:cs="仿宋_GB2312"/>
          <w:color w:val="auto"/>
          <w:sz w:val="36"/>
          <w:szCs w:val="36"/>
          <w:highlight w:val="none"/>
          <w:lang w:eastAsia="zh-CN"/>
        </w:rPr>
        <w:t>后</w:t>
      </w:r>
      <w:r>
        <w:rPr>
          <w:rFonts w:hint="eastAsia" w:ascii="仿宋_GB2312" w:hAnsi="仿宋_GB2312" w:eastAsia="仿宋_GB2312" w:cs="仿宋_GB2312"/>
          <w:color w:val="auto"/>
          <w:sz w:val="36"/>
          <w:szCs w:val="36"/>
          <w:highlight w:val="none"/>
        </w:rPr>
        <w:t>报送至市商务局。</w:t>
      </w:r>
    </w:p>
    <w:p>
      <w:pPr>
        <w:adjustRightInd w:val="0"/>
        <w:snapToGrid w:val="0"/>
        <w:spacing w:line="600" w:lineRule="exact"/>
        <w:ind w:firstLine="634"/>
        <w:jc w:val="both"/>
        <w:rPr>
          <w:rFonts w:ascii="仿宋_GB2312" w:hAnsi="仿宋_GB2312" w:eastAsia="仿宋_GB2312" w:cs="仿宋_GB2312"/>
          <w:color w:val="auto"/>
          <w:sz w:val="36"/>
          <w:szCs w:val="36"/>
          <w:highlight w:val="none"/>
        </w:rPr>
      </w:pPr>
      <w:r>
        <w:rPr>
          <w:rFonts w:hint="eastAsia" w:ascii="楷体" w:hAnsi="楷体" w:eastAsia="楷体" w:cs="楷体"/>
          <w:color w:val="auto"/>
          <w:sz w:val="36"/>
          <w:szCs w:val="36"/>
          <w:highlight w:val="none"/>
        </w:rPr>
        <w:t>（三）项目评审</w:t>
      </w:r>
      <w:r>
        <w:rPr>
          <w:rFonts w:hint="eastAsia" w:ascii="仿宋_GB2312" w:hAnsi="仿宋_GB2312" w:eastAsia="仿宋_GB2312" w:cs="仿宋_GB2312"/>
          <w:color w:val="auto"/>
          <w:sz w:val="36"/>
          <w:szCs w:val="36"/>
          <w:highlight w:val="none"/>
        </w:rPr>
        <w:t>。市商务局汇总形成</w:t>
      </w:r>
      <w:r>
        <w:rPr>
          <w:rFonts w:hint="eastAsia" w:ascii="仿宋_GB2312" w:hAnsi="仿宋_GB2312" w:eastAsia="仿宋_GB2312" w:cs="仿宋_GB2312"/>
          <w:color w:val="auto"/>
          <w:sz w:val="36"/>
          <w:szCs w:val="36"/>
          <w:highlight w:val="none"/>
          <w:lang w:eastAsia="zh-CN"/>
        </w:rPr>
        <w:t>贵阳</w:t>
      </w:r>
      <w:r>
        <w:rPr>
          <w:rFonts w:hint="eastAsia" w:ascii="仿宋_GB2312" w:hAnsi="仿宋_GB2312" w:eastAsia="仿宋_GB2312" w:cs="仿宋_GB2312"/>
          <w:color w:val="auto"/>
          <w:sz w:val="36"/>
          <w:szCs w:val="36"/>
          <w:highlight w:val="none"/>
        </w:rPr>
        <w:t>市</w:t>
      </w:r>
      <w:r>
        <w:rPr>
          <w:rFonts w:hint="eastAsia" w:ascii="仿宋_GB2312" w:hAnsi="仿宋_GB2312" w:eastAsia="仿宋_GB2312" w:cs="仿宋_GB2312"/>
          <w:color w:val="auto"/>
          <w:sz w:val="36"/>
          <w:szCs w:val="36"/>
          <w:highlight w:val="none"/>
          <w:lang w:eastAsia="zh-CN"/>
        </w:rPr>
        <w:t>消费“三新”试点</w:t>
      </w:r>
      <w:r>
        <w:rPr>
          <w:rFonts w:hint="eastAsia" w:ascii="仿宋_GB2312" w:hAnsi="仿宋_GB2312" w:eastAsia="仿宋_GB2312" w:cs="仿宋_GB2312"/>
          <w:color w:val="auto"/>
          <w:sz w:val="36"/>
          <w:szCs w:val="36"/>
          <w:highlight w:val="none"/>
        </w:rPr>
        <w:t>申报项目库，按照“公开、公平、公正，好中选优”的原则，委托第三方机构进行评审论证，出具评审意见</w:t>
      </w:r>
      <w:r>
        <w:rPr>
          <w:rFonts w:hint="eastAsia" w:ascii="仿宋_GB2312" w:hAnsi="仿宋_GB2312" w:eastAsia="仿宋_GB2312" w:cs="仿宋_GB2312"/>
          <w:color w:val="auto"/>
          <w:sz w:val="36"/>
          <w:szCs w:val="36"/>
          <w:highlight w:val="none"/>
          <w:lang w:eastAsia="zh-CN"/>
        </w:rPr>
        <w:t>，</w:t>
      </w:r>
      <w:r>
        <w:rPr>
          <w:rFonts w:hint="eastAsia" w:ascii="仿宋" w:hAnsi="仿宋" w:eastAsia="仿宋" w:cs="仿宋"/>
          <w:b w:val="0"/>
          <w:bCs w:val="0"/>
          <w:color w:val="auto"/>
          <w:sz w:val="36"/>
          <w:szCs w:val="36"/>
          <w:highlight w:val="none"/>
          <w:u w:val="none"/>
          <w:lang w:eastAsia="zh-CN"/>
        </w:rPr>
        <w:t>按程序确定支持项目和储备项目。</w:t>
      </w:r>
    </w:p>
    <w:p>
      <w:pPr>
        <w:keepNext w:val="0"/>
        <w:keepLines w:val="0"/>
        <w:pageBreakBefore w:val="0"/>
        <w:widowControl w:val="0"/>
        <w:kinsoku/>
        <w:wordWrap/>
        <w:overflowPunct/>
        <w:topLinePunct w:val="0"/>
        <w:autoSpaceDE/>
        <w:autoSpaceDN/>
        <w:bidi w:val="0"/>
        <w:adjustRightInd/>
        <w:snapToGrid/>
        <w:spacing w:line="560" w:lineRule="exact"/>
        <w:ind w:firstLine="720" w:firstLineChars="200"/>
        <w:textAlignment w:val="auto"/>
        <w:rPr>
          <w:rFonts w:hint="eastAsia" w:ascii="仿宋" w:hAnsi="仿宋" w:eastAsia="仿宋" w:cs="仿宋"/>
          <w:b w:val="0"/>
          <w:bCs w:val="0"/>
          <w:color w:val="auto"/>
          <w:sz w:val="36"/>
          <w:szCs w:val="36"/>
          <w:highlight w:val="none"/>
          <w:u w:val="none"/>
          <w:lang w:eastAsia="zh-CN"/>
        </w:rPr>
      </w:pPr>
      <w:r>
        <w:rPr>
          <w:rFonts w:hint="eastAsia" w:ascii="楷体" w:hAnsi="楷体" w:eastAsia="楷体" w:cs="楷体"/>
          <w:color w:val="auto"/>
          <w:sz w:val="36"/>
          <w:szCs w:val="36"/>
          <w:highlight w:val="none"/>
        </w:rPr>
        <w:t>（四）公开公示</w:t>
      </w:r>
      <w:r>
        <w:rPr>
          <w:rFonts w:hint="eastAsia" w:ascii="仿宋_GB2312" w:hAnsi="仿宋_GB2312" w:eastAsia="仿宋_GB2312" w:cs="仿宋_GB2312"/>
          <w:color w:val="auto"/>
          <w:sz w:val="36"/>
          <w:szCs w:val="36"/>
          <w:highlight w:val="none"/>
        </w:rPr>
        <w:t>。对通过评审的项目，在市商务局官网公开公示</w:t>
      </w:r>
      <w:r>
        <w:rPr>
          <w:rFonts w:ascii="仿宋_GB2312" w:hAnsi="仿宋_GB2312" w:eastAsia="仿宋_GB2312" w:cs="仿宋_GB2312"/>
          <w:color w:val="auto"/>
          <w:sz w:val="36"/>
          <w:szCs w:val="36"/>
          <w:highlight w:val="none"/>
        </w:rPr>
        <w:t>5</w:t>
      </w:r>
      <w:r>
        <w:rPr>
          <w:rFonts w:hint="eastAsia" w:ascii="仿宋_GB2312" w:hAnsi="仿宋_GB2312" w:eastAsia="仿宋_GB2312" w:cs="仿宋_GB2312"/>
          <w:color w:val="auto"/>
          <w:sz w:val="36"/>
          <w:szCs w:val="36"/>
          <w:highlight w:val="none"/>
        </w:rPr>
        <w:t>个工作日，无异议后履行集体决策程序，确定</w:t>
      </w:r>
      <w:r>
        <w:rPr>
          <w:rFonts w:hint="eastAsia" w:ascii="仿宋_GB2312" w:hAnsi="仿宋_GB2312" w:eastAsia="仿宋_GB2312" w:cs="仿宋_GB2312"/>
          <w:color w:val="auto"/>
          <w:sz w:val="36"/>
          <w:szCs w:val="36"/>
          <w:highlight w:val="none"/>
          <w:lang w:eastAsia="zh-CN"/>
        </w:rPr>
        <w:t>贵阳</w:t>
      </w:r>
      <w:r>
        <w:rPr>
          <w:rFonts w:hint="eastAsia" w:ascii="仿宋_GB2312" w:hAnsi="仿宋_GB2312" w:eastAsia="仿宋_GB2312" w:cs="仿宋_GB2312"/>
          <w:color w:val="auto"/>
          <w:sz w:val="36"/>
          <w:szCs w:val="36"/>
          <w:highlight w:val="none"/>
        </w:rPr>
        <w:t>市</w:t>
      </w:r>
      <w:r>
        <w:rPr>
          <w:rFonts w:hint="eastAsia" w:ascii="仿宋_GB2312" w:hAnsi="仿宋_GB2312" w:eastAsia="仿宋_GB2312" w:cs="仿宋_GB2312"/>
          <w:color w:val="auto"/>
          <w:sz w:val="36"/>
          <w:szCs w:val="36"/>
          <w:highlight w:val="none"/>
          <w:lang w:eastAsia="zh-CN"/>
        </w:rPr>
        <w:t>消费“三新”试点</w:t>
      </w:r>
      <w:r>
        <w:rPr>
          <w:rFonts w:hint="eastAsia" w:ascii="仿宋_GB2312" w:hAnsi="仿宋_GB2312" w:eastAsia="仿宋_GB2312" w:cs="仿宋_GB2312"/>
          <w:color w:val="auto"/>
          <w:sz w:val="36"/>
          <w:szCs w:val="36"/>
          <w:highlight w:val="none"/>
        </w:rPr>
        <w:t>项目</w:t>
      </w:r>
      <w:r>
        <w:rPr>
          <w:rFonts w:ascii="Times New Roman" w:hAnsi="Times New Roman" w:eastAsia="仿宋_GB2312" w:cs="Times New Roman"/>
          <w:color w:val="auto"/>
          <w:sz w:val="36"/>
          <w:szCs w:val="36"/>
          <w:highlight w:val="none"/>
          <w:u w:val="none"/>
          <w:lang w:eastAsia="zh-CN"/>
        </w:rPr>
        <w:t>，由项目所在地商务主管部门与项目申报单位签署奖补协议或项目任务书</w:t>
      </w:r>
      <w:r>
        <w:rPr>
          <w:rFonts w:hint="eastAsia" w:ascii="Times New Roman" w:hAnsi="Times New Roman" w:eastAsia="仿宋_GB2312" w:cs="Times New Roman"/>
          <w:color w:val="auto"/>
          <w:sz w:val="36"/>
          <w:szCs w:val="36"/>
          <w:highlight w:val="none"/>
          <w:u w:val="none"/>
          <w:lang w:eastAsia="zh-CN"/>
        </w:rPr>
        <w:t>；</w:t>
      </w:r>
      <w:r>
        <w:rPr>
          <w:rFonts w:hint="eastAsia" w:ascii="仿宋" w:hAnsi="仿宋" w:eastAsia="仿宋" w:cs="仿宋"/>
          <w:b w:val="0"/>
          <w:bCs w:val="0"/>
          <w:color w:val="auto"/>
          <w:sz w:val="36"/>
          <w:szCs w:val="36"/>
          <w:highlight w:val="none"/>
          <w:u w:val="none"/>
          <w:lang w:eastAsia="zh-CN"/>
        </w:rPr>
        <w:t>并按要求报上级单位备案。</w:t>
      </w:r>
    </w:p>
    <w:p>
      <w:pPr>
        <w:adjustRightInd w:val="0"/>
        <w:snapToGrid w:val="0"/>
        <w:spacing w:line="600" w:lineRule="exact"/>
        <w:ind w:firstLine="722" w:firstLineChars="200"/>
        <w:jc w:val="both"/>
        <w:rPr>
          <w:rFonts w:ascii="仿宋_GB2312" w:hAnsi="仿宋_GB2312" w:eastAsia="仿宋_GB2312" w:cs="仿宋_GB2312"/>
          <w:color w:val="auto"/>
          <w:sz w:val="36"/>
          <w:szCs w:val="36"/>
          <w:highlight w:val="none"/>
        </w:rPr>
      </w:pPr>
      <w:r>
        <w:rPr>
          <w:rFonts w:hint="eastAsia" w:ascii="仿宋_GB2312" w:hAnsi="仿宋_GB2312" w:eastAsia="仿宋_GB2312" w:cs="仿宋_GB2312"/>
          <w:b/>
          <w:bCs/>
          <w:color w:val="auto"/>
          <w:sz w:val="36"/>
          <w:szCs w:val="36"/>
          <w:highlight w:val="none"/>
        </w:rPr>
        <w:t>第八条</w:t>
      </w:r>
      <w:r>
        <w:rPr>
          <w:rFonts w:ascii="仿宋_GB2312" w:hAnsi="仿宋_GB2312" w:eastAsia="仿宋_GB2312" w:cs="仿宋_GB2312"/>
          <w:color w:val="auto"/>
          <w:sz w:val="36"/>
          <w:szCs w:val="36"/>
          <w:highlight w:val="none"/>
        </w:rPr>
        <w:t xml:space="preserve">  </w:t>
      </w:r>
      <w:r>
        <w:rPr>
          <w:rFonts w:hint="eastAsia" w:ascii="仿宋_GB2312" w:hAnsi="仿宋_GB2312" w:eastAsia="仿宋_GB2312" w:cs="仿宋_GB2312"/>
          <w:color w:val="auto"/>
          <w:sz w:val="36"/>
          <w:szCs w:val="36"/>
          <w:highlight w:val="none"/>
        </w:rPr>
        <w:t>项目评审内容一般应包括：</w:t>
      </w:r>
    </w:p>
    <w:p>
      <w:pPr>
        <w:pStyle w:val="5"/>
        <w:adjustRightInd w:val="0"/>
        <w:snapToGrid w:val="0"/>
        <w:spacing w:line="600" w:lineRule="exact"/>
        <w:ind w:left="0" w:firstLine="720" w:firstLineChars="200"/>
        <w:rPr>
          <w:rFonts w:ascii="仿宋_GB2312" w:hAnsi="仿宋_GB2312" w:eastAsia="仿宋_GB2312" w:cs="仿宋_GB2312"/>
          <w:color w:val="auto"/>
          <w:sz w:val="36"/>
          <w:szCs w:val="36"/>
          <w:highlight w:val="none"/>
        </w:rPr>
      </w:pPr>
      <w:r>
        <w:rPr>
          <w:rFonts w:hint="eastAsia" w:ascii="仿宋_GB2312" w:hAnsi="仿宋_GB2312" w:eastAsia="仿宋_GB2312" w:cs="仿宋_GB2312"/>
          <w:color w:val="auto"/>
          <w:sz w:val="36"/>
          <w:szCs w:val="36"/>
          <w:highlight w:val="none"/>
        </w:rPr>
        <w:t>（一）项目承担单位的基本情况和财务状况。</w:t>
      </w:r>
    </w:p>
    <w:p>
      <w:pPr>
        <w:pStyle w:val="5"/>
        <w:adjustRightInd w:val="0"/>
        <w:snapToGrid w:val="0"/>
        <w:spacing w:line="600" w:lineRule="exact"/>
        <w:ind w:left="0" w:firstLine="720" w:firstLineChars="200"/>
        <w:rPr>
          <w:rFonts w:ascii="仿宋_GB2312" w:hAnsi="仿宋_GB2312" w:eastAsia="仿宋_GB2312" w:cs="仿宋_GB2312"/>
          <w:color w:val="auto"/>
          <w:sz w:val="36"/>
          <w:szCs w:val="36"/>
          <w:highlight w:val="none"/>
        </w:rPr>
      </w:pPr>
      <w:r>
        <w:rPr>
          <w:rFonts w:hint="eastAsia" w:ascii="仿宋_GB2312" w:hAnsi="仿宋_GB2312" w:eastAsia="仿宋_GB2312" w:cs="仿宋_GB2312"/>
          <w:color w:val="auto"/>
          <w:sz w:val="36"/>
          <w:szCs w:val="36"/>
          <w:highlight w:val="none"/>
        </w:rPr>
        <w:t>（二）项目建设内容与试点政策支持方向的一致性。</w:t>
      </w:r>
    </w:p>
    <w:p>
      <w:pPr>
        <w:pStyle w:val="5"/>
        <w:adjustRightInd w:val="0"/>
        <w:snapToGrid w:val="0"/>
        <w:spacing w:line="600" w:lineRule="exact"/>
        <w:ind w:left="0" w:firstLine="720" w:firstLineChars="200"/>
        <w:jc w:val="both"/>
        <w:rPr>
          <w:rFonts w:ascii="仿宋_GB2312" w:hAnsi="仿宋_GB2312" w:eastAsia="仿宋_GB2312" w:cs="仿宋_GB2312"/>
          <w:color w:val="auto"/>
          <w:sz w:val="36"/>
          <w:szCs w:val="36"/>
          <w:highlight w:val="none"/>
        </w:rPr>
      </w:pPr>
      <w:r>
        <w:rPr>
          <w:rFonts w:hint="eastAsia" w:ascii="仿宋_GB2312" w:hAnsi="仿宋_GB2312" w:eastAsia="仿宋_GB2312" w:cs="仿宋_GB2312"/>
          <w:color w:val="auto"/>
          <w:sz w:val="36"/>
          <w:szCs w:val="36"/>
          <w:highlight w:val="none"/>
        </w:rPr>
        <w:t>（三）项目的基本情况，包括项目名称，建设地点、建设内容，建设周期及进展情况，总投资估算、投资明细及资金来源，项目实施条件落实情况，组织管理及保障措施等。</w:t>
      </w:r>
    </w:p>
    <w:p>
      <w:pPr>
        <w:pStyle w:val="5"/>
        <w:adjustRightInd w:val="0"/>
        <w:snapToGrid w:val="0"/>
        <w:spacing w:line="600" w:lineRule="exact"/>
        <w:ind w:left="0" w:firstLine="720" w:firstLineChars="200"/>
        <w:rPr>
          <w:rFonts w:ascii="仿宋_GB2312" w:hAnsi="仿宋_GB2312" w:eastAsia="仿宋_GB2312" w:cs="仿宋_GB2312"/>
          <w:color w:val="auto"/>
          <w:sz w:val="36"/>
          <w:szCs w:val="36"/>
          <w:highlight w:val="none"/>
        </w:rPr>
      </w:pPr>
      <w:r>
        <w:rPr>
          <w:rFonts w:hint="eastAsia" w:ascii="仿宋_GB2312" w:hAnsi="仿宋_GB2312" w:eastAsia="仿宋_GB2312" w:cs="仿宋_GB2312"/>
          <w:color w:val="auto"/>
          <w:sz w:val="36"/>
          <w:szCs w:val="36"/>
          <w:highlight w:val="none"/>
        </w:rPr>
        <w:t>（四）项目投入运营后，预计主要实现功能、目标达成情况、产生的经济效益和社会效益等方面。</w:t>
      </w:r>
    </w:p>
    <w:p>
      <w:pPr>
        <w:keepNext w:val="0"/>
        <w:keepLines w:val="0"/>
        <w:pageBreakBefore w:val="0"/>
        <w:widowControl w:val="0"/>
        <w:kinsoku/>
        <w:wordWrap/>
        <w:overflowPunct/>
        <w:topLinePunct w:val="0"/>
        <w:autoSpaceDE/>
        <w:autoSpaceDN/>
        <w:bidi w:val="0"/>
        <w:adjustRightInd/>
        <w:snapToGrid/>
        <w:spacing w:line="560" w:lineRule="exact"/>
        <w:ind w:firstLine="722" w:firstLineChars="200"/>
        <w:textAlignment w:val="auto"/>
        <w:rPr>
          <w:rFonts w:hint="eastAsia" w:ascii="Times New Roman" w:hAnsi="Times New Roman" w:eastAsia="仿宋_GB2312" w:cs="Times New Roman"/>
          <w:b/>
          <w:bCs/>
          <w:color w:val="auto"/>
          <w:sz w:val="36"/>
          <w:szCs w:val="36"/>
          <w:highlight w:val="none"/>
          <w:u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黑体" w:cs="Times New Roman"/>
          <w:color w:val="auto"/>
          <w:sz w:val="36"/>
          <w:szCs w:val="36"/>
          <w:highlight w:val="none"/>
          <w:u w:val="none"/>
          <w:lang w:eastAsia="zh-CN"/>
        </w:rPr>
      </w:pPr>
      <w:r>
        <w:rPr>
          <w:rFonts w:ascii="Times New Roman" w:hAnsi="Times New Roman" w:eastAsia="黑体" w:cs="Times New Roman"/>
          <w:color w:val="auto"/>
          <w:sz w:val="36"/>
          <w:szCs w:val="36"/>
          <w:highlight w:val="none"/>
          <w:u w:val="none"/>
          <w:lang w:eastAsia="zh-CN"/>
        </w:rPr>
        <w:t>第</w:t>
      </w:r>
      <w:r>
        <w:rPr>
          <w:rFonts w:hint="eastAsia" w:ascii="Times New Roman" w:hAnsi="Times New Roman" w:eastAsia="黑体" w:cs="Times New Roman"/>
          <w:color w:val="auto"/>
          <w:sz w:val="36"/>
          <w:szCs w:val="36"/>
          <w:highlight w:val="none"/>
          <w:u w:val="none"/>
          <w:lang w:eastAsia="zh-CN"/>
        </w:rPr>
        <w:t>四</w:t>
      </w:r>
      <w:r>
        <w:rPr>
          <w:rFonts w:ascii="Times New Roman" w:hAnsi="Times New Roman" w:eastAsia="黑体" w:cs="Times New Roman"/>
          <w:color w:val="auto"/>
          <w:sz w:val="36"/>
          <w:szCs w:val="36"/>
          <w:highlight w:val="none"/>
          <w:u w:val="none"/>
          <w:lang w:eastAsia="zh-CN"/>
        </w:rPr>
        <w:t>章  申报</w:t>
      </w:r>
      <w:r>
        <w:rPr>
          <w:rFonts w:hint="eastAsia" w:ascii="Times New Roman" w:hAnsi="Times New Roman" w:eastAsia="黑体" w:cs="Times New Roman"/>
          <w:color w:val="auto"/>
          <w:sz w:val="36"/>
          <w:szCs w:val="36"/>
          <w:highlight w:val="none"/>
          <w:u w:val="none"/>
          <w:lang w:eastAsia="zh-CN"/>
        </w:rPr>
        <w:t>方向和内容</w:t>
      </w:r>
    </w:p>
    <w:p>
      <w:pPr>
        <w:keepNext w:val="0"/>
        <w:keepLines w:val="0"/>
        <w:pageBreakBefore w:val="0"/>
        <w:widowControl w:val="0"/>
        <w:kinsoku/>
        <w:wordWrap/>
        <w:overflowPunct/>
        <w:topLinePunct w:val="0"/>
        <w:autoSpaceDE/>
        <w:autoSpaceDN/>
        <w:bidi w:val="0"/>
        <w:adjustRightInd/>
        <w:snapToGrid/>
        <w:spacing w:line="560" w:lineRule="exact"/>
        <w:ind w:firstLine="722" w:firstLineChars="200"/>
        <w:textAlignment w:val="auto"/>
        <w:rPr>
          <w:rFonts w:ascii="Times New Roman" w:hAnsi="Times New Roman" w:eastAsia="仿宋_GB2312" w:cs="Times New Roman"/>
          <w:color w:val="auto"/>
          <w:sz w:val="36"/>
          <w:szCs w:val="36"/>
          <w:highlight w:val="none"/>
          <w:u w:val="none"/>
          <w:lang w:eastAsia="zh-CN"/>
        </w:rPr>
      </w:pPr>
      <w:r>
        <w:rPr>
          <w:rFonts w:ascii="Times New Roman" w:hAnsi="Times New Roman" w:eastAsia="仿宋_GB2312" w:cs="Times New Roman"/>
          <w:b/>
          <w:bCs/>
          <w:color w:val="auto"/>
          <w:sz w:val="36"/>
          <w:szCs w:val="36"/>
          <w:highlight w:val="none"/>
          <w:u w:val="none"/>
          <w:lang w:eastAsia="zh-CN"/>
        </w:rPr>
        <w:t>第</w:t>
      </w:r>
      <w:r>
        <w:rPr>
          <w:rFonts w:hint="eastAsia" w:ascii="Times New Roman" w:hAnsi="Times New Roman" w:eastAsia="仿宋_GB2312" w:cs="Times New Roman"/>
          <w:b/>
          <w:bCs/>
          <w:color w:val="auto"/>
          <w:sz w:val="36"/>
          <w:szCs w:val="36"/>
          <w:highlight w:val="none"/>
          <w:u w:val="none"/>
          <w:lang w:eastAsia="zh-CN"/>
        </w:rPr>
        <w:t>九</w:t>
      </w:r>
      <w:r>
        <w:rPr>
          <w:rFonts w:ascii="Times New Roman" w:hAnsi="Times New Roman" w:eastAsia="仿宋_GB2312" w:cs="Times New Roman"/>
          <w:b/>
          <w:bCs/>
          <w:color w:val="auto"/>
          <w:sz w:val="36"/>
          <w:szCs w:val="36"/>
          <w:highlight w:val="none"/>
          <w:u w:val="none"/>
          <w:lang w:eastAsia="zh-CN"/>
        </w:rPr>
        <w:t>条</w:t>
      </w:r>
      <w:r>
        <w:rPr>
          <w:rFonts w:ascii="Times New Roman" w:hAnsi="Times New Roman" w:eastAsia="仿宋_GB2312" w:cs="Times New Roman"/>
          <w:color w:val="auto"/>
          <w:sz w:val="36"/>
          <w:szCs w:val="36"/>
          <w:highlight w:val="none"/>
          <w:u w:val="none"/>
          <w:lang w:eastAsia="zh-CN"/>
        </w:rPr>
        <w:t xml:space="preserve">  项目申报方向</w:t>
      </w:r>
    </w:p>
    <w:p>
      <w:pPr>
        <w:keepNext w:val="0"/>
        <w:keepLines w:val="0"/>
        <w:pageBreakBefore w:val="0"/>
        <w:widowControl w:val="0"/>
        <w:kinsoku/>
        <w:wordWrap/>
        <w:overflowPunct/>
        <w:topLinePunct w:val="0"/>
        <w:autoSpaceDE/>
        <w:autoSpaceDN/>
        <w:bidi w:val="0"/>
        <w:adjustRightInd/>
        <w:snapToGrid/>
        <w:spacing w:line="560" w:lineRule="exact"/>
        <w:ind w:firstLine="722" w:firstLineChars="200"/>
        <w:textAlignment w:val="auto"/>
        <w:rPr>
          <w:rFonts w:ascii="Times New Roman" w:hAnsi="Times New Roman" w:eastAsia="仿宋_GB2312" w:cs="Times New Roman"/>
          <w:b/>
          <w:bCs/>
          <w:color w:val="auto"/>
          <w:sz w:val="36"/>
          <w:szCs w:val="36"/>
          <w:highlight w:val="none"/>
          <w:u w:val="none"/>
          <w:lang w:eastAsia="zh-CN"/>
        </w:rPr>
      </w:pPr>
      <w:r>
        <w:rPr>
          <w:rFonts w:ascii="Times New Roman" w:hAnsi="Times New Roman" w:eastAsia="仿宋_GB2312" w:cs="Times New Roman"/>
          <w:b/>
          <w:bCs/>
          <w:color w:val="auto"/>
          <w:sz w:val="36"/>
          <w:szCs w:val="36"/>
          <w:highlight w:val="none"/>
          <w:u w:val="none"/>
          <w:lang w:eastAsia="zh-CN"/>
        </w:rPr>
        <w:t>（</w:t>
      </w:r>
      <w:r>
        <w:rPr>
          <w:rFonts w:hint="eastAsia" w:ascii="Times New Roman" w:hAnsi="Times New Roman" w:eastAsia="仿宋_GB2312" w:cs="Times New Roman"/>
          <w:b/>
          <w:bCs/>
          <w:color w:val="auto"/>
          <w:sz w:val="36"/>
          <w:szCs w:val="36"/>
          <w:highlight w:val="none"/>
          <w:u w:val="none"/>
          <w:lang w:eastAsia="zh-CN"/>
        </w:rPr>
        <w:t>一</w:t>
      </w:r>
      <w:r>
        <w:rPr>
          <w:rFonts w:ascii="Times New Roman" w:hAnsi="Times New Roman" w:eastAsia="仿宋_GB2312" w:cs="Times New Roman"/>
          <w:b/>
          <w:bCs/>
          <w:color w:val="auto"/>
          <w:sz w:val="36"/>
          <w:szCs w:val="36"/>
          <w:highlight w:val="none"/>
          <w:u w:val="none"/>
          <w:lang w:eastAsia="zh-CN"/>
        </w:rPr>
        <w:t>）加快推动商旅文体健多元融合场景培育打造</w:t>
      </w:r>
      <w:r>
        <w:rPr>
          <w:rFonts w:hint="eastAsia" w:ascii="Times New Roman" w:hAnsi="Times New Roman" w:eastAsia="仿宋_GB2312" w:cs="Times New Roman"/>
          <w:b/>
          <w:bCs/>
          <w:color w:val="auto"/>
          <w:sz w:val="36"/>
          <w:szCs w:val="36"/>
          <w:highlight w:val="none"/>
          <w:u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720" w:firstLineChars="200"/>
        <w:textAlignment w:val="auto"/>
        <w:rPr>
          <w:rFonts w:ascii="Times New Roman" w:hAnsi="Times New Roman" w:eastAsia="仿宋_GB2312" w:cs="Times New Roman"/>
          <w:color w:val="auto"/>
          <w:sz w:val="36"/>
          <w:szCs w:val="36"/>
          <w:highlight w:val="none"/>
          <w:u w:val="none"/>
          <w:lang w:eastAsia="zh-CN"/>
        </w:rPr>
      </w:pPr>
      <w:r>
        <w:rPr>
          <w:rFonts w:ascii="Times New Roman" w:hAnsi="Times New Roman" w:eastAsia="仿宋_GB2312" w:cs="Times New Roman"/>
          <w:color w:val="auto"/>
          <w:sz w:val="36"/>
          <w:szCs w:val="36"/>
          <w:highlight w:val="none"/>
          <w:u w:val="none"/>
          <w:lang w:eastAsia="zh-CN"/>
        </w:rPr>
        <w:t>1.支持商旅文体健融合消费</w:t>
      </w:r>
      <w:r>
        <w:rPr>
          <w:rFonts w:hint="eastAsia" w:ascii="Times New Roman" w:hAnsi="Times New Roman" w:eastAsia="仿宋_GB2312" w:cs="Times New Roman"/>
          <w:color w:val="auto"/>
          <w:sz w:val="36"/>
          <w:szCs w:val="36"/>
          <w:highlight w:val="none"/>
          <w:u w:val="none"/>
          <w:lang w:val="en-US" w:eastAsia="zh-CN"/>
        </w:rPr>
        <w:t>新</w:t>
      </w:r>
      <w:r>
        <w:rPr>
          <w:rFonts w:ascii="Times New Roman" w:hAnsi="Times New Roman" w:eastAsia="仿宋_GB2312" w:cs="Times New Roman"/>
          <w:color w:val="auto"/>
          <w:sz w:val="36"/>
          <w:szCs w:val="36"/>
          <w:highlight w:val="none"/>
          <w:u w:val="none"/>
          <w:lang w:eastAsia="zh-CN"/>
        </w:rPr>
        <w:t>场景</w:t>
      </w:r>
      <w:r>
        <w:rPr>
          <w:rFonts w:hint="eastAsia" w:ascii="Times New Roman" w:hAnsi="Times New Roman" w:eastAsia="仿宋_GB2312" w:cs="Times New Roman"/>
          <w:color w:val="auto"/>
          <w:sz w:val="36"/>
          <w:szCs w:val="36"/>
          <w:highlight w:val="none"/>
          <w:u w:val="none"/>
          <w:lang w:val="en-US" w:eastAsia="zh-CN"/>
        </w:rPr>
        <w:t>建设</w:t>
      </w:r>
      <w:r>
        <w:rPr>
          <w:rFonts w:ascii="Times New Roman" w:hAnsi="Times New Roman" w:eastAsia="仿宋_GB2312" w:cs="Times New Roman"/>
          <w:color w:val="auto"/>
          <w:sz w:val="36"/>
          <w:szCs w:val="36"/>
          <w:highlight w:val="none"/>
          <w:u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720" w:firstLineChars="200"/>
        <w:textAlignment w:val="auto"/>
        <w:rPr>
          <w:rFonts w:ascii="Times New Roman" w:hAnsi="Times New Roman" w:eastAsia="仿宋_GB2312" w:cs="Times New Roman"/>
          <w:color w:val="auto"/>
          <w:sz w:val="36"/>
          <w:szCs w:val="36"/>
          <w:highlight w:val="none"/>
          <w:u w:val="none"/>
          <w:lang w:eastAsia="zh-CN"/>
        </w:rPr>
      </w:pPr>
      <w:r>
        <w:rPr>
          <w:rFonts w:ascii="Times New Roman" w:hAnsi="Times New Roman" w:eastAsia="仿宋_GB2312" w:cs="Times New Roman"/>
          <w:color w:val="auto"/>
          <w:sz w:val="36"/>
          <w:szCs w:val="36"/>
          <w:highlight w:val="none"/>
          <w:u w:val="none"/>
          <w:lang w:eastAsia="zh-CN"/>
        </w:rPr>
        <w:t>2.支持重点商圈、特色商业街区、文旅集聚区、会展场馆、传统购物型商超、废旧工业厂区向多元消费场景升级</w:t>
      </w:r>
      <w:r>
        <w:rPr>
          <w:rFonts w:hint="eastAsia" w:ascii="Times New Roman" w:hAnsi="Times New Roman" w:eastAsia="仿宋_GB2312" w:cs="Times New Roman"/>
          <w:color w:val="auto"/>
          <w:sz w:val="36"/>
          <w:szCs w:val="36"/>
          <w:highlight w:val="none"/>
          <w:u w:val="none"/>
          <w:lang w:eastAsia="zh-CN"/>
        </w:rPr>
        <w:t>，</w:t>
      </w:r>
      <w:r>
        <w:rPr>
          <w:rFonts w:ascii="Times New Roman" w:hAnsi="Times New Roman" w:eastAsia="仿宋_GB2312" w:cs="Times New Roman"/>
          <w:color w:val="auto"/>
          <w:sz w:val="36"/>
          <w:szCs w:val="36"/>
          <w:highlight w:val="none"/>
          <w:u w:val="none"/>
          <w:lang w:eastAsia="zh-CN"/>
        </w:rPr>
        <w:t>扩展服务消费功能、业态。</w:t>
      </w:r>
      <w:r>
        <w:rPr>
          <w:rFonts w:ascii="Times New Roman" w:hAnsi="Times New Roman" w:eastAsia="仿宋_GB2312" w:cs="Times New Roman"/>
          <w:color w:val="auto"/>
          <w:sz w:val="36"/>
          <w:szCs w:val="36"/>
          <w:highlight w:val="none"/>
          <w:u w:val="none"/>
          <w:lang w:eastAsia="zh-CN"/>
        </w:rPr>
        <w:tab/>
      </w:r>
    </w:p>
    <w:p>
      <w:pPr>
        <w:keepNext w:val="0"/>
        <w:keepLines w:val="0"/>
        <w:pageBreakBefore w:val="0"/>
        <w:widowControl w:val="0"/>
        <w:kinsoku/>
        <w:wordWrap/>
        <w:overflowPunct/>
        <w:topLinePunct w:val="0"/>
        <w:autoSpaceDE/>
        <w:autoSpaceDN/>
        <w:bidi w:val="0"/>
        <w:adjustRightInd/>
        <w:snapToGrid/>
        <w:spacing w:line="560" w:lineRule="exact"/>
        <w:ind w:firstLine="720" w:firstLineChars="200"/>
        <w:textAlignment w:val="auto"/>
        <w:rPr>
          <w:rFonts w:ascii="Times New Roman" w:hAnsi="Times New Roman" w:eastAsia="仿宋_GB2312" w:cs="Times New Roman"/>
          <w:color w:val="auto"/>
          <w:sz w:val="36"/>
          <w:szCs w:val="36"/>
          <w:highlight w:val="none"/>
          <w:u w:val="none"/>
          <w:lang w:eastAsia="zh-CN"/>
        </w:rPr>
      </w:pPr>
      <w:r>
        <w:rPr>
          <w:rFonts w:ascii="Times New Roman" w:hAnsi="Times New Roman" w:eastAsia="仿宋_GB2312" w:cs="Times New Roman"/>
          <w:color w:val="auto"/>
          <w:sz w:val="36"/>
          <w:szCs w:val="36"/>
          <w:highlight w:val="none"/>
          <w:u w:val="none"/>
          <w:lang w:eastAsia="zh-CN"/>
        </w:rPr>
        <w:t>3.支持重点赛事活动及演出“进商圈、进街区、进景区”。</w:t>
      </w:r>
    </w:p>
    <w:p>
      <w:pPr>
        <w:keepNext w:val="0"/>
        <w:keepLines w:val="0"/>
        <w:pageBreakBefore w:val="0"/>
        <w:widowControl w:val="0"/>
        <w:kinsoku/>
        <w:wordWrap/>
        <w:overflowPunct/>
        <w:topLinePunct w:val="0"/>
        <w:autoSpaceDE/>
        <w:autoSpaceDN/>
        <w:bidi w:val="0"/>
        <w:adjustRightInd/>
        <w:snapToGrid/>
        <w:spacing w:line="560" w:lineRule="exact"/>
        <w:ind w:firstLine="720" w:firstLineChars="200"/>
        <w:textAlignment w:val="auto"/>
        <w:rPr>
          <w:rFonts w:hint="default" w:ascii="Times New Roman" w:hAnsi="Times New Roman" w:eastAsia="仿宋_GB2312" w:cs="Times New Roman"/>
          <w:color w:val="auto"/>
          <w:sz w:val="36"/>
          <w:szCs w:val="36"/>
          <w:highlight w:val="none"/>
          <w:u w:val="none"/>
          <w:lang w:val="en-US" w:eastAsia="zh-CN"/>
        </w:rPr>
      </w:pPr>
      <w:r>
        <w:rPr>
          <w:rFonts w:hint="eastAsia" w:ascii="Times New Roman" w:hAnsi="Times New Roman" w:eastAsia="仿宋_GB2312" w:cs="Times New Roman"/>
          <w:color w:val="auto"/>
          <w:sz w:val="36"/>
          <w:szCs w:val="36"/>
          <w:highlight w:val="none"/>
          <w:u w:val="none"/>
          <w:lang w:val="en-US" w:eastAsia="zh-CN"/>
        </w:rPr>
        <w:t>4.支持夜间消费场景及业态融合，通过场景营造、设施完善、业态丰富，拓展消费空间，优化夜间消费环境，延长消费时间，打造具有示范性、代表性、地域性的“夜娱”“夜游”“夜市”等夜间消费品牌。</w:t>
      </w:r>
    </w:p>
    <w:p>
      <w:pPr>
        <w:keepNext w:val="0"/>
        <w:keepLines w:val="0"/>
        <w:pageBreakBefore w:val="0"/>
        <w:widowControl w:val="0"/>
        <w:kinsoku/>
        <w:wordWrap/>
        <w:overflowPunct/>
        <w:topLinePunct w:val="0"/>
        <w:autoSpaceDE/>
        <w:autoSpaceDN/>
        <w:bidi w:val="0"/>
        <w:adjustRightInd/>
        <w:snapToGrid/>
        <w:spacing w:line="560" w:lineRule="exact"/>
        <w:ind w:firstLine="720" w:firstLineChars="200"/>
        <w:textAlignment w:val="auto"/>
        <w:rPr>
          <w:rFonts w:hint="eastAsia" w:ascii="Times New Roman" w:hAnsi="Times New Roman" w:eastAsia="仿宋_GB2312" w:cs="Times New Roman"/>
          <w:color w:val="auto"/>
          <w:sz w:val="36"/>
          <w:szCs w:val="36"/>
          <w:highlight w:val="none"/>
          <w:u w:val="none"/>
          <w:lang w:val="en-US" w:eastAsia="zh-CN"/>
        </w:rPr>
      </w:pPr>
      <w:r>
        <w:rPr>
          <w:rFonts w:hint="eastAsia" w:ascii="Times New Roman" w:hAnsi="Times New Roman" w:eastAsia="仿宋_GB2312" w:cs="Times New Roman"/>
          <w:color w:val="auto"/>
          <w:sz w:val="36"/>
          <w:szCs w:val="36"/>
          <w:highlight w:val="none"/>
          <w:u w:val="none"/>
          <w:lang w:val="en-US" w:eastAsia="zh-CN"/>
        </w:rPr>
        <w:t>5.支持培育汽车后市场服务、旅居服务、冰雪经济、旅游列车等服务消费新增长点领域，发展艺术展览、沉浸体验、数字艺术、房车露营等消费场景。</w:t>
      </w:r>
    </w:p>
    <w:p>
      <w:pPr>
        <w:keepNext w:val="0"/>
        <w:keepLines w:val="0"/>
        <w:pageBreakBefore w:val="0"/>
        <w:widowControl w:val="0"/>
        <w:kinsoku/>
        <w:wordWrap/>
        <w:overflowPunct/>
        <w:topLinePunct w:val="0"/>
        <w:autoSpaceDE/>
        <w:autoSpaceDN/>
        <w:bidi w:val="0"/>
        <w:adjustRightInd/>
        <w:snapToGrid/>
        <w:spacing w:line="560" w:lineRule="exact"/>
        <w:ind w:firstLine="720" w:firstLineChars="200"/>
        <w:textAlignment w:val="auto"/>
        <w:rPr>
          <w:rFonts w:hint="eastAsia" w:ascii="Times New Roman" w:hAnsi="Times New Roman" w:eastAsia="仿宋_GB2312" w:cs="Times New Roman"/>
          <w:color w:val="auto"/>
          <w:sz w:val="36"/>
          <w:szCs w:val="36"/>
          <w:highlight w:val="none"/>
          <w:u w:val="none"/>
          <w:lang w:val="en-US" w:eastAsia="zh-CN"/>
        </w:rPr>
      </w:pPr>
      <w:r>
        <w:rPr>
          <w:rFonts w:hint="eastAsia" w:ascii="Times New Roman" w:hAnsi="Times New Roman" w:eastAsia="仿宋_GB2312" w:cs="Times New Roman"/>
          <w:color w:val="auto"/>
          <w:sz w:val="36"/>
          <w:szCs w:val="36"/>
          <w:highlight w:val="none"/>
          <w:u w:val="none"/>
          <w:lang w:val="en-US" w:eastAsia="zh-CN"/>
        </w:rPr>
        <w:t>6.支持外贸优品展销中心、特色购物中心、外贸优品品牌集聚的特色商业街区等特色消费场景培育打造。</w:t>
      </w:r>
    </w:p>
    <w:p>
      <w:pPr>
        <w:keepNext w:val="0"/>
        <w:keepLines w:val="0"/>
        <w:pageBreakBefore w:val="0"/>
        <w:widowControl w:val="0"/>
        <w:kinsoku/>
        <w:wordWrap/>
        <w:overflowPunct/>
        <w:topLinePunct w:val="0"/>
        <w:autoSpaceDE/>
        <w:autoSpaceDN/>
        <w:bidi w:val="0"/>
        <w:adjustRightInd/>
        <w:snapToGrid/>
        <w:spacing w:line="560" w:lineRule="exact"/>
        <w:ind w:firstLine="720" w:firstLineChars="200"/>
        <w:textAlignment w:val="auto"/>
        <w:rPr>
          <w:rFonts w:hint="eastAsia" w:ascii="Times New Roman" w:hAnsi="Times New Roman" w:eastAsia="仿宋_GB2312" w:cs="Times New Roman"/>
          <w:color w:val="auto"/>
          <w:sz w:val="36"/>
          <w:szCs w:val="36"/>
          <w:highlight w:val="none"/>
          <w:u w:val="none"/>
          <w:lang w:val="en-US" w:eastAsia="zh-CN"/>
        </w:rPr>
      </w:pPr>
      <w:r>
        <w:rPr>
          <w:rFonts w:hint="eastAsia" w:ascii="Times New Roman" w:hAnsi="Times New Roman" w:eastAsia="仿宋_GB2312" w:cs="Times New Roman"/>
          <w:color w:val="auto"/>
          <w:sz w:val="36"/>
          <w:szCs w:val="36"/>
          <w:highlight w:val="none"/>
          <w:u w:val="none"/>
          <w:lang w:val="en-US" w:eastAsia="zh-CN"/>
        </w:rPr>
        <w:t>7.支持“一老一小”服务体系，聚焦老年人、儿童两类重点人群，打造符合其消费需求的专属消费场景，包括银发金街、童趣乐园消费新场景。</w:t>
      </w:r>
    </w:p>
    <w:p>
      <w:pPr>
        <w:keepNext w:val="0"/>
        <w:keepLines w:val="0"/>
        <w:pageBreakBefore w:val="0"/>
        <w:widowControl w:val="0"/>
        <w:kinsoku/>
        <w:wordWrap/>
        <w:overflowPunct/>
        <w:topLinePunct w:val="0"/>
        <w:autoSpaceDE/>
        <w:autoSpaceDN/>
        <w:bidi w:val="0"/>
        <w:adjustRightInd/>
        <w:snapToGrid/>
        <w:spacing w:line="560" w:lineRule="exact"/>
        <w:ind w:firstLine="720" w:firstLineChars="200"/>
        <w:textAlignment w:val="auto"/>
        <w:rPr>
          <w:rFonts w:hint="default" w:ascii="Times New Roman" w:hAnsi="Times New Roman" w:eastAsia="仿宋_GB2312" w:cs="Times New Roman"/>
          <w:color w:val="auto"/>
          <w:sz w:val="36"/>
          <w:szCs w:val="36"/>
          <w:highlight w:val="none"/>
          <w:u w:val="none"/>
          <w:lang w:val="en-US" w:eastAsia="zh-CN"/>
        </w:rPr>
      </w:pPr>
      <w:r>
        <w:rPr>
          <w:rFonts w:hint="eastAsia" w:ascii="Times New Roman" w:hAnsi="Times New Roman" w:eastAsia="仿宋_GB2312" w:cs="Times New Roman"/>
          <w:color w:val="auto"/>
          <w:sz w:val="36"/>
          <w:szCs w:val="36"/>
          <w:highlight w:val="none"/>
          <w:u w:val="none"/>
          <w:lang w:val="en-US" w:eastAsia="zh-CN"/>
        </w:rPr>
        <w:t>8.家政业态模式创新，支持行业协会、家政服务企业搭建智慧家政服务线上平台，推动家政服务标准化。支持家政服务企业创新服务模式，打造“社区+”家政服务新场景，推动家政服务进社区。</w:t>
      </w:r>
    </w:p>
    <w:p>
      <w:pPr>
        <w:keepNext w:val="0"/>
        <w:keepLines w:val="0"/>
        <w:pageBreakBefore w:val="0"/>
        <w:widowControl w:val="0"/>
        <w:kinsoku/>
        <w:wordWrap/>
        <w:overflowPunct/>
        <w:topLinePunct w:val="0"/>
        <w:autoSpaceDE/>
        <w:autoSpaceDN/>
        <w:bidi w:val="0"/>
        <w:adjustRightInd/>
        <w:snapToGrid/>
        <w:spacing w:line="560" w:lineRule="exact"/>
        <w:ind w:firstLine="722" w:firstLineChars="200"/>
        <w:textAlignment w:val="auto"/>
        <w:rPr>
          <w:rFonts w:hint="eastAsia" w:ascii="Times New Roman" w:hAnsi="Times New Roman" w:eastAsia="仿宋_GB2312" w:cs="Times New Roman"/>
          <w:b/>
          <w:bCs/>
          <w:color w:val="auto"/>
          <w:sz w:val="36"/>
          <w:szCs w:val="36"/>
          <w:highlight w:val="none"/>
          <w:u w:val="none"/>
          <w:lang w:val="en-US" w:eastAsia="zh-CN"/>
        </w:rPr>
      </w:pPr>
      <w:r>
        <w:rPr>
          <w:rFonts w:hint="eastAsia" w:ascii="Times New Roman" w:hAnsi="Times New Roman" w:eastAsia="仿宋_GB2312" w:cs="Times New Roman"/>
          <w:b/>
          <w:bCs/>
          <w:color w:val="auto"/>
          <w:sz w:val="36"/>
          <w:szCs w:val="36"/>
          <w:highlight w:val="none"/>
          <w:u w:val="none"/>
          <w:lang w:val="en-US" w:eastAsia="zh-CN"/>
        </w:rPr>
        <w:t>（二）加快建立健全首发经济服务体系。</w:t>
      </w:r>
    </w:p>
    <w:p>
      <w:pPr>
        <w:keepNext w:val="0"/>
        <w:keepLines w:val="0"/>
        <w:pageBreakBefore w:val="0"/>
        <w:widowControl w:val="0"/>
        <w:kinsoku/>
        <w:wordWrap/>
        <w:overflowPunct/>
        <w:topLinePunct w:val="0"/>
        <w:autoSpaceDE/>
        <w:autoSpaceDN/>
        <w:bidi w:val="0"/>
        <w:adjustRightInd/>
        <w:snapToGrid/>
        <w:spacing w:line="560" w:lineRule="exact"/>
        <w:ind w:firstLine="720" w:firstLineChars="200"/>
        <w:textAlignment w:val="auto"/>
        <w:rPr>
          <w:rFonts w:hint="eastAsia" w:ascii="Times New Roman" w:hAnsi="Times New Roman" w:eastAsia="仿宋_GB2312" w:cs="Times New Roman"/>
          <w:color w:val="auto"/>
          <w:sz w:val="36"/>
          <w:szCs w:val="36"/>
          <w:highlight w:val="none"/>
          <w:u w:val="none"/>
          <w:lang w:val="en-US" w:eastAsia="zh-CN"/>
        </w:rPr>
      </w:pPr>
      <w:r>
        <w:rPr>
          <w:rFonts w:hint="eastAsia" w:ascii="Times New Roman" w:hAnsi="Times New Roman" w:eastAsia="仿宋_GB2312" w:cs="Times New Roman"/>
          <w:color w:val="auto"/>
          <w:sz w:val="36"/>
          <w:szCs w:val="36"/>
          <w:highlight w:val="none"/>
          <w:u w:val="none"/>
          <w:lang w:val="en-US" w:eastAsia="zh-CN"/>
        </w:rPr>
        <w:t>1.支持建设区域首发中心、首发经济集聚区。</w:t>
      </w:r>
    </w:p>
    <w:p>
      <w:pPr>
        <w:keepNext w:val="0"/>
        <w:keepLines w:val="0"/>
        <w:pageBreakBefore w:val="0"/>
        <w:widowControl w:val="0"/>
        <w:kinsoku/>
        <w:wordWrap/>
        <w:overflowPunct/>
        <w:topLinePunct w:val="0"/>
        <w:autoSpaceDE/>
        <w:autoSpaceDN/>
        <w:bidi w:val="0"/>
        <w:adjustRightInd/>
        <w:snapToGrid/>
        <w:spacing w:line="560" w:lineRule="exact"/>
        <w:ind w:firstLine="720" w:firstLineChars="200"/>
        <w:textAlignment w:val="auto"/>
        <w:rPr>
          <w:rFonts w:hint="eastAsia" w:ascii="Times New Roman" w:hAnsi="Times New Roman" w:eastAsia="仿宋_GB2312" w:cs="Times New Roman"/>
          <w:color w:val="auto"/>
          <w:sz w:val="36"/>
          <w:szCs w:val="36"/>
          <w:highlight w:val="none"/>
          <w:u w:val="none"/>
          <w:lang w:val="en-US" w:eastAsia="zh-CN"/>
        </w:rPr>
      </w:pPr>
      <w:r>
        <w:rPr>
          <w:rFonts w:hint="eastAsia" w:ascii="Times New Roman" w:hAnsi="Times New Roman" w:eastAsia="仿宋_GB2312" w:cs="Times New Roman"/>
          <w:color w:val="auto"/>
          <w:sz w:val="36"/>
          <w:szCs w:val="36"/>
          <w:highlight w:val="none"/>
          <w:u w:val="none"/>
          <w:lang w:val="en-US" w:eastAsia="zh-CN"/>
        </w:rPr>
        <w:t>2.支持具有引领性的国内外品牌开设高能级首店、旗舰店、概念店。</w:t>
      </w:r>
    </w:p>
    <w:p>
      <w:pPr>
        <w:keepNext w:val="0"/>
        <w:keepLines w:val="0"/>
        <w:pageBreakBefore w:val="0"/>
        <w:widowControl w:val="0"/>
        <w:kinsoku/>
        <w:wordWrap/>
        <w:overflowPunct/>
        <w:topLinePunct w:val="0"/>
        <w:autoSpaceDE/>
        <w:autoSpaceDN/>
        <w:bidi w:val="0"/>
        <w:adjustRightInd/>
        <w:snapToGrid/>
        <w:spacing w:line="560" w:lineRule="exact"/>
        <w:ind w:firstLine="720" w:firstLineChars="200"/>
        <w:textAlignment w:val="auto"/>
        <w:rPr>
          <w:rFonts w:hint="eastAsia" w:ascii="Times New Roman" w:hAnsi="Times New Roman" w:eastAsia="仿宋_GB2312" w:cs="Times New Roman"/>
          <w:color w:val="auto"/>
          <w:sz w:val="36"/>
          <w:szCs w:val="36"/>
          <w:highlight w:val="none"/>
          <w:u w:val="none"/>
          <w:lang w:val="en-US" w:eastAsia="zh-CN"/>
        </w:rPr>
      </w:pPr>
      <w:r>
        <w:rPr>
          <w:rFonts w:hint="eastAsia" w:ascii="Times New Roman" w:hAnsi="Times New Roman" w:eastAsia="仿宋_GB2312" w:cs="Times New Roman"/>
          <w:color w:val="auto"/>
          <w:sz w:val="36"/>
          <w:szCs w:val="36"/>
          <w:highlight w:val="none"/>
          <w:u w:val="none"/>
          <w:lang w:val="en-US" w:eastAsia="zh-CN"/>
        </w:rPr>
        <w:t>3.支持举办首发、首秀、首展活动。</w:t>
      </w:r>
    </w:p>
    <w:p>
      <w:pPr>
        <w:keepNext w:val="0"/>
        <w:keepLines w:val="0"/>
        <w:pageBreakBefore w:val="0"/>
        <w:widowControl w:val="0"/>
        <w:kinsoku/>
        <w:wordWrap/>
        <w:overflowPunct/>
        <w:topLinePunct w:val="0"/>
        <w:autoSpaceDE/>
        <w:autoSpaceDN/>
        <w:bidi w:val="0"/>
        <w:adjustRightInd/>
        <w:snapToGrid/>
        <w:spacing w:line="560" w:lineRule="exact"/>
        <w:ind w:firstLine="720" w:firstLineChars="200"/>
        <w:textAlignment w:val="auto"/>
        <w:rPr>
          <w:rFonts w:hint="eastAsia" w:ascii="Times New Roman" w:hAnsi="Times New Roman" w:eastAsia="仿宋_GB2312" w:cs="Times New Roman"/>
          <w:color w:val="auto"/>
          <w:sz w:val="36"/>
          <w:szCs w:val="36"/>
          <w:highlight w:val="none"/>
          <w:u w:val="none"/>
          <w:lang w:val="en-US" w:eastAsia="zh-CN"/>
        </w:rPr>
      </w:pPr>
      <w:r>
        <w:rPr>
          <w:rFonts w:hint="eastAsia" w:ascii="Times New Roman" w:hAnsi="Times New Roman" w:eastAsia="仿宋_GB2312" w:cs="Times New Roman"/>
          <w:color w:val="auto"/>
          <w:sz w:val="36"/>
          <w:szCs w:val="36"/>
          <w:highlight w:val="none"/>
          <w:u w:val="none"/>
          <w:lang w:val="en-US" w:eastAsia="zh-CN"/>
        </w:rPr>
        <w:t>4.支持开设首发专区、专场的展会。</w:t>
      </w:r>
    </w:p>
    <w:p>
      <w:pPr>
        <w:keepNext w:val="0"/>
        <w:keepLines w:val="0"/>
        <w:pageBreakBefore w:val="0"/>
        <w:widowControl w:val="0"/>
        <w:kinsoku/>
        <w:wordWrap/>
        <w:overflowPunct/>
        <w:topLinePunct w:val="0"/>
        <w:autoSpaceDE/>
        <w:autoSpaceDN/>
        <w:bidi w:val="0"/>
        <w:adjustRightInd/>
        <w:snapToGrid/>
        <w:spacing w:line="560" w:lineRule="exact"/>
        <w:ind w:firstLine="722" w:firstLineChars="200"/>
        <w:textAlignment w:val="auto"/>
        <w:rPr>
          <w:rFonts w:hint="eastAsia" w:ascii="Times New Roman" w:hAnsi="Times New Roman" w:eastAsia="仿宋_GB2312" w:cs="Times New Roman"/>
          <w:b/>
          <w:bCs/>
          <w:color w:val="auto"/>
          <w:sz w:val="36"/>
          <w:szCs w:val="36"/>
          <w:highlight w:val="none"/>
          <w:u w:val="none"/>
          <w:lang w:val="en-US" w:eastAsia="zh-CN"/>
        </w:rPr>
      </w:pPr>
      <w:r>
        <w:rPr>
          <w:rFonts w:hint="eastAsia" w:ascii="Times New Roman" w:hAnsi="Times New Roman" w:eastAsia="仿宋_GB2312" w:cs="Times New Roman"/>
          <w:b/>
          <w:bCs/>
          <w:color w:val="auto"/>
          <w:sz w:val="36"/>
          <w:szCs w:val="36"/>
          <w:highlight w:val="none"/>
          <w:u w:val="none"/>
          <w:lang w:val="en-US" w:eastAsia="zh-CN"/>
        </w:rPr>
        <w:t>（三）加快推动优质消费资源与知名IP跨界联名品牌培育打造。</w:t>
      </w:r>
    </w:p>
    <w:p>
      <w:pPr>
        <w:keepNext w:val="0"/>
        <w:keepLines w:val="0"/>
        <w:pageBreakBefore w:val="0"/>
        <w:widowControl w:val="0"/>
        <w:kinsoku/>
        <w:wordWrap/>
        <w:overflowPunct/>
        <w:topLinePunct w:val="0"/>
        <w:autoSpaceDE/>
        <w:autoSpaceDN/>
        <w:bidi w:val="0"/>
        <w:adjustRightInd/>
        <w:snapToGrid/>
        <w:spacing w:line="560" w:lineRule="exact"/>
        <w:ind w:firstLine="720" w:firstLineChars="200"/>
        <w:textAlignment w:val="auto"/>
        <w:rPr>
          <w:rFonts w:hint="eastAsia" w:ascii="Times New Roman" w:hAnsi="Times New Roman" w:eastAsia="仿宋_GB2312" w:cs="Times New Roman"/>
          <w:color w:val="auto"/>
          <w:sz w:val="36"/>
          <w:szCs w:val="36"/>
          <w:highlight w:val="none"/>
          <w:u w:val="none"/>
          <w:lang w:val="en-US" w:eastAsia="zh-CN"/>
        </w:rPr>
      </w:pPr>
      <w:r>
        <w:rPr>
          <w:rFonts w:hint="eastAsia" w:ascii="Times New Roman" w:hAnsi="Times New Roman" w:eastAsia="仿宋_GB2312" w:cs="Times New Roman"/>
          <w:color w:val="auto"/>
          <w:sz w:val="36"/>
          <w:szCs w:val="36"/>
          <w:highlight w:val="none"/>
          <w:u w:val="none"/>
          <w:lang w:val="en-US" w:eastAsia="zh-CN"/>
        </w:rPr>
        <w:t>1.支持依托IP设计、孵化平台联动开发系列周边产品，如文创手办、IP联名服饰、主题盲盒等，强化IP价值转化与消费转化。</w:t>
      </w:r>
    </w:p>
    <w:p>
      <w:pPr>
        <w:keepNext w:val="0"/>
        <w:keepLines w:val="0"/>
        <w:pageBreakBefore w:val="0"/>
        <w:widowControl w:val="0"/>
        <w:kinsoku/>
        <w:wordWrap/>
        <w:overflowPunct/>
        <w:topLinePunct w:val="0"/>
        <w:autoSpaceDE/>
        <w:autoSpaceDN/>
        <w:bidi w:val="0"/>
        <w:adjustRightInd/>
        <w:snapToGrid/>
        <w:spacing w:line="560" w:lineRule="exact"/>
        <w:ind w:firstLine="720" w:firstLineChars="200"/>
        <w:textAlignment w:val="auto"/>
        <w:rPr>
          <w:rFonts w:hint="eastAsia" w:ascii="Times New Roman" w:hAnsi="Times New Roman" w:eastAsia="仿宋_GB2312" w:cs="Times New Roman"/>
          <w:color w:val="auto"/>
          <w:sz w:val="36"/>
          <w:szCs w:val="36"/>
          <w:highlight w:val="none"/>
          <w:u w:val="none"/>
          <w:lang w:val="en-US" w:eastAsia="zh-CN"/>
        </w:rPr>
      </w:pPr>
      <w:r>
        <w:rPr>
          <w:rFonts w:hint="eastAsia" w:ascii="Times New Roman" w:hAnsi="Times New Roman" w:eastAsia="仿宋_GB2312" w:cs="Times New Roman"/>
          <w:color w:val="auto"/>
          <w:sz w:val="36"/>
          <w:szCs w:val="36"/>
          <w:highlight w:val="none"/>
          <w:u w:val="none"/>
          <w:lang w:val="en-US" w:eastAsia="zh-CN"/>
        </w:rPr>
        <w:t>2.支持IP品牌企业开设线下主题店、概念店，或与老字号、新消费品牌等优质消费资源合资合作开设跨界联名店。</w:t>
      </w:r>
    </w:p>
    <w:p>
      <w:pPr>
        <w:keepNext w:val="0"/>
        <w:keepLines w:val="0"/>
        <w:pageBreakBefore w:val="0"/>
        <w:widowControl w:val="0"/>
        <w:kinsoku/>
        <w:wordWrap/>
        <w:overflowPunct/>
        <w:topLinePunct w:val="0"/>
        <w:autoSpaceDE/>
        <w:autoSpaceDN/>
        <w:bidi w:val="0"/>
        <w:adjustRightInd/>
        <w:snapToGrid/>
        <w:spacing w:line="560" w:lineRule="exact"/>
        <w:ind w:firstLine="720" w:firstLineChars="200"/>
        <w:textAlignment w:val="auto"/>
        <w:rPr>
          <w:rFonts w:hint="eastAsia" w:ascii="Times New Roman" w:hAnsi="Times New Roman" w:eastAsia="仿宋_GB2312" w:cs="Times New Roman"/>
          <w:color w:val="auto"/>
          <w:sz w:val="36"/>
          <w:szCs w:val="36"/>
          <w:highlight w:val="none"/>
          <w:u w:val="none"/>
          <w:lang w:val="en-US" w:eastAsia="zh-CN"/>
        </w:rPr>
      </w:pPr>
      <w:r>
        <w:rPr>
          <w:rFonts w:hint="eastAsia" w:ascii="Times New Roman" w:hAnsi="Times New Roman" w:eastAsia="仿宋_GB2312" w:cs="Times New Roman"/>
          <w:color w:val="auto"/>
          <w:sz w:val="36"/>
          <w:szCs w:val="36"/>
          <w:highlight w:val="none"/>
          <w:u w:val="none"/>
          <w:lang w:val="en-US" w:eastAsia="zh-CN"/>
        </w:rPr>
        <w:t>3.支持市场主体围绕本地特色文化，联动国潮动漫影视IP及文博场馆、非遗机构、历史文化名城等传统资源，推出综合性消费性场景。</w:t>
      </w:r>
    </w:p>
    <w:p>
      <w:pPr>
        <w:keepNext w:val="0"/>
        <w:keepLines w:val="0"/>
        <w:pageBreakBefore w:val="0"/>
        <w:widowControl w:val="0"/>
        <w:kinsoku/>
        <w:wordWrap/>
        <w:overflowPunct/>
        <w:topLinePunct w:val="0"/>
        <w:autoSpaceDE/>
        <w:autoSpaceDN/>
        <w:bidi w:val="0"/>
        <w:adjustRightInd/>
        <w:snapToGrid/>
        <w:spacing w:line="560" w:lineRule="exact"/>
        <w:ind w:firstLine="720" w:firstLineChars="200"/>
        <w:textAlignment w:val="auto"/>
        <w:rPr>
          <w:rFonts w:hint="default" w:ascii="Times New Roman" w:hAnsi="Times New Roman" w:eastAsia="仿宋_GB2312" w:cs="Times New Roman"/>
          <w:color w:val="auto"/>
          <w:sz w:val="36"/>
          <w:szCs w:val="36"/>
          <w:highlight w:val="none"/>
          <w:u w:val="none"/>
          <w:lang w:val="en-US" w:eastAsia="zh-CN"/>
        </w:rPr>
      </w:pPr>
      <w:r>
        <w:rPr>
          <w:rFonts w:hint="eastAsia" w:ascii="Times New Roman" w:hAnsi="Times New Roman" w:eastAsia="仿宋_GB2312" w:cs="Times New Roman"/>
          <w:color w:val="auto"/>
          <w:sz w:val="36"/>
          <w:szCs w:val="36"/>
          <w:highlight w:val="none"/>
          <w:u w:val="none"/>
          <w:lang w:val="en-US" w:eastAsia="zh-CN"/>
        </w:rPr>
        <w:t>4.推动优质消费资源与知名IP融合发展，打造“人工智能+消费”应用场景，将优质消费资源与全球、国潮、本地知名IP深度融合。</w:t>
      </w:r>
    </w:p>
    <w:p>
      <w:pPr>
        <w:keepNext w:val="0"/>
        <w:keepLines w:val="0"/>
        <w:pageBreakBefore w:val="0"/>
        <w:widowControl w:val="0"/>
        <w:kinsoku/>
        <w:wordWrap/>
        <w:overflowPunct/>
        <w:topLinePunct w:val="0"/>
        <w:autoSpaceDE/>
        <w:autoSpaceDN/>
        <w:bidi w:val="0"/>
        <w:adjustRightInd/>
        <w:snapToGrid/>
        <w:spacing w:line="560" w:lineRule="exact"/>
        <w:ind w:firstLine="722" w:firstLineChars="200"/>
        <w:textAlignment w:val="auto"/>
        <w:rPr>
          <w:rFonts w:ascii="Times New Roman" w:hAnsi="Times New Roman" w:eastAsia="仿宋_GB2312" w:cs="Times New Roman"/>
          <w:color w:val="auto"/>
          <w:sz w:val="36"/>
          <w:szCs w:val="36"/>
          <w:highlight w:val="none"/>
          <w:u w:val="none"/>
          <w:lang w:eastAsia="zh-CN"/>
        </w:rPr>
      </w:pPr>
      <w:r>
        <w:rPr>
          <w:rFonts w:ascii="Times New Roman" w:hAnsi="Times New Roman" w:eastAsia="仿宋_GB2312" w:cs="Times New Roman"/>
          <w:b/>
          <w:bCs/>
          <w:color w:val="auto"/>
          <w:sz w:val="36"/>
          <w:szCs w:val="36"/>
          <w:highlight w:val="none"/>
          <w:u w:val="none"/>
          <w:lang w:eastAsia="zh-CN"/>
        </w:rPr>
        <w:t>第</w:t>
      </w:r>
      <w:r>
        <w:rPr>
          <w:rFonts w:hint="eastAsia" w:ascii="Times New Roman" w:hAnsi="Times New Roman" w:eastAsia="仿宋_GB2312" w:cs="Times New Roman"/>
          <w:b/>
          <w:bCs/>
          <w:color w:val="auto"/>
          <w:sz w:val="36"/>
          <w:szCs w:val="36"/>
          <w:highlight w:val="none"/>
          <w:u w:val="none"/>
          <w:lang w:eastAsia="zh-CN"/>
        </w:rPr>
        <w:t>十</w:t>
      </w:r>
      <w:r>
        <w:rPr>
          <w:rFonts w:ascii="Times New Roman" w:hAnsi="Times New Roman" w:eastAsia="仿宋_GB2312" w:cs="Times New Roman"/>
          <w:b/>
          <w:bCs/>
          <w:color w:val="auto"/>
          <w:sz w:val="36"/>
          <w:szCs w:val="36"/>
          <w:highlight w:val="none"/>
          <w:u w:val="none"/>
          <w:lang w:eastAsia="zh-CN"/>
        </w:rPr>
        <w:t>条</w:t>
      </w:r>
      <w:r>
        <w:rPr>
          <w:rFonts w:ascii="Times New Roman" w:hAnsi="Times New Roman" w:eastAsia="仿宋_GB2312" w:cs="Times New Roman"/>
          <w:color w:val="auto"/>
          <w:sz w:val="36"/>
          <w:szCs w:val="36"/>
          <w:highlight w:val="none"/>
          <w:u w:val="none"/>
          <w:lang w:eastAsia="zh-CN"/>
        </w:rPr>
        <w:t xml:space="preserve">  项目申报单位应制作</w:t>
      </w:r>
      <w:r>
        <w:rPr>
          <w:rFonts w:hint="eastAsia" w:ascii="Times New Roman" w:hAnsi="Times New Roman" w:eastAsia="仿宋_GB2312" w:cs="Times New Roman"/>
          <w:color w:val="auto"/>
          <w:sz w:val="36"/>
          <w:szCs w:val="36"/>
          <w:highlight w:val="none"/>
          <w:u w:val="none"/>
          <w:lang w:val="en-US" w:eastAsia="zh-CN"/>
        </w:rPr>
        <w:t>申请材料</w:t>
      </w:r>
      <w:r>
        <w:rPr>
          <w:rFonts w:ascii="Times New Roman" w:hAnsi="Times New Roman" w:eastAsia="仿宋_GB2312" w:cs="Times New Roman"/>
          <w:color w:val="auto"/>
          <w:sz w:val="36"/>
          <w:szCs w:val="36"/>
          <w:highlight w:val="none"/>
          <w:u w:val="none"/>
          <w:lang w:eastAsia="zh-CN"/>
        </w:rPr>
        <w:t>并提报项目申请报告，主要内容如下：</w:t>
      </w:r>
    </w:p>
    <w:p>
      <w:pPr>
        <w:keepNext w:val="0"/>
        <w:keepLines w:val="0"/>
        <w:pageBreakBefore w:val="0"/>
        <w:widowControl w:val="0"/>
        <w:kinsoku/>
        <w:wordWrap/>
        <w:overflowPunct/>
        <w:topLinePunct w:val="0"/>
        <w:autoSpaceDE/>
        <w:autoSpaceDN/>
        <w:bidi w:val="0"/>
        <w:adjustRightInd/>
        <w:snapToGrid/>
        <w:spacing w:line="560" w:lineRule="exact"/>
        <w:ind w:firstLine="720" w:firstLineChars="200"/>
        <w:textAlignment w:val="auto"/>
        <w:rPr>
          <w:rFonts w:hint="eastAsia" w:ascii="仿宋" w:hAnsi="仿宋" w:eastAsia="仿宋" w:cs="仿宋"/>
          <w:b w:val="0"/>
          <w:bCs w:val="0"/>
          <w:color w:val="auto"/>
          <w:sz w:val="36"/>
          <w:szCs w:val="36"/>
          <w:highlight w:val="none"/>
          <w:u w:val="none"/>
          <w:lang w:val="en-US" w:eastAsia="zh-CN"/>
        </w:rPr>
      </w:pPr>
      <w:r>
        <w:rPr>
          <w:rFonts w:hint="eastAsia" w:ascii="仿宋" w:hAnsi="仿宋" w:eastAsia="仿宋" w:cs="仿宋"/>
          <w:b w:val="0"/>
          <w:bCs w:val="0"/>
          <w:color w:val="auto"/>
          <w:sz w:val="36"/>
          <w:szCs w:val="36"/>
          <w:highlight w:val="none"/>
          <w:u w:val="none"/>
          <w:lang w:val="en-US" w:eastAsia="zh-CN"/>
        </w:rPr>
        <w:t>1.项目申报书封面及目录；</w:t>
      </w:r>
    </w:p>
    <w:p>
      <w:pPr>
        <w:keepNext w:val="0"/>
        <w:keepLines w:val="0"/>
        <w:pageBreakBefore w:val="0"/>
        <w:widowControl w:val="0"/>
        <w:kinsoku/>
        <w:wordWrap/>
        <w:overflowPunct/>
        <w:topLinePunct w:val="0"/>
        <w:autoSpaceDE/>
        <w:autoSpaceDN/>
        <w:bidi w:val="0"/>
        <w:adjustRightInd/>
        <w:snapToGrid/>
        <w:spacing w:line="560" w:lineRule="exact"/>
        <w:ind w:firstLine="720" w:firstLineChars="200"/>
        <w:textAlignment w:val="auto"/>
        <w:rPr>
          <w:rFonts w:hint="eastAsia" w:ascii="仿宋" w:hAnsi="仿宋" w:eastAsia="仿宋" w:cs="仿宋"/>
          <w:b w:val="0"/>
          <w:bCs w:val="0"/>
          <w:color w:val="auto"/>
          <w:sz w:val="36"/>
          <w:szCs w:val="36"/>
          <w:highlight w:val="none"/>
          <w:u w:val="none"/>
          <w:lang w:val="en-US" w:eastAsia="zh-CN"/>
        </w:rPr>
      </w:pPr>
      <w:r>
        <w:rPr>
          <w:rFonts w:hint="eastAsia" w:ascii="仿宋" w:hAnsi="仿宋" w:eastAsia="仿宋" w:cs="仿宋"/>
          <w:b w:val="0"/>
          <w:bCs w:val="0"/>
          <w:color w:val="auto"/>
          <w:sz w:val="36"/>
          <w:szCs w:val="36"/>
          <w:highlight w:val="none"/>
          <w:u w:val="none"/>
          <w:lang w:val="en-US" w:eastAsia="zh-CN"/>
        </w:rPr>
        <w:t>2.申报单位营业执照或统一社会信用代码证书复印件；</w:t>
      </w:r>
    </w:p>
    <w:p>
      <w:pPr>
        <w:keepNext w:val="0"/>
        <w:keepLines w:val="0"/>
        <w:pageBreakBefore w:val="0"/>
        <w:widowControl w:val="0"/>
        <w:kinsoku/>
        <w:wordWrap/>
        <w:overflowPunct/>
        <w:topLinePunct w:val="0"/>
        <w:autoSpaceDE/>
        <w:autoSpaceDN/>
        <w:bidi w:val="0"/>
        <w:adjustRightInd/>
        <w:snapToGrid/>
        <w:spacing w:line="560" w:lineRule="exact"/>
        <w:ind w:firstLine="720" w:firstLineChars="200"/>
        <w:textAlignment w:val="auto"/>
        <w:rPr>
          <w:rFonts w:hint="eastAsia" w:ascii="仿宋" w:hAnsi="仿宋" w:eastAsia="仿宋" w:cs="仿宋"/>
          <w:b w:val="0"/>
          <w:bCs w:val="0"/>
          <w:color w:val="auto"/>
          <w:sz w:val="36"/>
          <w:szCs w:val="36"/>
          <w:highlight w:val="none"/>
          <w:u w:val="none"/>
          <w:lang w:val="en-US" w:eastAsia="zh-CN"/>
        </w:rPr>
      </w:pPr>
      <w:r>
        <w:rPr>
          <w:rFonts w:hint="eastAsia" w:ascii="仿宋" w:hAnsi="仿宋" w:eastAsia="仿宋" w:cs="仿宋"/>
          <w:b w:val="0"/>
          <w:bCs w:val="0"/>
          <w:color w:val="auto"/>
          <w:sz w:val="36"/>
          <w:szCs w:val="36"/>
          <w:highlight w:val="none"/>
          <w:u w:val="none"/>
          <w:lang w:val="en-US" w:eastAsia="zh-CN"/>
        </w:rPr>
        <w:t>3.承诺书；</w:t>
      </w:r>
    </w:p>
    <w:p>
      <w:pPr>
        <w:keepNext w:val="0"/>
        <w:keepLines w:val="0"/>
        <w:pageBreakBefore w:val="0"/>
        <w:widowControl w:val="0"/>
        <w:kinsoku/>
        <w:wordWrap/>
        <w:overflowPunct/>
        <w:topLinePunct w:val="0"/>
        <w:autoSpaceDE/>
        <w:autoSpaceDN/>
        <w:bidi w:val="0"/>
        <w:adjustRightInd/>
        <w:snapToGrid/>
        <w:spacing w:line="560" w:lineRule="exact"/>
        <w:ind w:firstLine="720" w:firstLineChars="200"/>
        <w:textAlignment w:val="auto"/>
        <w:rPr>
          <w:rFonts w:hint="eastAsia" w:ascii="仿宋" w:hAnsi="仿宋" w:eastAsia="仿宋" w:cs="仿宋"/>
          <w:b w:val="0"/>
          <w:bCs w:val="0"/>
          <w:color w:val="auto"/>
          <w:sz w:val="36"/>
          <w:szCs w:val="36"/>
          <w:highlight w:val="none"/>
          <w:u w:val="none"/>
          <w:lang w:val="en-US" w:eastAsia="zh-CN"/>
        </w:rPr>
      </w:pPr>
      <w:r>
        <w:rPr>
          <w:rFonts w:hint="eastAsia" w:ascii="仿宋" w:hAnsi="仿宋" w:eastAsia="仿宋" w:cs="仿宋"/>
          <w:b w:val="0"/>
          <w:bCs w:val="0"/>
          <w:color w:val="auto"/>
          <w:sz w:val="36"/>
          <w:szCs w:val="36"/>
          <w:highlight w:val="none"/>
          <w:u w:val="none"/>
          <w:lang w:val="en-US" w:eastAsia="zh-CN"/>
        </w:rPr>
        <w:t>4.项目申请表；</w:t>
      </w:r>
    </w:p>
    <w:p>
      <w:pPr>
        <w:keepNext w:val="0"/>
        <w:keepLines w:val="0"/>
        <w:pageBreakBefore w:val="0"/>
        <w:widowControl w:val="0"/>
        <w:kinsoku/>
        <w:wordWrap/>
        <w:overflowPunct/>
        <w:topLinePunct w:val="0"/>
        <w:autoSpaceDE/>
        <w:autoSpaceDN/>
        <w:bidi w:val="0"/>
        <w:adjustRightInd/>
        <w:snapToGrid/>
        <w:spacing w:line="560" w:lineRule="exact"/>
        <w:ind w:firstLine="720" w:firstLineChars="200"/>
        <w:textAlignment w:val="auto"/>
        <w:rPr>
          <w:rFonts w:hint="eastAsia" w:ascii="仿宋" w:hAnsi="仿宋" w:eastAsia="仿宋" w:cs="仿宋"/>
          <w:b w:val="0"/>
          <w:bCs w:val="0"/>
          <w:color w:val="auto"/>
          <w:sz w:val="36"/>
          <w:szCs w:val="36"/>
          <w:highlight w:val="none"/>
          <w:u w:val="none"/>
          <w:lang w:val="en-US" w:eastAsia="zh-CN"/>
        </w:rPr>
      </w:pPr>
      <w:r>
        <w:rPr>
          <w:rFonts w:hint="eastAsia" w:ascii="仿宋" w:hAnsi="仿宋" w:eastAsia="仿宋" w:cs="仿宋"/>
          <w:b w:val="0"/>
          <w:bCs w:val="0"/>
          <w:color w:val="auto"/>
          <w:sz w:val="36"/>
          <w:szCs w:val="36"/>
          <w:highlight w:val="none"/>
          <w:u w:val="none"/>
          <w:lang w:val="en-US" w:eastAsia="zh-CN"/>
        </w:rPr>
        <w:t>5.项目申请报告；</w:t>
      </w:r>
    </w:p>
    <w:p>
      <w:pPr>
        <w:keepNext w:val="0"/>
        <w:keepLines w:val="0"/>
        <w:pageBreakBefore w:val="0"/>
        <w:widowControl w:val="0"/>
        <w:kinsoku/>
        <w:wordWrap/>
        <w:overflowPunct/>
        <w:topLinePunct w:val="0"/>
        <w:autoSpaceDE/>
        <w:autoSpaceDN/>
        <w:bidi w:val="0"/>
        <w:adjustRightInd/>
        <w:snapToGrid/>
        <w:spacing w:line="560" w:lineRule="exact"/>
        <w:ind w:firstLine="720" w:firstLineChars="200"/>
        <w:textAlignment w:val="auto"/>
        <w:rPr>
          <w:rFonts w:hint="eastAsia" w:ascii="仿宋" w:hAnsi="仿宋" w:eastAsia="仿宋" w:cs="仿宋"/>
          <w:b w:val="0"/>
          <w:bCs w:val="0"/>
          <w:color w:val="auto"/>
          <w:sz w:val="36"/>
          <w:szCs w:val="36"/>
          <w:highlight w:val="none"/>
          <w:u w:val="none"/>
          <w:lang w:val="en-US" w:eastAsia="zh-CN"/>
        </w:rPr>
      </w:pPr>
      <w:r>
        <w:rPr>
          <w:rFonts w:hint="eastAsia" w:ascii="仿宋" w:hAnsi="仿宋" w:eastAsia="仿宋" w:cs="仿宋"/>
          <w:b w:val="0"/>
          <w:bCs w:val="0"/>
          <w:color w:val="auto"/>
          <w:sz w:val="36"/>
          <w:szCs w:val="36"/>
          <w:highlight w:val="none"/>
          <w:u w:val="none"/>
          <w:lang w:val="en-US" w:eastAsia="zh-CN"/>
        </w:rPr>
        <w:t>6.项目绩效目标表；</w:t>
      </w:r>
    </w:p>
    <w:p>
      <w:pPr>
        <w:keepNext w:val="0"/>
        <w:keepLines w:val="0"/>
        <w:pageBreakBefore w:val="0"/>
        <w:widowControl w:val="0"/>
        <w:kinsoku/>
        <w:wordWrap/>
        <w:overflowPunct/>
        <w:topLinePunct w:val="0"/>
        <w:autoSpaceDE/>
        <w:autoSpaceDN/>
        <w:bidi w:val="0"/>
        <w:adjustRightInd/>
        <w:snapToGrid/>
        <w:spacing w:line="560" w:lineRule="exact"/>
        <w:ind w:firstLine="720" w:firstLineChars="200"/>
        <w:textAlignment w:val="auto"/>
        <w:rPr>
          <w:rFonts w:hint="eastAsia" w:ascii="仿宋" w:hAnsi="仿宋" w:eastAsia="仿宋" w:cs="仿宋"/>
          <w:b w:val="0"/>
          <w:bCs w:val="0"/>
          <w:color w:val="auto"/>
          <w:sz w:val="36"/>
          <w:szCs w:val="36"/>
          <w:highlight w:val="none"/>
          <w:u w:val="none"/>
          <w:lang w:val="en-US" w:eastAsia="zh-CN"/>
        </w:rPr>
      </w:pPr>
      <w:r>
        <w:rPr>
          <w:rFonts w:hint="eastAsia" w:ascii="仿宋" w:hAnsi="仿宋" w:eastAsia="仿宋" w:cs="仿宋"/>
          <w:b w:val="0"/>
          <w:bCs w:val="0"/>
          <w:color w:val="auto"/>
          <w:sz w:val="36"/>
          <w:szCs w:val="36"/>
          <w:highlight w:val="none"/>
          <w:u w:val="none"/>
          <w:lang w:val="en-US" w:eastAsia="zh-CN"/>
        </w:rPr>
        <w:t>7.项目计划投资总额明细表及项目实际投资总额明细表；</w:t>
      </w:r>
    </w:p>
    <w:p>
      <w:pPr>
        <w:keepNext w:val="0"/>
        <w:keepLines w:val="0"/>
        <w:pageBreakBefore w:val="0"/>
        <w:widowControl w:val="0"/>
        <w:kinsoku/>
        <w:wordWrap/>
        <w:overflowPunct/>
        <w:topLinePunct w:val="0"/>
        <w:autoSpaceDE/>
        <w:autoSpaceDN/>
        <w:bidi w:val="0"/>
        <w:adjustRightInd/>
        <w:snapToGrid/>
        <w:spacing w:line="560" w:lineRule="exact"/>
        <w:ind w:firstLine="720" w:firstLineChars="200"/>
        <w:textAlignment w:val="auto"/>
        <w:rPr>
          <w:rFonts w:hint="default" w:ascii="仿宋" w:hAnsi="仿宋" w:eastAsia="仿宋" w:cs="仿宋"/>
          <w:b w:val="0"/>
          <w:bCs w:val="0"/>
          <w:color w:val="auto"/>
          <w:sz w:val="36"/>
          <w:szCs w:val="36"/>
          <w:highlight w:val="none"/>
          <w:u w:val="none"/>
          <w:lang w:val="en-US" w:eastAsia="zh-CN"/>
        </w:rPr>
      </w:pPr>
      <w:r>
        <w:rPr>
          <w:rFonts w:hint="eastAsia" w:ascii="仿宋" w:hAnsi="仿宋" w:eastAsia="仿宋" w:cs="仿宋"/>
          <w:b w:val="0"/>
          <w:bCs w:val="0"/>
          <w:color w:val="auto"/>
          <w:sz w:val="36"/>
          <w:szCs w:val="36"/>
          <w:highlight w:val="none"/>
          <w:u w:val="none"/>
          <w:lang w:val="en-US" w:eastAsia="zh-CN"/>
        </w:rPr>
        <w:t>8.视申报要求和项目实际情况等，如项目涉及土建、加层、外立面改造等基建，提供项目审批（核准或备案）办理情况，项目规划、用地、环评、用能、安全（包括安全生产）、施工等佐证文件；</w:t>
      </w:r>
    </w:p>
    <w:p>
      <w:pPr>
        <w:keepNext w:val="0"/>
        <w:keepLines w:val="0"/>
        <w:pageBreakBefore w:val="0"/>
        <w:widowControl w:val="0"/>
        <w:kinsoku/>
        <w:wordWrap/>
        <w:overflowPunct/>
        <w:topLinePunct w:val="0"/>
        <w:autoSpaceDE/>
        <w:autoSpaceDN/>
        <w:bidi w:val="0"/>
        <w:adjustRightInd/>
        <w:snapToGrid/>
        <w:spacing w:line="560" w:lineRule="exact"/>
        <w:ind w:firstLine="720" w:firstLineChars="200"/>
        <w:textAlignment w:val="auto"/>
        <w:rPr>
          <w:rFonts w:hint="default" w:ascii="仿宋" w:hAnsi="仿宋" w:eastAsia="仿宋" w:cs="仿宋"/>
          <w:b w:val="0"/>
          <w:bCs w:val="0"/>
          <w:color w:val="auto"/>
          <w:sz w:val="36"/>
          <w:szCs w:val="36"/>
          <w:highlight w:val="none"/>
          <w:u w:val="none"/>
          <w:lang w:val="en-US" w:eastAsia="zh-CN"/>
        </w:rPr>
      </w:pPr>
      <w:r>
        <w:rPr>
          <w:rFonts w:hint="eastAsia" w:ascii="仿宋" w:hAnsi="仿宋" w:eastAsia="仿宋" w:cs="仿宋"/>
          <w:b w:val="0"/>
          <w:bCs w:val="0"/>
          <w:color w:val="auto"/>
          <w:sz w:val="36"/>
          <w:szCs w:val="36"/>
          <w:highlight w:val="none"/>
          <w:u w:val="none"/>
          <w:lang w:val="en-US" w:eastAsia="zh-CN"/>
        </w:rPr>
        <w:t>9.“信用中国”查询截图、国家企业信用信息公示系统下载的企业信用报告；</w:t>
      </w:r>
    </w:p>
    <w:p>
      <w:pPr>
        <w:keepNext w:val="0"/>
        <w:keepLines w:val="0"/>
        <w:pageBreakBefore w:val="0"/>
        <w:widowControl w:val="0"/>
        <w:kinsoku/>
        <w:wordWrap/>
        <w:overflowPunct/>
        <w:topLinePunct w:val="0"/>
        <w:autoSpaceDE/>
        <w:autoSpaceDN/>
        <w:bidi w:val="0"/>
        <w:adjustRightInd/>
        <w:snapToGrid/>
        <w:spacing w:line="560" w:lineRule="exact"/>
        <w:ind w:firstLine="720" w:firstLineChars="200"/>
        <w:textAlignment w:val="auto"/>
        <w:rPr>
          <w:rFonts w:hint="eastAsia" w:ascii="仿宋" w:hAnsi="仿宋" w:eastAsia="仿宋" w:cs="仿宋"/>
          <w:b w:val="0"/>
          <w:bCs w:val="0"/>
          <w:color w:val="auto"/>
          <w:sz w:val="36"/>
          <w:szCs w:val="36"/>
          <w:highlight w:val="none"/>
          <w:u w:val="none"/>
          <w:lang w:val="en-US" w:eastAsia="zh-CN"/>
        </w:rPr>
      </w:pPr>
      <w:r>
        <w:rPr>
          <w:rFonts w:hint="eastAsia" w:ascii="仿宋" w:hAnsi="仿宋" w:eastAsia="仿宋" w:cs="仿宋"/>
          <w:b w:val="0"/>
          <w:bCs w:val="0"/>
          <w:color w:val="auto"/>
          <w:sz w:val="36"/>
          <w:szCs w:val="36"/>
          <w:highlight w:val="none"/>
          <w:u w:val="none"/>
          <w:lang w:val="en-US" w:eastAsia="zh-CN"/>
        </w:rPr>
        <w:t>10.经会计师事务所审计的近三年审计报告（财务报表）及纳税证明；</w:t>
      </w:r>
    </w:p>
    <w:p>
      <w:pPr>
        <w:keepNext w:val="0"/>
        <w:keepLines w:val="0"/>
        <w:pageBreakBefore w:val="0"/>
        <w:widowControl w:val="0"/>
        <w:kinsoku/>
        <w:wordWrap/>
        <w:overflowPunct/>
        <w:topLinePunct w:val="0"/>
        <w:autoSpaceDE/>
        <w:autoSpaceDN/>
        <w:bidi w:val="0"/>
        <w:adjustRightInd/>
        <w:snapToGrid/>
        <w:spacing w:line="560" w:lineRule="exact"/>
        <w:ind w:firstLine="720" w:firstLineChars="200"/>
        <w:textAlignment w:val="auto"/>
        <w:rPr>
          <w:rFonts w:hint="eastAsia" w:ascii="仿宋" w:hAnsi="仿宋" w:eastAsia="仿宋" w:cs="仿宋"/>
          <w:b w:val="0"/>
          <w:bCs w:val="0"/>
          <w:color w:val="auto"/>
          <w:sz w:val="36"/>
          <w:szCs w:val="36"/>
          <w:highlight w:val="none"/>
          <w:u w:val="none"/>
          <w:lang w:val="en-US" w:eastAsia="zh-CN"/>
        </w:rPr>
      </w:pPr>
      <w:r>
        <w:rPr>
          <w:rFonts w:hint="eastAsia" w:ascii="仿宋" w:hAnsi="仿宋" w:eastAsia="仿宋" w:cs="仿宋"/>
          <w:b w:val="0"/>
          <w:bCs w:val="0"/>
          <w:color w:val="auto"/>
          <w:sz w:val="36"/>
          <w:szCs w:val="36"/>
          <w:highlight w:val="none"/>
          <w:u w:val="none"/>
          <w:lang w:val="en-US" w:eastAsia="zh-CN"/>
        </w:rPr>
        <w:t>11.以往类似项目案例或业绩证明材料复印件（如有）；</w:t>
      </w:r>
    </w:p>
    <w:p>
      <w:pPr>
        <w:keepNext w:val="0"/>
        <w:keepLines w:val="0"/>
        <w:pageBreakBefore w:val="0"/>
        <w:widowControl w:val="0"/>
        <w:kinsoku/>
        <w:wordWrap/>
        <w:overflowPunct/>
        <w:topLinePunct w:val="0"/>
        <w:autoSpaceDE/>
        <w:autoSpaceDN/>
        <w:bidi w:val="0"/>
        <w:adjustRightInd/>
        <w:snapToGrid/>
        <w:spacing w:line="560" w:lineRule="exact"/>
        <w:ind w:firstLine="720" w:firstLineChars="200"/>
        <w:textAlignment w:val="auto"/>
        <w:rPr>
          <w:rFonts w:hint="eastAsia" w:ascii="仿宋" w:hAnsi="仿宋" w:eastAsia="仿宋" w:cs="仿宋"/>
          <w:b w:val="0"/>
          <w:bCs w:val="0"/>
          <w:color w:val="auto"/>
          <w:sz w:val="36"/>
          <w:szCs w:val="36"/>
          <w:highlight w:val="none"/>
          <w:u w:val="none"/>
          <w:lang w:eastAsia="zh-CN"/>
        </w:rPr>
      </w:pPr>
      <w:r>
        <w:rPr>
          <w:rFonts w:hint="eastAsia" w:ascii="仿宋" w:hAnsi="仿宋" w:eastAsia="仿宋" w:cs="仿宋"/>
          <w:b w:val="0"/>
          <w:bCs w:val="0"/>
          <w:color w:val="auto"/>
          <w:sz w:val="36"/>
          <w:szCs w:val="36"/>
          <w:highlight w:val="none"/>
          <w:u w:val="none"/>
          <w:lang w:val="en-US" w:eastAsia="zh-CN"/>
        </w:rPr>
        <w:t>12</w:t>
      </w:r>
      <w:r>
        <w:rPr>
          <w:rFonts w:hint="eastAsia" w:ascii="仿宋" w:hAnsi="仿宋" w:eastAsia="仿宋" w:cs="仿宋"/>
          <w:b w:val="0"/>
          <w:bCs w:val="0"/>
          <w:color w:val="auto"/>
          <w:sz w:val="36"/>
          <w:szCs w:val="36"/>
          <w:highlight w:val="none"/>
          <w:u w:val="none"/>
          <w:lang w:eastAsia="zh-CN"/>
        </w:rPr>
        <w:t>.其他可提供的证明材料。</w:t>
      </w:r>
    </w:p>
    <w:p>
      <w:pPr>
        <w:keepNext w:val="0"/>
        <w:keepLines w:val="0"/>
        <w:pageBreakBefore w:val="0"/>
        <w:widowControl w:val="0"/>
        <w:kinsoku/>
        <w:wordWrap/>
        <w:overflowPunct/>
        <w:topLinePunct w:val="0"/>
        <w:autoSpaceDE/>
        <w:autoSpaceDN/>
        <w:bidi w:val="0"/>
        <w:adjustRightInd/>
        <w:snapToGrid/>
        <w:spacing w:line="560" w:lineRule="exact"/>
        <w:ind w:firstLine="720" w:firstLineChars="200"/>
        <w:textAlignment w:val="auto"/>
        <w:rPr>
          <w:rFonts w:hint="eastAsia" w:ascii="仿宋" w:hAnsi="仿宋" w:eastAsia="仿宋" w:cs="仿宋"/>
          <w:color w:val="0000FF"/>
          <w:sz w:val="36"/>
          <w:szCs w:val="36"/>
          <w:highlight w:val="none"/>
          <w:u w:val="single"/>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color w:val="auto"/>
          <w:sz w:val="36"/>
          <w:szCs w:val="36"/>
          <w:highlight w:val="none"/>
          <w:u w:val="none"/>
          <w:lang w:eastAsia="zh-CN"/>
        </w:rPr>
      </w:pPr>
      <w:r>
        <w:rPr>
          <w:rFonts w:hint="eastAsia" w:ascii="黑体" w:hAnsi="黑体" w:eastAsia="黑体" w:cs="黑体"/>
          <w:b w:val="0"/>
          <w:bCs w:val="0"/>
          <w:color w:val="auto"/>
          <w:sz w:val="36"/>
          <w:szCs w:val="36"/>
          <w:highlight w:val="none"/>
          <w:u w:val="none"/>
          <w:lang w:eastAsia="zh-CN"/>
        </w:rPr>
        <w:t>第五章  项目过程管理</w:t>
      </w:r>
    </w:p>
    <w:p>
      <w:pPr>
        <w:keepNext w:val="0"/>
        <w:keepLines w:val="0"/>
        <w:pageBreakBefore w:val="0"/>
        <w:widowControl w:val="0"/>
        <w:kinsoku/>
        <w:wordWrap/>
        <w:overflowPunct/>
        <w:topLinePunct w:val="0"/>
        <w:autoSpaceDE/>
        <w:autoSpaceDN/>
        <w:bidi w:val="0"/>
        <w:adjustRightInd/>
        <w:snapToGrid/>
        <w:spacing w:line="560" w:lineRule="exact"/>
        <w:ind w:firstLine="722" w:firstLineChars="200"/>
        <w:jc w:val="left"/>
        <w:textAlignment w:val="auto"/>
        <w:rPr>
          <w:rFonts w:hint="eastAsia" w:ascii="仿宋" w:hAnsi="仿宋" w:eastAsia="仿宋" w:cs="仿宋"/>
          <w:b w:val="0"/>
          <w:bCs w:val="0"/>
          <w:color w:val="auto"/>
          <w:sz w:val="36"/>
          <w:szCs w:val="36"/>
          <w:highlight w:val="none"/>
          <w:u w:val="none"/>
          <w:lang w:eastAsia="zh-CN"/>
        </w:rPr>
      </w:pPr>
      <w:r>
        <w:rPr>
          <w:rFonts w:hint="eastAsia" w:ascii="仿宋" w:hAnsi="仿宋" w:eastAsia="仿宋" w:cs="仿宋"/>
          <w:b/>
          <w:bCs/>
          <w:color w:val="auto"/>
          <w:sz w:val="36"/>
          <w:szCs w:val="36"/>
          <w:highlight w:val="none"/>
          <w:u w:val="none"/>
          <w:lang w:eastAsia="zh-CN"/>
        </w:rPr>
        <w:t>第十一条</w:t>
      </w:r>
      <w:r>
        <w:rPr>
          <w:rFonts w:hint="eastAsia" w:ascii="仿宋" w:hAnsi="仿宋" w:eastAsia="仿宋" w:cs="仿宋"/>
          <w:b w:val="0"/>
          <w:bCs w:val="0"/>
          <w:color w:val="auto"/>
          <w:sz w:val="36"/>
          <w:szCs w:val="36"/>
          <w:highlight w:val="none"/>
          <w:u w:val="none"/>
          <w:lang w:eastAsia="zh-CN"/>
        </w:rPr>
        <w:t xml:space="preserve">  项目实行动态管理，项目在实施过程中因客观情况发生变化，或其他因素导致项目无法实施，需要变更或撤销的，项目实施单位向</w:t>
      </w:r>
      <w:r>
        <w:rPr>
          <w:rFonts w:hint="eastAsia" w:ascii="仿宋_GB2312" w:hAnsi="仿宋_GB2312" w:eastAsia="仿宋_GB2312" w:cs="仿宋_GB2312"/>
          <w:color w:val="auto"/>
          <w:sz w:val="36"/>
          <w:szCs w:val="36"/>
          <w:highlight w:val="none"/>
        </w:rPr>
        <w:t>各区</w:t>
      </w:r>
      <w:r>
        <w:rPr>
          <w:rFonts w:hint="eastAsia" w:ascii="仿宋_GB2312" w:hAnsi="仿宋_GB2312" w:eastAsia="仿宋_GB2312" w:cs="仿宋_GB2312"/>
          <w:color w:val="auto"/>
          <w:sz w:val="36"/>
          <w:szCs w:val="36"/>
          <w:highlight w:val="none"/>
          <w:lang w:eastAsia="zh-CN"/>
        </w:rPr>
        <w:t>（</w:t>
      </w:r>
      <w:r>
        <w:rPr>
          <w:rFonts w:hint="eastAsia" w:ascii="仿宋_GB2312" w:hAnsi="仿宋_GB2312" w:eastAsia="仿宋_GB2312" w:cs="仿宋_GB2312"/>
          <w:color w:val="auto"/>
          <w:sz w:val="36"/>
          <w:szCs w:val="36"/>
          <w:highlight w:val="none"/>
        </w:rPr>
        <w:t>县</w:t>
      </w:r>
      <w:r>
        <w:rPr>
          <w:rFonts w:hint="eastAsia" w:ascii="仿宋_GB2312" w:hAnsi="仿宋_GB2312" w:eastAsia="仿宋_GB2312" w:cs="仿宋_GB2312"/>
          <w:color w:val="auto"/>
          <w:sz w:val="36"/>
          <w:szCs w:val="36"/>
          <w:highlight w:val="none"/>
          <w:lang w:eastAsia="zh-CN"/>
        </w:rPr>
        <w:t>、市、开发区、贵安新区）商务</w:t>
      </w:r>
      <w:r>
        <w:rPr>
          <w:rFonts w:hint="eastAsia" w:ascii="仿宋" w:hAnsi="仿宋" w:eastAsia="仿宋" w:cs="仿宋"/>
          <w:b w:val="0"/>
          <w:bCs w:val="0"/>
          <w:color w:val="auto"/>
          <w:sz w:val="36"/>
          <w:szCs w:val="36"/>
          <w:highlight w:val="none"/>
          <w:u w:val="none"/>
          <w:lang w:eastAsia="zh-CN"/>
        </w:rPr>
        <w:t>主管部门提出正式申请，由</w:t>
      </w:r>
      <w:r>
        <w:rPr>
          <w:rFonts w:hint="eastAsia" w:ascii="仿宋_GB2312" w:hAnsi="仿宋_GB2312" w:eastAsia="仿宋_GB2312" w:cs="仿宋_GB2312"/>
          <w:color w:val="auto"/>
          <w:sz w:val="36"/>
          <w:szCs w:val="36"/>
          <w:highlight w:val="none"/>
        </w:rPr>
        <w:t>各区</w:t>
      </w:r>
      <w:r>
        <w:rPr>
          <w:rFonts w:hint="eastAsia" w:ascii="仿宋_GB2312" w:hAnsi="仿宋_GB2312" w:eastAsia="仿宋_GB2312" w:cs="仿宋_GB2312"/>
          <w:color w:val="auto"/>
          <w:sz w:val="36"/>
          <w:szCs w:val="36"/>
          <w:highlight w:val="none"/>
          <w:lang w:eastAsia="zh-CN"/>
        </w:rPr>
        <w:t>（</w:t>
      </w:r>
      <w:r>
        <w:rPr>
          <w:rFonts w:hint="eastAsia" w:ascii="仿宋_GB2312" w:hAnsi="仿宋_GB2312" w:eastAsia="仿宋_GB2312" w:cs="仿宋_GB2312"/>
          <w:color w:val="auto"/>
          <w:sz w:val="36"/>
          <w:szCs w:val="36"/>
          <w:highlight w:val="none"/>
        </w:rPr>
        <w:t>县</w:t>
      </w:r>
      <w:r>
        <w:rPr>
          <w:rFonts w:hint="eastAsia" w:ascii="仿宋_GB2312" w:hAnsi="仿宋_GB2312" w:eastAsia="仿宋_GB2312" w:cs="仿宋_GB2312"/>
          <w:color w:val="auto"/>
          <w:sz w:val="36"/>
          <w:szCs w:val="36"/>
          <w:highlight w:val="none"/>
          <w:lang w:eastAsia="zh-CN"/>
        </w:rPr>
        <w:t>、市、开发区、贵安新区）</w:t>
      </w:r>
      <w:r>
        <w:rPr>
          <w:rFonts w:hint="eastAsia" w:ascii="仿宋" w:hAnsi="仿宋" w:eastAsia="仿宋" w:cs="仿宋"/>
          <w:b w:val="0"/>
          <w:bCs w:val="0"/>
          <w:color w:val="auto"/>
          <w:sz w:val="36"/>
          <w:szCs w:val="36"/>
          <w:highlight w:val="none"/>
          <w:u w:val="none"/>
          <w:lang w:eastAsia="zh-CN"/>
        </w:rPr>
        <w:t>商务主管部门以书面形式向市商务局反馈，由市商务局审核同意后视情</w:t>
      </w:r>
      <w:r>
        <w:rPr>
          <w:rFonts w:hint="eastAsia" w:ascii="仿宋" w:hAnsi="仿宋" w:eastAsia="仿宋" w:cs="仿宋"/>
          <w:b w:val="0"/>
          <w:bCs w:val="0"/>
          <w:color w:val="auto"/>
          <w:sz w:val="36"/>
          <w:szCs w:val="36"/>
          <w:highlight w:val="none"/>
          <w:u w:val="none"/>
          <w:lang w:val="en-US" w:eastAsia="zh-CN"/>
        </w:rPr>
        <w:t>况</w:t>
      </w:r>
      <w:r>
        <w:rPr>
          <w:rFonts w:hint="eastAsia" w:ascii="仿宋" w:hAnsi="仿宋" w:eastAsia="仿宋" w:cs="仿宋"/>
          <w:b w:val="0"/>
          <w:bCs w:val="0"/>
          <w:color w:val="auto"/>
          <w:sz w:val="36"/>
          <w:szCs w:val="36"/>
          <w:highlight w:val="none"/>
          <w:u w:val="none"/>
          <w:lang w:eastAsia="zh-CN"/>
        </w:rPr>
        <w:t>上报至上级商务部门备案。</w:t>
      </w:r>
    </w:p>
    <w:p>
      <w:pPr>
        <w:keepNext w:val="0"/>
        <w:keepLines w:val="0"/>
        <w:pageBreakBefore w:val="0"/>
        <w:widowControl w:val="0"/>
        <w:kinsoku/>
        <w:wordWrap/>
        <w:overflowPunct/>
        <w:topLinePunct w:val="0"/>
        <w:autoSpaceDE/>
        <w:autoSpaceDN/>
        <w:bidi w:val="0"/>
        <w:adjustRightInd/>
        <w:snapToGrid/>
        <w:spacing w:line="560" w:lineRule="exact"/>
        <w:ind w:firstLine="722" w:firstLineChars="200"/>
        <w:jc w:val="left"/>
        <w:textAlignment w:val="auto"/>
        <w:rPr>
          <w:rFonts w:hint="eastAsia" w:ascii="仿宋" w:hAnsi="仿宋" w:eastAsia="仿宋" w:cs="仿宋"/>
          <w:b w:val="0"/>
          <w:bCs w:val="0"/>
          <w:color w:val="auto"/>
          <w:sz w:val="36"/>
          <w:szCs w:val="36"/>
          <w:highlight w:val="none"/>
          <w:u w:val="none"/>
          <w:lang w:eastAsia="zh-CN"/>
        </w:rPr>
      </w:pPr>
      <w:r>
        <w:rPr>
          <w:rFonts w:hint="eastAsia" w:ascii="仿宋" w:hAnsi="仿宋" w:eastAsia="仿宋" w:cs="仿宋"/>
          <w:b/>
          <w:bCs/>
          <w:color w:val="auto"/>
          <w:sz w:val="36"/>
          <w:szCs w:val="36"/>
          <w:highlight w:val="none"/>
          <w:u w:val="none"/>
          <w:lang w:eastAsia="zh-CN"/>
        </w:rPr>
        <w:t>第十二条</w:t>
      </w:r>
      <w:r>
        <w:rPr>
          <w:rFonts w:hint="eastAsia" w:ascii="仿宋" w:hAnsi="仿宋" w:eastAsia="仿宋" w:cs="仿宋"/>
          <w:b w:val="0"/>
          <w:bCs w:val="0"/>
          <w:color w:val="auto"/>
          <w:sz w:val="36"/>
          <w:szCs w:val="36"/>
          <w:highlight w:val="none"/>
          <w:u w:val="none"/>
          <w:lang w:eastAsia="zh-CN"/>
        </w:rPr>
        <w:t xml:space="preserve">  建立日常督导制度，市区两级商务主管部门定期或不定期以线上或现场走访形式对项目进行检查督导。</w:t>
      </w:r>
      <w:r>
        <w:rPr>
          <w:rFonts w:hint="eastAsia" w:ascii="仿宋_GB2312" w:hAnsi="仿宋_GB2312" w:eastAsia="仿宋_GB2312" w:cs="仿宋_GB2312"/>
          <w:color w:val="auto"/>
          <w:sz w:val="36"/>
          <w:szCs w:val="36"/>
          <w:highlight w:val="none"/>
        </w:rPr>
        <w:t>各区</w:t>
      </w:r>
      <w:r>
        <w:rPr>
          <w:rFonts w:hint="eastAsia" w:ascii="仿宋_GB2312" w:hAnsi="仿宋_GB2312" w:eastAsia="仿宋_GB2312" w:cs="仿宋_GB2312"/>
          <w:color w:val="auto"/>
          <w:sz w:val="36"/>
          <w:szCs w:val="36"/>
          <w:highlight w:val="none"/>
          <w:lang w:eastAsia="zh-CN"/>
        </w:rPr>
        <w:t>（</w:t>
      </w:r>
      <w:r>
        <w:rPr>
          <w:rFonts w:hint="eastAsia" w:ascii="仿宋_GB2312" w:hAnsi="仿宋_GB2312" w:eastAsia="仿宋_GB2312" w:cs="仿宋_GB2312"/>
          <w:color w:val="auto"/>
          <w:sz w:val="36"/>
          <w:szCs w:val="36"/>
          <w:highlight w:val="none"/>
        </w:rPr>
        <w:t>县</w:t>
      </w:r>
      <w:r>
        <w:rPr>
          <w:rFonts w:hint="eastAsia" w:ascii="仿宋_GB2312" w:hAnsi="仿宋_GB2312" w:eastAsia="仿宋_GB2312" w:cs="仿宋_GB2312"/>
          <w:color w:val="auto"/>
          <w:sz w:val="36"/>
          <w:szCs w:val="36"/>
          <w:highlight w:val="none"/>
          <w:lang w:eastAsia="zh-CN"/>
        </w:rPr>
        <w:t>、市、开发区、贵安新区）</w:t>
      </w:r>
      <w:r>
        <w:rPr>
          <w:rFonts w:hint="eastAsia" w:ascii="仿宋" w:hAnsi="仿宋" w:eastAsia="仿宋" w:cs="仿宋"/>
          <w:b w:val="0"/>
          <w:bCs w:val="0"/>
          <w:color w:val="auto"/>
          <w:sz w:val="36"/>
          <w:szCs w:val="36"/>
          <w:highlight w:val="none"/>
          <w:u w:val="none"/>
          <w:lang w:eastAsia="zh-CN"/>
        </w:rPr>
        <w:t>商务主管部门定期对本辖区项目实施情况进行跟踪服务，做好项目过程管理工作。第三方机构按照督导制度有关要求，指导服务项目实施单位严格按照试点方向推进项目，及时发现项目建设中出现的偏差问题，汇总项目督导情况，及时提出合理化建议，协同调度项目执行进度，总结试点先进经验和典型案例。</w:t>
      </w:r>
    </w:p>
    <w:p>
      <w:pPr>
        <w:keepNext w:val="0"/>
        <w:keepLines w:val="0"/>
        <w:pageBreakBefore w:val="0"/>
        <w:widowControl w:val="0"/>
        <w:kinsoku/>
        <w:wordWrap/>
        <w:overflowPunct/>
        <w:topLinePunct w:val="0"/>
        <w:autoSpaceDE/>
        <w:autoSpaceDN/>
        <w:bidi w:val="0"/>
        <w:adjustRightInd/>
        <w:snapToGrid/>
        <w:spacing w:line="560" w:lineRule="exact"/>
        <w:ind w:firstLine="722" w:firstLineChars="200"/>
        <w:jc w:val="left"/>
        <w:textAlignment w:val="auto"/>
        <w:rPr>
          <w:rFonts w:hint="eastAsia" w:ascii="仿宋" w:hAnsi="仿宋" w:eastAsia="仿宋" w:cs="仿宋"/>
          <w:b w:val="0"/>
          <w:bCs w:val="0"/>
          <w:color w:val="auto"/>
          <w:sz w:val="36"/>
          <w:szCs w:val="36"/>
          <w:highlight w:val="none"/>
          <w:u w:val="none"/>
          <w:lang w:eastAsia="zh-CN"/>
        </w:rPr>
      </w:pPr>
      <w:r>
        <w:rPr>
          <w:rFonts w:hint="eastAsia" w:ascii="仿宋" w:hAnsi="仿宋" w:eastAsia="仿宋" w:cs="仿宋"/>
          <w:b/>
          <w:bCs/>
          <w:color w:val="auto"/>
          <w:sz w:val="36"/>
          <w:szCs w:val="36"/>
          <w:highlight w:val="none"/>
          <w:u w:val="none"/>
          <w:lang w:eastAsia="zh-CN"/>
        </w:rPr>
        <w:t>第十三条</w:t>
      </w:r>
      <w:r>
        <w:rPr>
          <w:rFonts w:hint="eastAsia" w:ascii="仿宋" w:hAnsi="仿宋" w:eastAsia="仿宋" w:cs="仿宋"/>
          <w:b w:val="0"/>
          <w:bCs w:val="0"/>
          <w:color w:val="auto"/>
          <w:sz w:val="36"/>
          <w:szCs w:val="36"/>
          <w:highlight w:val="none"/>
          <w:u w:val="none"/>
          <w:lang w:eastAsia="zh-CN"/>
        </w:rPr>
        <w:t xml:space="preserve">  各项目实施单位按照项目实施计划推进项目建设，项目进展情况经所在</w:t>
      </w:r>
      <w:r>
        <w:rPr>
          <w:rFonts w:hint="eastAsia" w:ascii="仿宋_GB2312" w:hAnsi="仿宋_GB2312" w:eastAsia="仿宋_GB2312" w:cs="仿宋_GB2312"/>
          <w:color w:val="auto"/>
          <w:sz w:val="36"/>
          <w:szCs w:val="36"/>
          <w:highlight w:val="none"/>
        </w:rPr>
        <w:t>区</w:t>
      </w:r>
      <w:r>
        <w:rPr>
          <w:rFonts w:hint="eastAsia" w:ascii="仿宋_GB2312" w:hAnsi="仿宋_GB2312" w:eastAsia="仿宋_GB2312" w:cs="仿宋_GB2312"/>
          <w:color w:val="auto"/>
          <w:sz w:val="36"/>
          <w:szCs w:val="36"/>
          <w:highlight w:val="none"/>
          <w:lang w:eastAsia="zh-CN"/>
        </w:rPr>
        <w:t>（</w:t>
      </w:r>
      <w:r>
        <w:rPr>
          <w:rFonts w:hint="eastAsia" w:ascii="仿宋_GB2312" w:hAnsi="仿宋_GB2312" w:eastAsia="仿宋_GB2312" w:cs="仿宋_GB2312"/>
          <w:color w:val="auto"/>
          <w:sz w:val="36"/>
          <w:szCs w:val="36"/>
          <w:highlight w:val="none"/>
        </w:rPr>
        <w:t>县</w:t>
      </w:r>
      <w:r>
        <w:rPr>
          <w:rFonts w:hint="eastAsia" w:ascii="仿宋_GB2312" w:hAnsi="仿宋_GB2312" w:eastAsia="仿宋_GB2312" w:cs="仿宋_GB2312"/>
          <w:color w:val="auto"/>
          <w:sz w:val="36"/>
          <w:szCs w:val="36"/>
          <w:highlight w:val="none"/>
          <w:lang w:eastAsia="zh-CN"/>
        </w:rPr>
        <w:t>、市、开发区、贵安新区）</w:t>
      </w:r>
      <w:r>
        <w:rPr>
          <w:rFonts w:hint="eastAsia" w:ascii="仿宋" w:hAnsi="仿宋" w:eastAsia="仿宋" w:cs="仿宋"/>
          <w:b w:val="0"/>
          <w:bCs w:val="0"/>
          <w:color w:val="auto"/>
          <w:sz w:val="36"/>
          <w:szCs w:val="36"/>
          <w:highlight w:val="none"/>
          <w:u w:val="none"/>
          <w:lang w:eastAsia="zh-CN"/>
        </w:rPr>
        <w:t>商务主管部门盖章确认后，定期上报至市商务局。</w:t>
      </w:r>
    </w:p>
    <w:p>
      <w:pPr>
        <w:keepNext w:val="0"/>
        <w:keepLines w:val="0"/>
        <w:pageBreakBefore w:val="0"/>
        <w:widowControl w:val="0"/>
        <w:kinsoku/>
        <w:wordWrap/>
        <w:overflowPunct/>
        <w:topLinePunct w:val="0"/>
        <w:autoSpaceDE/>
        <w:autoSpaceDN/>
        <w:bidi w:val="0"/>
        <w:adjustRightInd/>
        <w:snapToGrid/>
        <w:spacing w:line="560" w:lineRule="exact"/>
        <w:ind w:firstLine="722" w:firstLineChars="200"/>
        <w:jc w:val="left"/>
        <w:textAlignment w:val="auto"/>
        <w:rPr>
          <w:rFonts w:hint="eastAsia" w:ascii="仿宋" w:hAnsi="仿宋" w:eastAsia="仿宋" w:cs="仿宋"/>
          <w:b w:val="0"/>
          <w:bCs w:val="0"/>
          <w:color w:val="auto"/>
          <w:sz w:val="36"/>
          <w:szCs w:val="36"/>
          <w:highlight w:val="none"/>
          <w:u w:val="none"/>
          <w:lang w:eastAsia="zh-CN"/>
        </w:rPr>
      </w:pPr>
      <w:r>
        <w:rPr>
          <w:rFonts w:hint="eastAsia" w:ascii="仿宋" w:hAnsi="仿宋" w:eastAsia="仿宋" w:cs="仿宋"/>
          <w:b/>
          <w:bCs/>
          <w:color w:val="auto"/>
          <w:sz w:val="36"/>
          <w:szCs w:val="36"/>
          <w:highlight w:val="none"/>
          <w:u w:val="none"/>
          <w:lang w:eastAsia="zh-CN"/>
        </w:rPr>
        <w:t>第十四条</w:t>
      </w:r>
      <w:r>
        <w:rPr>
          <w:rFonts w:hint="eastAsia" w:ascii="仿宋" w:hAnsi="仿宋" w:eastAsia="仿宋" w:cs="仿宋"/>
          <w:b w:val="0"/>
          <w:bCs w:val="0"/>
          <w:color w:val="auto"/>
          <w:sz w:val="36"/>
          <w:szCs w:val="36"/>
          <w:highlight w:val="none"/>
          <w:u w:val="none"/>
          <w:lang w:eastAsia="zh-CN"/>
        </w:rPr>
        <w:t xml:space="preserve">  各项目实施单位通过试点资金形成的固定资产权属归其所有，按照固定资产管理的相关规定要求，建立资产台账，切实履行资产保有、管护、运营主体责任。</w:t>
      </w:r>
    </w:p>
    <w:p>
      <w:pPr>
        <w:keepNext w:val="0"/>
        <w:keepLines w:val="0"/>
        <w:pageBreakBefore w:val="0"/>
        <w:widowControl w:val="0"/>
        <w:kinsoku/>
        <w:wordWrap/>
        <w:overflowPunct/>
        <w:topLinePunct w:val="0"/>
        <w:autoSpaceDE/>
        <w:autoSpaceDN/>
        <w:bidi w:val="0"/>
        <w:adjustRightInd/>
        <w:snapToGrid/>
        <w:spacing w:line="560" w:lineRule="exact"/>
        <w:ind w:firstLine="722" w:firstLineChars="200"/>
        <w:jc w:val="left"/>
        <w:textAlignment w:val="auto"/>
        <w:rPr>
          <w:rFonts w:hint="eastAsia" w:ascii="仿宋" w:hAnsi="仿宋" w:eastAsia="仿宋" w:cs="仿宋"/>
          <w:b w:val="0"/>
          <w:bCs w:val="0"/>
          <w:color w:val="auto"/>
          <w:sz w:val="36"/>
          <w:szCs w:val="36"/>
          <w:highlight w:val="none"/>
          <w:u w:val="none"/>
          <w:lang w:eastAsia="zh-CN"/>
        </w:rPr>
      </w:pPr>
      <w:r>
        <w:rPr>
          <w:rFonts w:hint="eastAsia" w:ascii="仿宋" w:hAnsi="仿宋" w:eastAsia="仿宋" w:cs="仿宋"/>
          <w:b/>
          <w:bCs/>
          <w:color w:val="auto"/>
          <w:sz w:val="36"/>
          <w:szCs w:val="36"/>
          <w:highlight w:val="none"/>
          <w:u w:val="none"/>
          <w:lang w:eastAsia="zh-CN"/>
        </w:rPr>
        <w:t>第十五条</w:t>
      </w:r>
      <w:r>
        <w:rPr>
          <w:rFonts w:hint="eastAsia" w:ascii="仿宋" w:hAnsi="仿宋" w:eastAsia="仿宋" w:cs="仿宋"/>
          <w:b w:val="0"/>
          <w:bCs w:val="0"/>
          <w:color w:val="auto"/>
          <w:sz w:val="36"/>
          <w:szCs w:val="36"/>
          <w:highlight w:val="none"/>
          <w:u w:val="none"/>
          <w:lang w:eastAsia="zh-CN"/>
        </w:rPr>
        <w:t xml:space="preserve">  有下列情形之一，应终止项目实施：</w:t>
      </w:r>
    </w:p>
    <w:p>
      <w:pPr>
        <w:keepNext w:val="0"/>
        <w:keepLines w:val="0"/>
        <w:pageBreakBefore w:val="0"/>
        <w:widowControl w:val="0"/>
        <w:kinsoku/>
        <w:wordWrap/>
        <w:overflowPunct/>
        <w:topLinePunct w:val="0"/>
        <w:autoSpaceDE/>
        <w:autoSpaceDN/>
        <w:bidi w:val="0"/>
        <w:adjustRightInd/>
        <w:snapToGrid/>
        <w:spacing w:line="560" w:lineRule="exact"/>
        <w:ind w:firstLine="720" w:firstLineChars="200"/>
        <w:jc w:val="left"/>
        <w:textAlignment w:val="auto"/>
        <w:rPr>
          <w:rFonts w:hint="eastAsia" w:ascii="仿宋" w:hAnsi="仿宋" w:eastAsia="仿宋" w:cs="仿宋"/>
          <w:b w:val="0"/>
          <w:bCs w:val="0"/>
          <w:color w:val="auto"/>
          <w:sz w:val="36"/>
          <w:szCs w:val="36"/>
          <w:highlight w:val="none"/>
          <w:u w:val="none"/>
          <w:lang w:eastAsia="zh-CN"/>
        </w:rPr>
      </w:pPr>
      <w:r>
        <w:rPr>
          <w:rFonts w:hint="eastAsia" w:ascii="仿宋" w:hAnsi="仿宋" w:eastAsia="仿宋" w:cs="仿宋"/>
          <w:b w:val="0"/>
          <w:bCs w:val="0"/>
          <w:color w:val="auto"/>
          <w:sz w:val="36"/>
          <w:szCs w:val="36"/>
          <w:highlight w:val="none"/>
          <w:u w:val="none"/>
          <w:lang w:eastAsia="zh-CN"/>
        </w:rPr>
        <w:t>（一）存在违法、重大安全事故、重大欺骗、重大事实隐瞒等行为的；</w:t>
      </w:r>
    </w:p>
    <w:p>
      <w:pPr>
        <w:keepNext w:val="0"/>
        <w:keepLines w:val="0"/>
        <w:pageBreakBefore w:val="0"/>
        <w:widowControl w:val="0"/>
        <w:kinsoku/>
        <w:wordWrap/>
        <w:overflowPunct/>
        <w:topLinePunct w:val="0"/>
        <w:autoSpaceDE/>
        <w:autoSpaceDN/>
        <w:bidi w:val="0"/>
        <w:adjustRightInd/>
        <w:snapToGrid/>
        <w:spacing w:line="560" w:lineRule="exact"/>
        <w:ind w:firstLine="720" w:firstLineChars="200"/>
        <w:jc w:val="left"/>
        <w:textAlignment w:val="auto"/>
        <w:rPr>
          <w:rFonts w:hint="eastAsia" w:ascii="仿宋" w:hAnsi="仿宋" w:eastAsia="仿宋" w:cs="仿宋"/>
          <w:b w:val="0"/>
          <w:bCs w:val="0"/>
          <w:color w:val="auto"/>
          <w:sz w:val="36"/>
          <w:szCs w:val="36"/>
          <w:highlight w:val="none"/>
          <w:u w:val="none"/>
          <w:lang w:eastAsia="zh-CN"/>
        </w:rPr>
      </w:pPr>
      <w:r>
        <w:rPr>
          <w:rFonts w:hint="eastAsia" w:ascii="仿宋" w:hAnsi="仿宋" w:eastAsia="仿宋" w:cs="仿宋"/>
          <w:b w:val="0"/>
          <w:bCs w:val="0"/>
          <w:color w:val="auto"/>
          <w:sz w:val="36"/>
          <w:szCs w:val="36"/>
          <w:highlight w:val="none"/>
          <w:u w:val="none"/>
          <w:lang w:eastAsia="zh-CN"/>
        </w:rPr>
        <w:t>（二）项目实施单位主动申请退出的；</w:t>
      </w:r>
    </w:p>
    <w:p>
      <w:pPr>
        <w:keepNext w:val="0"/>
        <w:keepLines w:val="0"/>
        <w:pageBreakBefore w:val="0"/>
        <w:widowControl w:val="0"/>
        <w:kinsoku/>
        <w:wordWrap/>
        <w:overflowPunct/>
        <w:topLinePunct w:val="0"/>
        <w:autoSpaceDE/>
        <w:autoSpaceDN/>
        <w:bidi w:val="0"/>
        <w:adjustRightInd/>
        <w:snapToGrid/>
        <w:spacing w:line="560" w:lineRule="exact"/>
        <w:ind w:firstLine="720" w:firstLineChars="200"/>
        <w:jc w:val="left"/>
        <w:textAlignment w:val="auto"/>
        <w:rPr>
          <w:rFonts w:hint="eastAsia" w:ascii="仿宋" w:hAnsi="仿宋" w:eastAsia="仿宋" w:cs="仿宋"/>
          <w:b w:val="0"/>
          <w:bCs w:val="0"/>
          <w:color w:val="auto"/>
          <w:sz w:val="36"/>
          <w:szCs w:val="36"/>
          <w:highlight w:val="none"/>
          <w:u w:val="none"/>
          <w:lang w:eastAsia="zh-CN"/>
        </w:rPr>
      </w:pPr>
      <w:r>
        <w:rPr>
          <w:rFonts w:hint="eastAsia" w:ascii="仿宋" w:hAnsi="仿宋" w:eastAsia="仿宋" w:cs="仿宋"/>
          <w:b w:val="0"/>
          <w:bCs w:val="0"/>
          <w:color w:val="auto"/>
          <w:sz w:val="36"/>
          <w:szCs w:val="36"/>
          <w:highlight w:val="none"/>
          <w:u w:val="none"/>
          <w:lang w:eastAsia="zh-CN"/>
        </w:rPr>
        <w:t>（三）擅自改变项目总体目标和主要建设内容的；</w:t>
      </w:r>
    </w:p>
    <w:p>
      <w:pPr>
        <w:keepNext w:val="0"/>
        <w:keepLines w:val="0"/>
        <w:pageBreakBefore w:val="0"/>
        <w:widowControl w:val="0"/>
        <w:kinsoku/>
        <w:wordWrap/>
        <w:overflowPunct/>
        <w:topLinePunct w:val="0"/>
        <w:autoSpaceDE/>
        <w:autoSpaceDN/>
        <w:bidi w:val="0"/>
        <w:adjustRightInd/>
        <w:snapToGrid/>
        <w:spacing w:line="560" w:lineRule="exact"/>
        <w:ind w:firstLine="720" w:firstLineChars="200"/>
        <w:jc w:val="left"/>
        <w:textAlignment w:val="auto"/>
        <w:rPr>
          <w:rFonts w:hint="eastAsia" w:ascii="仿宋" w:hAnsi="仿宋" w:eastAsia="仿宋" w:cs="仿宋"/>
          <w:b w:val="0"/>
          <w:bCs w:val="0"/>
          <w:color w:val="auto"/>
          <w:sz w:val="36"/>
          <w:szCs w:val="36"/>
          <w:highlight w:val="none"/>
          <w:u w:val="none"/>
          <w:lang w:eastAsia="zh-CN"/>
        </w:rPr>
      </w:pPr>
      <w:r>
        <w:rPr>
          <w:rFonts w:hint="eastAsia" w:ascii="仿宋" w:hAnsi="仿宋" w:eastAsia="仿宋" w:cs="仿宋"/>
          <w:b w:val="0"/>
          <w:bCs w:val="0"/>
          <w:color w:val="auto"/>
          <w:sz w:val="36"/>
          <w:szCs w:val="36"/>
          <w:highlight w:val="none"/>
          <w:u w:val="none"/>
          <w:lang w:eastAsia="zh-CN"/>
        </w:rPr>
        <w:t>（四）无正当理由未按要求完成项目总体目标的。</w:t>
      </w:r>
    </w:p>
    <w:p>
      <w:pPr>
        <w:keepNext w:val="0"/>
        <w:keepLines w:val="0"/>
        <w:pageBreakBefore w:val="0"/>
        <w:widowControl w:val="0"/>
        <w:kinsoku/>
        <w:wordWrap/>
        <w:overflowPunct/>
        <w:topLinePunct w:val="0"/>
        <w:autoSpaceDE/>
        <w:autoSpaceDN/>
        <w:bidi w:val="0"/>
        <w:adjustRightInd/>
        <w:snapToGrid/>
        <w:spacing w:line="560" w:lineRule="exact"/>
        <w:ind w:firstLine="720" w:firstLineChars="200"/>
        <w:jc w:val="left"/>
        <w:textAlignment w:val="auto"/>
        <w:rPr>
          <w:rFonts w:hint="eastAsia" w:ascii="仿宋" w:hAnsi="仿宋" w:eastAsia="仿宋" w:cs="仿宋"/>
          <w:b w:val="0"/>
          <w:bCs w:val="0"/>
          <w:color w:val="auto"/>
          <w:sz w:val="36"/>
          <w:szCs w:val="36"/>
          <w:highlight w:val="none"/>
          <w:u w:val="none"/>
          <w:lang w:eastAsia="zh-CN"/>
        </w:rPr>
      </w:pPr>
      <w:r>
        <w:rPr>
          <w:rFonts w:hint="eastAsia" w:ascii="仿宋" w:hAnsi="仿宋" w:eastAsia="仿宋" w:cs="仿宋"/>
          <w:b w:val="0"/>
          <w:bCs w:val="0"/>
          <w:color w:val="auto"/>
          <w:sz w:val="36"/>
          <w:szCs w:val="36"/>
          <w:highlight w:val="none"/>
          <w:u w:val="none"/>
          <w:lang w:eastAsia="zh-CN"/>
        </w:rPr>
        <w:t>上述终止项目应及时报市商务局备案。</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color w:val="auto"/>
          <w:sz w:val="36"/>
          <w:szCs w:val="36"/>
          <w:highlight w:val="none"/>
          <w:u w:val="none"/>
          <w:lang w:eastAsia="zh-CN"/>
        </w:rPr>
      </w:pPr>
      <w:r>
        <w:rPr>
          <w:rFonts w:hint="eastAsia" w:ascii="黑体" w:hAnsi="黑体" w:eastAsia="黑体" w:cs="黑体"/>
          <w:b w:val="0"/>
          <w:bCs w:val="0"/>
          <w:color w:val="auto"/>
          <w:sz w:val="36"/>
          <w:szCs w:val="36"/>
          <w:highlight w:val="none"/>
          <w:u w:val="none"/>
          <w:lang w:eastAsia="zh-CN"/>
        </w:rPr>
        <w:t>第</w:t>
      </w:r>
      <w:r>
        <w:rPr>
          <w:rFonts w:hint="eastAsia" w:ascii="黑体" w:hAnsi="黑体" w:eastAsia="黑体" w:cs="黑体"/>
          <w:b w:val="0"/>
          <w:bCs w:val="0"/>
          <w:color w:val="auto"/>
          <w:sz w:val="36"/>
          <w:szCs w:val="36"/>
          <w:highlight w:val="none"/>
          <w:u w:val="none"/>
          <w:lang w:val="en-US" w:eastAsia="zh-CN"/>
        </w:rPr>
        <w:t>六</w:t>
      </w:r>
      <w:r>
        <w:rPr>
          <w:rFonts w:hint="eastAsia" w:ascii="黑体" w:hAnsi="黑体" w:eastAsia="黑体" w:cs="黑体"/>
          <w:b w:val="0"/>
          <w:bCs w:val="0"/>
          <w:color w:val="auto"/>
          <w:sz w:val="36"/>
          <w:szCs w:val="36"/>
          <w:highlight w:val="none"/>
          <w:u w:val="none"/>
          <w:lang w:eastAsia="zh-CN"/>
        </w:rPr>
        <w:t>章  项目验收</w:t>
      </w:r>
    </w:p>
    <w:p>
      <w:pPr>
        <w:keepNext w:val="0"/>
        <w:keepLines w:val="0"/>
        <w:pageBreakBefore w:val="0"/>
        <w:widowControl w:val="0"/>
        <w:kinsoku/>
        <w:wordWrap/>
        <w:overflowPunct/>
        <w:topLinePunct w:val="0"/>
        <w:autoSpaceDE/>
        <w:autoSpaceDN/>
        <w:bidi w:val="0"/>
        <w:adjustRightInd/>
        <w:snapToGrid/>
        <w:spacing w:line="560" w:lineRule="exact"/>
        <w:ind w:firstLine="722" w:firstLineChars="200"/>
        <w:textAlignment w:val="auto"/>
        <w:rPr>
          <w:rFonts w:ascii="Times New Roman" w:hAnsi="Times New Roman" w:eastAsia="仿宋_GB2312" w:cs="Times New Roman"/>
          <w:color w:val="auto"/>
          <w:sz w:val="36"/>
          <w:szCs w:val="36"/>
          <w:highlight w:val="none"/>
          <w:u w:val="none"/>
          <w:lang w:eastAsia="zh-CN"/>
        </w:rPr>
      </w:pPr>
      <w:r>
        <w:rPr>
          <w:rFonts w:hint="eastAsia" w:ascii="仿宋" w:hAnsi="仿宋" w:eastAsia="仿宋" w:cs="仿宋"/>
          <w:b/>
          <w:bCs/>
          <w:color w:val="auto"/>
          <w:sz w:val="36"/>
          <w:szCs w:val="36"/>
          <w:highlight w:val="none"/>
          <w:u w:val="none"/>
          <w:lang w:eastAsia="zh-CN"/>
        </w:rPr>
        <w:t>第十六条</w:t>
      </w:r>
      <w:r>
        <w:rPr>
          <w:rFonts w:hint="eastAsia" w:ascii="仿宋" w:hAnsi="仿宋" w:eastAsia="仿宋" w:cs="仿宋"/>
          <w:b w:val="0"/>
          <w:bCs w:val="0"/>
          <w:color w:val="auto"/>
          <w:sz w:val="36"/>
          <w:szCs w:val="36"/>
          <w:highlight w:val="none"/>
          <w:u w:val="none"/>
          <w:lang w:eastAsia="zh-CN"/>
        </w:rPr>
        <w:t xml:space="preserve">  </w:t>
      </w:r>
      <w:r>
        <w:rPr>
          <w:rFonts w:ascii="Times New Roman" w:hAnsi="Times New Roman" w:eastAsia="仿宋_GB2312" w:cs="Times New Roman"/>
          <w:color w:val="auto"/>
          <w:sz w:val="36"/>
          <w:szCs w:val="36"/>
          <w:highlight w:val="none"/>
          <w:u w:val="none"/>
          <w:lang w:eastAsia="zh-CN"/>
        </w:rPr>
        <w:t>项目</w:t>
      </w:r>
      <w:r>
        <w:rPr>
          <w:rFonts w:hint="eastAsia" w:ascii="Times New Roman" w:hAnsi="Times New Roman" w:eastAsia="仿宋_GB2312" w:cs="Times New Roman"/>
          <w:color w:val="auto"/>
          <w:sz w:val="36"/>
          <w:szCs w:val="36"/>
          <w:highlight w:val="none"/>
          <w:u w:val="none"/>
          <w:lang w:eastAsia="zh-CN"/>
        </w:rPr>
        <w:t>实施</w:t>
      </w:r>
      <w:r>
        <w:rPr>
          <w:rFonts w:ascii="Times New Roman" w:hAnsi="Times New Roman" w:eastAsia="仿宋_GB2312" w:cs="Times New Roman"/>
          <w:color w:val="auto"/>
          <w:sz w:val="36"/>
          <w:szCs w:val="36"/>
          <w:highlight w:val="none"/>
          <w:u w:val="none"/>
          <w:lang w:eastAsia="zh-CN"/>
        </w:rPr>
        <w:t>单位根据项目实际进度情况向区（市、县</w:t>
      </w:r>
      <w:r>
        <w:rPr>
          <w:rFonts w:hint="eastAsia" w:ascii="Times New Roman" w:hAnsi="Times New Roman" w:eastAsia="仿宋_GB2312" w:cs="Times New Roman"/>
          <w:color w:val="auto"/>
          <w:sz w:val="36"/>
          <w:szCs w:val="36"/>
          <w:highlight w:val="none"/>
          <w:u w:val="none"/>
          <w:lang w:eastAsia="zh-CN"/>
        </w:rPr>
        <w:t>、开发区、贵安新区</w:t>
      </w:r>
      <w:r>
        <w:rPr>
          <w:rFonts w:ascii="Times New Roman" w:hAnsi="Times New Roman" w:eastAsia="仿宋_GB2312" w:cs="Times New Roman"/>
          <w:color w:val="auto"/>
          <w:sz w:val="36"/>
          <w:szCs w:val="36"/>
          <w:highlight w:val="none"/>
          <w:u w:val="none"/>
          <w:lang w:eastAsia="zh-CN"/>
        </w:rPr>
        <w:t>）商务主管部门提出项目验收申请及相关投资完成、绩效目标完成印证材料，区（市、县</w:t>
      </w:r>
      <w:r>
        <w:rPr>
          <w:rFonts w:hint="eastAsia" w:ascii="Times New Roman" w:hAnsi="Times New Roman" w:eastAsia="仿宋_GB2312" w:cs="Times New Roman"/>
          <w:color w:val="auto"/>
          <w:sz w:val="36"/>
          <w:szCs w:val="36"/>
          <w:highlight w:val="none"/>
          <w:u w:val="none"/>
          <w:lang w:eastAsia="zh-CN"/>
        </w:rPr>
        <w:t>、开发区、贵安新区</w:t>
      </w:r>
      <w:r>
        <w:rPr>
          <w:rFonts w:ascii="Times New Roman" w:hAnsi="Times New Roman" w:eastAsia="仿宋_GB2312" w:cs="Times New Roman"/>
          <w:color w:val="auto"/>
          <w:sz w:val="36"/>
          <w:szCs w:val="36"/>
          <w:highlight w:val="none"/>
          <w:u w:val="none"/>
          <w:lang w:eastAsia="zh-CN"/>
        </w:rPr>
        <w:t>）商务主管部门应组织</w:t>
      </w:r>
      <w:r>
        <w:rPr>
          <w:rFonts w:hint="eastAsia" w:ascii="Times New Roman" w:hAnsi="Times New Roman" w:eastAsia="仿宋_GB2312" w:cs="Times New Roman"/>
          <w:color w:val="auto"/>
          <w:sz w:val="36"/>
          <w:szCs w:val="36"/>
          <w:highlight w:val="none"/>
          <w:u w:val="none"/>
          <w:lang w:eastAsia="zh-CN"/>
        </w:rPr>
        <w:t>相关</w:t>
      </w:r>
      <w:r>
        <w:rPr>
          <w:rFonts w:ascii="Times New Roman" w:hAnsi="Times New Roman" w:eastAsia="仿宋_GB2312" w:cs="Times New Roman"/>
          <w:color w:val="auto"/>
          <w:sz w:val="36"/>
          <w:szCs w:val="36"/>
          <w:highlight w:val="none"/>
          <w:u w:val="none"/>
          <w:lang w:eastAsia="zh-CN"/>
        </w:rPr>
        <w:t>人员赴实地严格按照项目经审核批准的建设内容、建设标准和相关验收要求进行逐项验收，并出具阶段性验收报告。</w:t>
      </w:r>
    </w:p>
    <w:p>
      <w:pPr>
        <w:keepNext w:val="0"/>
        <w:keepLines w:val="0"/>
        <w:pageBreakBefore w:val="0"/>
        <w:widowControl w:val="0"/>
        <w:kinsoku/>
        <w:wordWrap/>
        <w:overflowPunct/>
        <w:topLinePunct w:val="0"/>
        <w:autoSpaceDE/>
        <w:autoSpaceDN/>
        <w:bidi w:val="0"/>
        <w:adjustRightInd/>
        <w:snapToGrid/>
        <w:spacing w:line="560" w:lineRule="exact"/>
        <w:ind w:firstLine="720" w:firstLineChars="200"/>
        <w:textAlignment w:val="auto"/>
        <w:rPr>
          <w:rFonts w:ascii="Times New Roman" w:hAnsi="Times New Roman" w:eastAsia="仿宋_GB2312" w:cs="Times New Roman"/>
          <w:color w:val="auto"/>
          <w:sz w:val="36"/>
          <w:szCs w:val="36"/>
          <w:highlight w:val="none"/>
          <w:u w:val="none"/>
          <w:lang w:eastAsia="zh-CN"/>
        </w:rPr>
      </w:pPr>
      <w:r>
        <w:rPr>
          <w:rFonts w:ascii="Times New Roman" w:hAnsi="Times New Roman" w:eastAsia="仿宋_GB2312" w:cs="Times New Roman"/>
          <w:color w:val="auto"/>
          <w:sz w:val="36"/>
          <w:szCs w:val="36"/>
          <w:highlight w:val="none"/>
          <w:u w:val="none"/>
          <w:lang w:eastAsia="zh-CN"/>
        </w:rPr>
        <w:t>项目完工达到验收条件后，由项目单位提出验收申请，区（市、县</w:t>
      </w:r>
      <w:r>
        <w:rPr>
          <w:rFonts w:hint="eastAsia" w:ascii="Times New Roman" w:hAnsi="Times New Roman" w:eastAsia="仿宋_GB2312" w:cs="Times New Roman"/>
          <w:color w:val="auto"/>
          <w:sz w:val="36"/>
          <w:szCs w:val="36"/>
          <w:highlight w:val="none"/>
          <w:u w:val="none"/>
          <w:lang w:eastAsia="zh-CN"/>
        </w:rPr>
        <w:t>、开发区、贵安新区</w:t>
      </w:r>
      <w:r>
        <w:rPr>
          <w:rFonts w:ascii="Times New Roman" w:hAnsi="Times New Roman" w:eastAsia="仿宋_GB2312" w:cs="Times New Roman"/>
          <w:color w:val="auto"/>
          <w:sz w:val="36"/>
          <w:szCs w:val="36"/>
          <w:highlight w:val="none"/>
          <w:u w:val="none"/>
          <w:lang w:eastAsia="zh-CN"/>
        </w:rPr>
        <w:t>）商务主管部门应组织</w:t>
      </w:r>
      <w:r>
        <w:rPr>
          <w:rFonts w:hint="eastAsia" w:ascii="Times New Roman" w:hAnsi="Times New Roman" w:eastAsia="仿宋_GB2312" w:cs="Times New Roman"/>
          <w:color w:val="auto"/>
          <w:sz w:val="36"/>
          <w:szCs w:val="36"/>
          <w:highlight w:val="none"/>
          <w:u w:val="none"/>
          <w:lang w:eastAsia="zh-CN"/>
        </w:rPr>
        <w:t>相关</w:t>
      </w:r>
      <w:r>
        <w:rPr>
          <w:rFonts w:ascii="Times New Roman" w:hAnsi="Times New Roman" w:eastAsia="仿宋_GB2312" w:cs="Times New Roman"/>
          <w:color w:val="auto"/>
          <w:sz w:val="36"/>
          <w:szCs w:val="36"/>
          <w:highlight w:val="none"/>
          <w:u w:val="none"/>
          <w:lang w:eastAsia="zh-CN"/>
        </w:rPr>
        <w:t>人员赴实地严格按照项目经审核批准的建设内容、建设标准和相关验收要求进行逐项验收，出具项目竣工验收报告，报贵阳市商务局组织验收复核。</w:t>
      </w:r>
    </w:p>
    <w:p>
      <w:pPr>
        <w:keepNext w:val="0"/>
        <w:keepLines w:val="0"/>
        <w:pageBreakBefore w:val="0"/>
        <w:widowControl w:val="0"/>
        <w:kinsoku/>
        <w:wordWrap/>
        <w:overflowPunct/>
        <w:topLinePunct w:val="0"/>
        <w:autoSpaceDE/>
        <w:autoSpaceDN/>
        <w:bidi w:val="0"/>
        <w:adjustRightInd/>
        <w:snapToGrid/>
        <w:spacing w:line="560" w:lineRule="exact"/>
        <w:ind w:firstLine="722" w:firstLineChars="200"/>
        <w:textAlignment w:val="auto"/>
        <w:rPr>
          <w:rFonts w:ascii="Times New Roman" w:hAnsi="Times New Roman" w:eastAsia="仿宋_GB2312" w:cs="Times New Roman"/>
          <w:color w:val="auto"/>
          <w:sz w:val="36"/>
          <w:szCs w:val="36"/>
          <w:highlight w:val="none"/>
          <w:u w:val="none"/>
          <w:lang w:eastAsia="zh-CN"/>
        </w:rPr>
      </w:pPr>
      <w:r>
        <w:rPr>
          <w:rFonts w:ascii="Times New Roman" w:hAnsi="Times New Roman" w:eastAsia="仿宋_GB2312" w:cs="Times New Roman"/>
          <w:b/>
          <w:bCs/>
          <w:color w:val="auto"/>
          <w:sz w:val="36"/>
          <w:szCs w:val="36"/>
          <w:highlight w:val="none"/>
          <w:u w:val="none"/>
          <w:lang w:eastAsia="zh-CN"/>
        </w:rPr>
        <w:t>第十</w:t>
      </w:r>
      <w:r>
        <w:rPr>
          <w:rFonts w:hint="eastAsia" w:ascii="Times New Roman" w:hAnsi="Times New Roman" w:eastAsia="仿宋_GB2312" w:cs="Times New Roman"/>
          <w:b/>
          <w:bCs/>
          <w:color w:val="auto"/>
          <w:sz w:val="36"/>
          <w:szCs w:val="36"/>
          <w:highlight w:val="none"/>
          <w:u w:val="none"/>
          <w:lang w:eastAsia="zh-CN"/>
        </w:rPr>
        <w:t>七</w:t>
      </w:r>
      <w:r>
        <w:rPr>
          <w:rFonts w:ascii="Times New Roman" w:hAnsi="Times New Roman" w:eastAsia="仿宋_GB2312" w:cs="Times New Roman"/>
          <w:b/>
          <w:bCs/>
          <w:color w:val="auto"/>
          <w:sz w:val="36"/>
          <w:szCs w:val="36"/>
          <w:highlight w:val="none"/>
          <w:u w:val="none"/>
          <w:lang w:eastAsia="zh-CN"/>
        </w:rPr>
        <w:t>条</w:t>
      </w:r>
      <w:r>
        <w:rPr>
          <w:rFonts w:ascii="Times New Roman" w:hAnsi="Times New Roman" w:eastAsia="仿宋_GB2312" w:cs="Times New Roman"/>
          <w:color w:val="auto"/>
          <w:sz w:val="36"/>
          <w:szCs w:val="36"/>
          <w:highlight w:val="none"/>
          <w:u w:val="none"/>
          <w:lang w:eastAsia="zh-CN"/>
        </w:rPr>
        <w:t xml:space="preserve">  项目验收的前提条件</w:t>
      </w:r>
    </w:p>
    <w:p>
      <w:pPr>
        <w:keepNext w:val="0"/>
        <w:keepLines w:val="0"/>
        <w:pageBreakBefore w:val="0"/>
        <w:widowControl w:val="0"/>
        <w:kinsoku/>
        <w:wordWrap/>
        <w:overflowPunct/>
        <w:topLinePunct w:val="0"/>
        <w:autoSpaceDE/>
        <w:autoSpaceDN/>
        <w:bidi w:val="0"/>
        <w:adjustRightInd/>
        <w:snapToGrid/>
        <w:spacing w:line="560" w:lineRule="exact"/>
        <w:ind w:firstLine="720" w:firstLineChars="200"/>
        <w:textAlignment w:val="auto"/>
        <w:rPr>
          <w:rFonts w:ascii="Times New Roman" w:hAnsi="Times New Roman" w:eastAsia="仿宋_GB2312" w:cs="Times New Roman"/>
          <w:color w:val="auto"/>
          <w:sz w:val="36"/>
          <w:szCs w:val="36"/>
          <w:highlight w:val="none"/>
          <w:u w:val="none"/>
          <w:lang w:eastAsia="zh-CN"/>
        </w:rPr>
      </w:pPr>
      <w:r>
        <w:rPr>
          <w:rFonts w:ascii="Times New Roman" w:hAnsi="Times New Roman" w:eastAsia="仿宋_GB2312" w:cs="Times New Roman"/>
          <w:color w:val="auto"/>
          <w:sz w:val="36"/>
          <w:szCs w:val="36"/>
          <w:highlight w:val="none"/>
          <w:u w:val="none"/>
          <w:lang w:eastAsia="zh-CN"/>
        </w:rPr>
        <w:t>（一）所有建设项目按照</w:t>
      </w:r>
      <w:r>
        <w:rPr>
          <w:rFonts w:hint="eastAsia" w:ascii="仿宋" w:hAnsi="仿宋" w:eastAsia="仿宋" w:cs="仿宋"/>
          <w:b w:val="0"/>
          <w:bCs w:val="0"/>
          <w:color w:val="auto"/>
          <w:sz w:val="36"/>
          <w:szCs w:val="36"/>
          <w:highlight w:val="none"/>
          <w:u w:val="none"/>
          <w:lang w:eastAsia="zh-CN"/>
        </w:rPr>
        <w:t>以奖代补类</w:t>
      </w:r>
      <w:r>
        <w:rPr>
          <w:rFonts w:hint="eastAsia" w:ascii="仿宋" w:hAnsi="仿宋" w:eastAsia="仿宋" w:cs="仿宋"/>
          <w:b w:val="0"/>
          <w:bCs w:val="0"/>
          <w:color w:val="auto"/>
          <w:sz w:val="36"/>
          <w:szCs w:val="36"/>
          <w:highlight w:val="none"/>
          <w:u w:val="none"/>
          <w:lang w:val="en-US" w:eastAsia="zh-CN"/>
        </w:rPr>
        <w:t>项目</w:t>
      </w:r>
      <w:r>
        <w:rPr>
          <w:rFonts w:hint="eastAsia" w:ascii="仿宋" w:hAnsi="仿宋" w:eastAsia="仿宋" w:cs="仿宋"/>
          <w:b w:val="0"/>
          <w:bCs w:val="0"/>
          <w:color w:val="auto"/>
          <w:sz w:val="36"/>
          <w:szCs w:val="36"/>
          <w:highlight w:val="none"/>
          <w:u w:val="none"/>
          <w:lang w:eastAsia="zh-CN"/>
        </w:rPr>
        <w:t>、一次性奖励类</w:t>
      </w:r>
      <w:r>
        <w:rPr>
          <w:rFonts w:ascii="Times New Roman" w:hAnsi="Times New Roman" w:eastAsia="仿宋_GB2312" w:cs="Times New Roman"/>
          <w:color w:val="auto"/>
          <w:sz w:val="36"/>
          <w:szCs w:val="36"/>
          <w:highlight w:val="none"/>
          <w:u w:val="none"/>
          <w:lang w:eastAsia="zh-CN"/>
        </w:rPr>
        <w:t>项目任务书约定时间内建成，并满足运营要求；</w:t>
      </w:r>
    </w:p>
    <w:p>
      <w:pPr>
        <w:keepNext w:val="0"/>
        <w:keepLines w:val="0"/>
        <w:pageBreakBefore w:val="0"/>
        <w:widowControl w:val="0"/>
        <w:kinsoku/>
        <w:wordWrap/>
        <w:overflowPunct/>
        <w:topLinePunct w:val="0"/>
        <w:autoSpaceDE/>
        <w:autoSpaceDN/>
        <w:bidi w:val="0"/>
        <w:adjustRightInd/>
        <w:snapToGrid/>
        <w:spacing w:line="560" w:lineRule="exact"/>
        <w:ind w:firstLine="720" w:firstLineChars="200"/>
        <w:textAlignment w:val="auto"/>
        <w:rPr>
          <w:rFonts w:ascii="Times New Roman" w:hAnsi="Times New Roman" w:eastAsia="仿宋_GB2312" w:cs="Times New Roman"/>
          <w:color w:val="auto"/>
          <w:sz w:val="36"/>
          <w:szCs w:val="36"/>
          <w:highlight w:val="none"/>
          <w:u w:val="none"/>
          <w:lang w:eastAsia="zh-CN"/>
        </w:rPr>
      </w:pPr>
      <w:r>
        <w:rPr>
          <w:rFonts w:ascii="Times New Roman" w:hAnsi="Times New Roman" w:eastAsia="仿宋_GB2312" w:cs="Times New Roman"/>
          <w:color w:val="auto"/>
          <w:sz w:val="36"/>
          <w:szCs w:val="36"/>
          <w:highlight w:val="none"/>
          <w:u w:val="none"/>
          <w:lang w:eastAsia="zh-CN"/>
        </w:rPr>
        <w:t>（二）各种技术文档和验收资料完备，符合项目任务书内容的要求；</w:t>
      </w:r>
    </w:p>
    <w:p>
      <w:pPr>
        <w:keepNext w:val="0"/>
        <w:keepLines w:val="0"/>
        <w:pageBreakBefore w:val="0"/>
        <w:widowControl w:val="0"/>
        <w:kinsoku/>
        <w:wordWrap/>
        <w:overflowPunct/>
        <w:topLinePunct w:val="0"/>
        <w:autoSpaceDE/>
        <w:autoSpaceDN/>
        <w:bidi w:val="0"/>
        <w:adjustRightInd/>
        <w:snapToGrid/>
        <w:spacing w:line="560" w:lineRule="exact"/>
        <w:ind w:firstLine="720" w:firstLineChars="200"/>
        <w:textAlignment w:val="auto"/>
        <w:rPr>
          <w:rFonts w:ascii="Times New Roman" w:hAnsi="Times New Roman" w:eastAsia="仿宋_GB2312" w:cs="Times New Roman"/>
          <w:color w:val="auto"/>
          <w:sz w:val="36"/>
          <w:szCs w:val="36"/>
          <w:highlight w:val="none"/>
          <w:u w:val="none"/>
          <w:lang w:eastAsia="zh-CN"/>
        </w:rPr>
      </w:pPr>
      <w:r>
        <w:rPr>
          <w:rFonts w:ascii="Times New Roman" w:hAnsi="Times New Roman" w:eastAsia="仿宋_GB2312" w:cs="Times New Roman"/>
          <w:color w:val="auto"/>
          <w:sz w:val="36"/>
          <w:szCs w:val="36"/>
          <w:highlight w:val="none"/>
          <w:u w:val="none"/>
          <w:lang w:eastAsia="zh-CN"/>
        </w:rPr>
        <w:t>（三）项目已决算并完成审计工作；</w:t>
      </w:r>
    </w:p>
    <w:p>
      <w:pPr>
        <w:keepNext w:val="0"/>
        <w:keepLines w:val="0"/>
        <w:pageBreakBefore w:val="0"/>
        <w:widowControl w:val="0"/>
        <w:kinsoku/>
        <w:wordWrap/>
        <w:overflowPunct/>
        <w:topLinePunct w:val="0"/>
        <w:autoSpaceDE/>
        <w:autoSpaceDN/>
        <w:bidi w:val="0"/>
        <w:adjustRightInd/>
        <w:snapToGrid/>
        <w:spacing w:line="560" w:lineRule="exact"/>
        <w:ind w:firstLine="720" w:firstLineChars="200"/>
        <w:textAlignment w:val="auto"/>
        <w:rPr>
          <w:rFonts w:ascii="Times New Roman" w:hAnsi="Times New Roman" w:eastAsia="仿宋_GB2312" w:cs="Times New Roman"/>
          <w:color w:val="auto"/>
          <w:sz w:val="36"/>
          <w:szCs w:val="36"/>
          <w:highlight w:val="none"/>
          <w:u w:val="none"/>
          <w:lang w:eastAsia="zh-CN"/>
        </w:rPr>
      </w:pPr>
      <w:r>
        <w:rPr>
          <w:rFonts w:ascii="Times New Roman" w:hAnsi="Times New Roman" w:eastAsia="仿宋_GB2312" w:cs="Times New Roman"/>
          <w:color w:val="auto"/>
          <w:sz w:val="36"/>
          <w:szCs w:val="36"/>
          <w:highlight w:val="none"/>
          <w:u w:val="none"/>
          <w:lang w:eastAsia="zh-CN"/>
        </w:rPr>
        <w:t>（四）达到项目任务书或项目任务书附件规定的其他验收条件。</w:t>
      </w:r>
    </w:p>
    <w:p>
      <w:pPr>
        <w:keepNext w:val="0"/>
        <w:keepLines w:val="0"/>
        <w:pageBreakBefore w:val="0"/>
        <w:widowControl w:val="0"/>
        <w:kinsoku/>
        <w:wordWrap/>
        <w:overflowPunct/>
        <w:topLinePunct w:val="0"/>
        <w:autoSpaceDE/>
        <w:autoSpaceDN/>
        <w:bidi w:val="0"/>
        <w:adjustRightInd/>
        <w:snapToGrid/>
        <w:spacing w:line="560" w:lineRule="exact"/>
        <w:ind w:firstLine="722" w:firstLineChars="200"/>
        <w:jc w:val="left"/>
        <w:textAlignment w:val="auto"/>
        <w:rPr>
          <w:rFonts w:hint="eastAsia" w:ascii="仿宋" w:hAnsi="仿宋" w:eastAsia="仿宋" w:cs="仿宋"/>
          <w:b w:val="0"/>
          <w:bCs w:val="0"/>
          <w:color w:val="auto"/>
          <w:sz w:val="36"/>
          <w:szCs w:val="36"/>
          <w:highlight w:val="none"/>
          <w:u w:val="none"/>
          <w:lang w:eastAsia="zh-CN"/>
        </w:rPr>
      </w:pPr>
      <w:r>
        <w:rPr>
          <w:rFonts w:ascii="Times New Roman" w:hAnsi="Times New Roman" w:eastAsia="仿宋_GB2312" w:cs="Times New Roman"/>
          <w:b/>
          <w:bCs/>
          <w:color w:val="auto"/>
          <w:sz w:val="36"/>
          <w:szCs w:val="36"/>
          <w:highlight w:val="none"/>
          <w:u w:val="none"/>
          <w:lang w:eastAsia="zh-CN"/>
        </w:rPr>
        <w:t>第十</w:t>
      </w:r>
      <w:r>
        <w:rPr>
          <w:rFonts w:hint="eastAsia" w:ascii="Times New Roman" w:hAnsi="Times New Roman" w:eastAsia="仿宋_GB2312" w:cs="Times New Roman"/>
          <w:b/>
          <w:bCs/>
          <w:color w:val="auto"/>
          <w:sz w:val="36"/>
          <w:szCs w:val="36"/>
          <w:highlight w:val="none"/>
          <w:u w:val="none"/>
          <w:lang w:eastAsia="zh-CN"/>
        </w:rPr>
        <w:t>八</w:t>
      </w:r>
      <w:r>
        <w:rPr>
          <w:rFonts w:ascii="Times New Roman" w:hAnsi="Times New Roman" w:eastAsia="仿宋_GB2312" w:cs="Times New Roman"/>
          <w:b/>
          <w:bCs/>
          <w:color w:val="auto"/>
          <w:sz w:val="36"/>
          <w:szCs w:val="36"/>
          <w:highlight w:val="none"/>
          <w:u w:val="none"/>
          <w:lang w:eastAsia="zh-CN"/>
        </w:rPr>
        <w:t>条</w:t>
      </w:r>
      <w:r>
        <w:rPr>
          <w:rFonts w:ascii="Times New Roman" w:hAnsi="Times New Roman" w:eastAsia="仿宋_GB2312" w:cs="Times New Roman"/>
          <w:color w:val="auto"/>
          <w:sz w:val="36"/>
          <w:szCs w:val="36"/>
          <w:highlight w:val="none"/>
          <w:u w:val="none"/>
          <w:lang w:eastAsia="zh-CN"/>
        </w:rPr>
        <w:t xml:space="preserve">  </w:t>
      </w:r>
      <w:r>
        <w:rPr>
          <w:rFonts w:hint="eastAsia" w:ascii="仿宋" w:hAnsi="仿宋" w:eastAsia="仿宋" w:cs="仿宋"/>
          <w:b w:val="0"/>
          <w:bCs w:val="0"/>
          <w:color w:val="auto"/>
          <w:sz w:val="36"/>
          <w:szCs w:val="36"/>
          <w:highlight w:val="none"/>
          <w:u w:val="none"/>
          <w:lang w:eastAsia="zh-CN"/>
        </w:rPr>
        <w:t>验收程序。贵阳市消费“三新”试点项目按照“成熟一批，验收一批，拨付一批”的原则，及时做好项目验收工作。市商务局牵头组织项目验收，第三方机构负责项目验收具体工作。验收流程如下：</w:t>
      </w:r>
    </w:p>
    <w:p>
      <w:pPr>
        <w:keepNext w:val="0"/>
        <w:keepLines w:val="0"/>
        <w:pageBreakBefore w:val="0"/>
        <w:widowControl w:val="0"/>
        <w:kinsoku/>
        <w:wordWrap/>
        <w:overflowPunct/>
        <w:topLinePunct w:val="0"/>
        <w:autoSpaceDE/>
        <w:autoSpaceDN/>
        <w:bidi w:val="0"/>
        <w:adjustRightInd/>
        <w:snapToGrid/>
        <w:spacing w:line="560" w:lineRule="exact"/>
        <w:ind w:firstLine="720" w:firstLineChars="200"/>
        <w:jc w:val="left"/>
        <w:textAlignment w:val="auto"/>
        <w:rPr>
          <w:rFonts w:hint="eastAsia" w:ascii="仿宋" w:hAnsi="仿宋" w:eastAsia="仿宋" w:cs="仿宋"/>
          <w:b w:val="0"/>
          <w:bCs w:val="0"/>
          <w:color w:val="auto"/>
          <w:sz w:val="36"/>
          <w:szCs w:val="36"/>
          <w:highlight w:val="none"/>
          <w:u w:val="none"/>
          <w:lang w:eastAsia="zh-CN"/>
        </w:rPr>
      </w:pPr>
      <w:r>
        <w:rPr>
          <w:rFonts w:hint="eastAsia" w:ascii="仿宋" w:hAnsi="仿宋" w:eastAsia="仿宋" w:cs="仿宋"/>
          <w:b w:val="0"/>
          <w:bCs w:val="0"/>
          <w:color w:val="auto"/>
          <w:sz w:val="36"/>
          <w:szCs w:val="36"/>
          <w:highlight w:val="none"/>
          <w:u w:val="none"/>
          <w:lang w:eastAsia="zh-CN"/>
        </w:rPr>
        <w:t>（一）项目实施单位在项目建设完成后，向</w:t>
      </w:r>
      <w:r>
        <w:rPr>
          <w:rFonts w:hint="eastAsia" w:ascii="仿宋_GB2312" w:hAnsi="仿宋_GB2312" w:eastAsia="仿宋_GB2312" w:cs="仿宋_GB2312"/>
          <w:color w:val="auto"/>
          <w:sz w:val="36"/>
          <w:szCs w:val="36"/>
          <w:highlight w:val="none"/>
        </w:rPr>
        <w:t>各区</w:t>
      </w:r>
      <w:r>
        <w:rPr>
          <w:rFonts w:hint="eastAsia" w:ascii="仿宋_GB2312" w:hAnsi="仿宋_GB2312" w:eastAsia="仿宋_GB2312" w:cs="仿宋_GB2312"/>
          <w:color w:val="auto"/>
          <w:sz w:val="36"/>
          <w:szCs w:val="36"/>
          <w:highlight w:val="none"/>
          <w:lang w:eastAsia="zh-CN"/>
        </w:rPr>
        <w:t>（</w:t>
      </w:r>
      <w:r>
        <w:rPr>
          <w:rFonts w:hint="eastAsia" w:ascii="仿宋_GB2312" w:hAnsi="仿宋_GB2312" w:eastAsia="仿宋_GB2312" w:cs="仿宋_GB2312"/>
          <w:color w:val="auto"/>
          <w:sz w:val="36"/>
          <w:szCs w:val="36"/>
          <w:highlight w:val="none"/>
        </w:rPr>
        <w:t>县</w:t>
      </w:r>
      <w:r>
        <w:rPr>
          <w:rFonts w:hint="eastAsia" w:ascii="仿宋_GB2312" w:hAnsi="仿宋_GB2312" w:eastAsia="仿宋_GB2312" w:cs="仿宋_GB2312"/>
          <w:color w:val="auto"/>
          <w:sz w:val="36"/>
          <w:szCs w:val="36"/>
          <w:highlight w:val="none"/>
          <w:lang w:eastAsia="zh-CN"/>
        </w:rPr>
        <w:t>、市、开发区、贵安新区）</w:t>
      </w:r>
      <w:r>
        <w:rPr>
          <w:rFonts w:hint="eastAsia" w:ascii="仿宋" w:hAnsi="仿宋" w:eastAsia="仿宋" w:cs="仿宋"/>
          <w:b w:val="0"/>
          <w:bCs w:val="0"/>
          <w:color w:val="auto"/>
          <w:sz w:val="36"/>
          <w:szCs w:val="36"/>
          <w:highlight w:val="none"/>
          <w:u w:val="none"/>
          <w:lang w:eastAsia="zh-CN"/>
        </w:rPr>
        <w:t>商务主管部门提交项目验收申请报告及相关材料；</w:t>
      </w:r>
    </w:p>
    <w:p>
      <w:pPr>
        <w:keepNext w:val="0"/>
        <w:keepLines w:val="0"/>
        <w:pageBreakBefore w:val="0"/>
        <w:widowControl w:val="0"/>
        <w:kinsoku/>
        <w:wordWrap/>
        <w:overflowPunct/>
        <w:topLinePunct w:val="0"/>
        <w:autoSpaceDE/>
        <w:autoSpaceDN/>
        <w:bidi w:val="0"/>
        <w:adjustRightInd/>
        <w:snapToGrid/>
        <w:spacing w:line="560" w:lineRule="exact"/>
        <w:ind w:firstLine="720" w:firstLineChars="200"/>
        <w:jc w:val="left"/>
        <w:textAlignment w:val="auto"/>
        <w:rPr>
          <w:rFonts w:hint="eastAsia" w:ascii="仿宋" w:hAnsi="仿宋" w:eastAsia="仿宋" w:cs="仿宋"/>
          <w:b w:val="0"/>
          <w:bCs w:val="0"/>
          <w:color w:val="auto"/>
          <w:sz w:val="36"/>
          <w:szCs w:val="36"/>
          <w:highlight w:val="none"/>
          <w:u w:val="none"/>
          <w:lang w:eastAsia="zh-CN"/>
        </w:rPr>
      </w:pPr>
      <w:r>
        <w:rPr>
          <w:rFonts w:hint="eastAsia" w:ascii="仿宋" w:hAnsi="仿宋" w:eastAsia="仿宋" w:cs="仿宋"/>
          <w:b w:val="0"/>
          <w:bCs w:val="0"/>
          <w:color w:val="auto"/>
          <w:sz w:val="36"/>
          <w:szCs w:val="36"/>
          <w:highlight w:val="none"/>
          <w:u w:val="none"/>
          <w:lang w:eastAsia="zh-CN"/>
        </w:rPr>
        <w:t>（二）</w:t>
      </w:r>
      <w:r>
        <w:rPr>
          <w:rFonts w:hint="eastAsia" w:ascii="仿宋_GB2312" w:hAnsi="仿宋_GB2312" w:eastAsia="仿宋_GB2312" w:cs="仿宋_GB2312"/>
          <w:color w:val="auto"/>
          <w:sz w:val="36"/>
          <w:szCs w:val="36"/>
          <w:highlight w:val="none"/>
        </w:rPr>
        <w:t>各区</w:t>
      </w:r>
      <w:r>
        <w:rPr>
          <w:rFonts w:hint="eastAsia" w:ascii="仿宋_GB2312" w:hAnsi="仿宋_GB2312" w:eastAsia="仿宋_GB2312" w:cs="仿宋_GB2312"/>
          <w:color w:val="auto"/>
          <w:sz w:val="36"/>
          <w:szCs w:val="36"/>
          <w:highlight w:val="none"/>
          <w:lang w:eastAsia="zh-CN"/>
        </w:rPr>
        <w:t>（</w:t>
      </w:r>
      <w:r>
        <w:rPr>
          <w:rFonts w:hint="eastAsia" w:ascii="仿宋_GB2312" w:hAnsi="仿宋_GB2312" w:eastAsia="仿宋_GB2312" w:cs="仿宋_GB2312"/>
          <w:color w:val="auto"/>
          <w:sz w:val="36"/>
          <w:szCs w:val="36"/>
          <w:highlight w:val="none"/>
        </w:rPr>
        <w:t>县</w:t>
      </w:r>
      <w:r>
        <w:rPr>
          <w:rFonts w:hint="eastAsia" w:ascii="仿宋_GB2312" w:hAnsi="仿宋_GB2312" w:eastAsia="仿宋_GB2312" w:cs="仿宋_GB2312"/>
          <w:color w:val="auto"/>
          <w:sz w:val="36"/>
          <w:szCs w:val="36"/>
          <w:highlight w:val="none"/>
          <w:lang w:eastAsia="zh-CN"/>
        </w:rPr>
        <w:t>、市、开发区、贵安新区）</w:t>
      </w:r>
      <w:r>
        <w:rPr>
          <w:rFonts w:hint="eastAsia" w:ascii="仿宋" w:hAnsi="仿宋" w:eastAsia="仿宋" w:cs="仿宋"/>
          <w:b w:val="0"/>
          <w:bCs w:val="0"/>
          <w:color w:val="auto"/>
          <w:sz w:val="36"/>
          <w:szCs w:val="36"/>
          <w:highlight w:val="none"/>
          <w:u w:val="none"/>
          <w:lang w:eastAsia="zh-CN"/>
        </w:rPr>
        <w:t>商务主管部门对企业申请材料进行初审，对验收资料不符合验收规定、内容不齐全的，可直接予以退回，初审合格后，上报至市商务局；</w:t>
      </w:r>
    </w:p>
    <w:p>
      <w:pPr>
        <w:keepNext w:val="0"/>
        <w:keepLines w:val="0"/>
        <w:pageBreakBefore w:val="0"/>
        <w:widowControl w:val="0"/>
        <w:kinsoku/>
        <w:wordWrap/>
        <w:overflowPunct/>
        <w:topLinePunct w:val="0"/>
        <w:autoSpaceDE/>
        <w:autoSpaceDN/>
        <w:bidi w:val="0"/>
        <w:adjustRightInd/>
        <w:snapToGrid/>
        <w:spacing w:line="560" w:lineRule="exact"/>
        <w:ind w:firstLine="720" w:firstLineChars="200"/>
        <w:jc w:val="left"/>
        <w:textAlignment w:val="auto"/>
        <w:rPr>
          <w:rFonts w:hint="eastAsia" w:ascii="仿宋" w:hAnsi="仿宋" w:eastAsia="仿宋" w:cs="仿宋"/>
          <w:b w:val="0"/>
          <w:bCs w:val="0"/>
          <w:color w:val="auto"/>
          <w:sz w:val="36"/>
          <w:szCs w:val="36"/>
          <w:highlight w:val="none"/>
          <w:u w:val="none"/>
          <w:lang w:eastAsia="zh-CN"/>
        </w:rPr>
      </w:pPr>
      <w:r>
        <w:rPr>
          <w:rFonts w:hint="eastAsia" w:ascii="仿宋" w:hAnsi="仿宋" w:eastAsia="仿宋" w:cs="仿宋"/>
          <w:b w:val="0"/>
          <w:bCs w:val="0"/>
          <w:color w:val="auto"/>
          <w:sz w:val="36"/>
          <w:szCs w:val="36"/>
          <w:highlight w:val="none"/>
          <w:u w:val="none"/>
          <w:lang w:eastAsia="zh-CN"/>
        </w:rPr>
        <w:t>（三）第三方机构及时组织专家组进行验收，验收应对照项目申请报告，通过资料审阅、现场查验、集中答辩、专家会审等程序进行，有关资料要逐一核对原件和实物；</w:t>
      </w:r>
    </w:p>
    <w:p>
      <w:pPr>
        <w:keepNext w:val="0"/>
        <w:keepLines w:val="0"/>
        <w:pageBreakBefore w:val="0"/>
        <w:widowControl w:val="0"/>
        <w:kinsoku/>
        <w:wordWrap/>
        <w:overflowPunct/>
        <w:topLinePunct w:val="0"/>
        <w:autoSpaceDE/>
        <w:autoSpaceDN/>
        <w:bidi w:val="0"/>
        <w:adjustRightInd/>
        <w:snapToGrid/>
        <w:spacing w:line="560" w:lineRule="exact"/>
        <w:ind w:firstLine="722" w:firstLineChars="200"/>
        <w:jc w:val="left"/>
        <w:textAlignment w:val="auto"/>
        <w:rPr>
          <w:rFonts w:hint="eastAsia" w:ascii="仿宋" w:hAnsi="仿宋" w:eastAsia="仿宋" w:cs="仿宋"/>
          <w:b w:val="0"/>
          <w:bCs w:val="0"/>
          <w:color w:val="auto"/>
          <w:sz w:val="36"/>
          <w:szCs w:val="36"/>
          <w:highlight w:val="none"/>
          <w:u w:val="none"/>
          <w:lang w:eastAsia="zh-CN"/>
        </w:rPr>
      </w:pPr>
      <w:r>
        <w:rPr>
          <w:rFonts w:hint="eastAsia" w:ascii="仿宋" w:hAnsi="仿宋" w:eastAsia="仿宋" w:cs="仿宋"/>
          <w:b/>
          <w:bCs/>
          <w:color w:val="auto"/>
          <w:sz w:val="36"/>
          <w:szCs w:val="36"/>
          <w:highlight w:val="none"/>
          <w:u w:val="none"/>
          <w:lang w:eastAsia="zh-CN"/>
        </w:rPr>
        <w:t>第十九条</w:t>
      </w:r>
      <w:r>
        <w:rPr>
          <w:rFonts w:hint="eastAsia" w:ascii="仿宋" w:hAnsi="仿宋" w:eastAsia="仿宋" w:cs="仿宋"/>
          <w:b w:val="0"/>
          <w:bCs w:val="0"/>
          <w:color w:val="auto"/>
          <w:sz w:val="36"/>
          <w:szCs w:val="36"/>
          <w:highlight w:val="none"/>
          <w:u w:val="none"/>
          <w:lang w:eastAsia="zh-CN"/>
        </w:rPr>
        <w:t xml:space="preserve">  验收内容。项目验收材料应包括但不限于以下材料：</w:t>
      </w:r>
    </w:p>
    <w:p>
      <w:pPr>
        <w:keepNext w:val="0"/>
        <w:keepLines w:val="0"/>
        <w:pageBreakBefore w:val="0"/>
        <w:widowControl w:val="0"/>
        <w:kinsoku/>
        <w:wordWrap/>
        <w:overflowPunct/>
        <w:topLinePunct w:val="0"/>
        <w:autoSpaceDE/>
        <w:autoSpaceDN/>
        <w:bidi w:val="0"/>
        <w:adjustRightInd/>
        <w:snapToGrid/>
        <w:spacing w:line="560" w:lineRule="exact"/>
        <w:ind w:firstLine="720" w:firstLineChars="200"/>
        <w:jc w:val="left"/>
        <w:textAlignment w:val="auto"/>
        <w:rPr>
          <w:rFonts w:hint="eastAsia" w:ascii="仿宋" w:hAnsi="仿宋" w:eastAsia="仿宋" w:cs="仿宋"/>
          <w:b w:val="0"/>
          <w:bCs w:val="0"/>
          <w:color w:val="auto"/>
          <w:sz w:val="36"/>
          <w:szCs w:val="36"/>
          <w:highlight w:val="none"/>
          <w:u w:val="none"/>
          <w:lang w:eastAsia="zh-CN"/>
        </w:rPr>
      </w:pPr>
      <w:r>
        <w:rPr>
          <w:rFonts w:hint="eastAsia" w:ascii="仿宋" w:hAnsi="仿宋" w:eastAsia="仿宋" w:cs="仿宋"/>
          <w:b w:val="0"/>
          <w:bCs w:val="0"/>
          <w:color w:val="auto"/>
          <w:sz w:val="36"/>
          <w:szCs w:val="36"/>
          <w:highlight w:val="none"/>
          <w:u w:val="none"/>
          <w:lang w:eastAsia="zh-CN"/>
        </w:rPr>
        <w:t>（一）项目验收申请表；</w:t>
      </w:r>
    </w:p>
    <w:p>
      <w:pPr>
        <w:keepNext w:val="0"/>
        <w:keepLines w:val="0"/>
        <w:pageBreakBefore w:val="0"/>
        <w:widowControl w:val="0"/>
        <w:kinsoku/>
        <w:wordWrap/>
        <w:overflowPunct/>
        <w:topLinePunct w:val="0"/>
        <w:autoSpaceDE/>
        <w:autoSpaceDN/>
        <w:bidi w:val="0"/>
        <w:adjustRightInd/>
        <w:snapToGrid/>
        <w:spacing w:line="560" w:lineRule="exact"/>
        <w:ind w:firstLine="720" w:firstLineChars="200"/>
        <w:jc w:val="left"/>
        <w:textAlignment w:val="auto"/>
        <w:rPr>
          <w:rFonts w:hint="eastAsia" w:ascii="仿宋" w:hAnsi="仿宋" w:eastAsia="仿宋" w:cs="仿宋"/>
          <w:b w:val="0"/>
          <w:bCs w:val="0"/>
          <w:color w:val="auto"/>
          <w:sz w:val="36"/>
          <w:szCs w:val="36"/>
          <w:highlight w:val="none"/>
          <w:u w:val="none"/>
          <w:lang w:eastAsia="zh-CN"/>
        </w:rPr>
      </w:pPr>
      <w:r>
        <w:rPr>
          <w:rFonts w:hint="eastAsia" w:ascii="仿宋" w:hAnsi="仿宋" w:eastAsia="仿宋" w:cs="仿宋"/>
          <w:b w:val="0"/>
          <w:bCs w:val="0"/>
          <w:color w:val="auto"/>
          <w:sz w:val="36"/>
          <w:szCs w:val="36"/>
          <w:highlight w:val="none"/>
          <w:u w:val="none"/>
          <w:lang w:eastAsia="zh-CN"/>
        </w:rPr>
        <w:t>（二）项目验收自评报告（包括项目目标完成情况、项目建设完成情况、资金投入明细情况及产生的效益等）；</w:t>
      </w:r>
    </w:p>
    <w:p>
      <w:pPr>
        <w:keepNext w:val="0"/>
        <w:keepLines w:val="0"/>
        <w:pageBreakBefore w:val="0"/>
        <w:widowControl w:val="0"/>
        <w:kinsoku/>
        <w:wordWrap/>
        <w:overflowPunct/>
        <w:topLinePunct w:val="0"/>
        <w:autoSpaceDE/>
        <w:autoSpaceDN/>
        <w:bidi w:val="0"/>
        <w:adjustRightInd/>
        <w:snapToGrid/>
        <w:spacing w:line="560" w:lineRule="exact"/>
        <w:ind w:firstLine="720" w:firstLineChars="200"/>
        <w:jc w:val="left"/>
        <w:textAlignment w:val="auto"/>
        <w:rPr>
          <w:rFonts w:hint="eastAsia" w:ascii="仿宋" w:hAnsi="仿宋" w:eastAsia="仿宋" w:cs="仿宋"/>
          <w:b w:val="0"/>
          <w:bCs w:val="0"/>
          <w:color w:val="auto"/>
          <w:sz w:val="36"/>
          <w:szCs w:val="36"/>
          <w:highlight w:val="none"/>
          <w:u w:val="none"/>
          <w:lang w:eastAsia="zh-CN"/>
        </w:rPr>
      </w:pPr>
      <w:r>
        <w:rPr>
          <w:rFonts w:hint="eastAsia" w:ascii="仿宋" w:hAnsi="仿宋" w:eastAsia="仿宋" w:cs="仿宋"/>
          <w:b w:val="0"/>
          <w:bCs w:val="0"/>
          <w:color w:val="auto"/>
          <w:sz w:val="36"/>
          <w:szCs w:val="36"/>
          <w:highlight w:val="none"/>
          <w:u w:val="none"/>
          <w:lang w:eastAsia="zh-CN"/>
        </w:rPr>
        <w:t>（三）投资明细汇总表及设施设备清单；</w:t>
      </w:r>
    </w:p>
    <w:p>
      <w:pPr>
        <w:keepNext w:val="0"/>
        <w:keepLines w:val="0"/>
        <w:pageBreakBefore w:val="0"/>
        <w:widowControl w:val="0"/>
        <w:kinsoku/>
        <w:wordWrap/>
        <w:overflowPunct/>
        <w:topLinePunct w:val="0"/>
        <w:autoSpaceDE/>
        <w:autoSpaceDN/>
        <w:bidi w:val="0"/>
        <w:adjustRightInd/>
        <w:snapToGrid/>
        <w:spacing w:line="560" w:lineRule="exact"/>
        <w:ind w:firstLine="720" w:firstLineChars="200"/>
        <w:jc w:val="left"/>
        <w:textAlignment w:val="auto"/>
        <w:rPr>
          <w:rFonts w:hint="eastAsia" w:ascii="仿宋" w:hAnsi="仿宋" w:eastAsia="仿宋" w:cs="仿宋"/>
          <w:b w:val="0"/>
          <w:bCs w:val="0"/>
          <w:color w:val="auto"/>
          <w:sz w:val="36"/>
          <w:szCs w:val="36"/>
          <w:highlight w:val="none"/>
          <w:u w:val="none"/>
          <w:lang w:eastAsia="zh-CN"/>
        </w:rPr>
      </w:pPr>
      <w:r>
        <w:rPr>
          <w:rFonts w:hint="eastAsia" w:ascii="仿宋" w:hAnsi="仿宋" w:eastAsia="仿宋" w:cs="仿宋"/>
          <w:b w:val="0"/>
          <w:bCs w:val="0"/>
          <w:color w:val="auto"/>
          <w:sz w:val="36"/>
          <w:szCs w:val="36"/>
          <w:highlight w:val="none"/>
          <w:u w:val="none"/>
          <w:lang w:eastAsia="zh-CN"/>
        </w:rPr>
        <w:t>（四）项目实施单位在建设过程中的合同、发票票据、转账凭证等各项凭证，及试点期间年度财务审计报告；</w:t>
      </w:r>
    </w:p>
    <w:p>
      <w:pPr>
        <w:keepNext w:val="0"/>
        <w:keepLines w:val="0"/>
        <w:pageBreakBefore w:val="0"/>
        <w:widowControl w:val="0"/>
        <w:kinsoku/>
        <w:wordWrap/>
        <w:overflowPunct/>
        <w:topLinePunct w:val="0"/>
        <w:autoSpaceDE/>
        <w:autoSpaceDN/>
        <w:bidi w:val="0"/>
        <w:adjustRightInd/>
        <w:snapToGrid/>
        <w:spacing w:line="560" w:lineRule="exact"/>
        <w:ind w:firstLine="720" w:firstLineChars="200"/>
        <w:jc w:val="left"/>
        <w:textAlignment w:val="auto"/>
        <w:rPr>
          <w:rFonts w:hint="eastAsia" w:ascii="仿宋" w:hAnsi="仿宋" w:eastAsia="仿宋" w:cs="仿宋"/>
          <w:b w:val="0"/>
          <w:bCs w:val="0"/>
          <w:color w:val="auto"/>
          <w:sz w:val="36"/>
          <w:szCs w:val="36"/>
          <w:highlight w:val="none"/>
          <w:u w:val="none"/>
          <w:lang w:eastAsia="zh-CN"/>
        </w:rPr>
      </w:pPr>
      <w:r>
        <w:rPr>
          <w:rFonts w:hint="eastAsia" w:ascii="仿宋" w:hAnsi="仿宋" w:eastAsia="仿宋" w:cs="仿宋"/>
          <w:b w:val="0"/>
          <w:bCs w:val="0"/>
          <w:color w:val="auto"/>
          <w:sz w:val="36"/>
          <w:szCs w:val="36"/>
          <w:highlight w:val="none"/>
          <w:u w:val="none"/>
          <w:lang w:eastAsia="zh-CN"/>
        </w:rPr>
        <w:t>（五）由第三方审计机构出具的项目专项审计报告；</w:t>
      </w:r>
    </w:p>
    <w:p>
      <w:pPr>
        <w:keepNext w:val="0"/>
        <w:keepLines w:val="0"/>
        <w:pageBreakBefore w:val="0"/>
        <w:widowControl w:val="0"/>
        <w:kinsoku/>
        <w:wordWrap/>
        <w:overflowPunct/>
        <w:topLinePunct w:val="0"/>
        <w:autoSpaceDE/>
        <w:autoSpaceDN/>
        <w:bidi w:val="0"/>
        <w:adjustRightInd/>
        <w:snapToGrid/>
        <w:spacing w:line="560" w:lineRule="exact"/>
        <w:ind w:firstLine="720" w:firstLineChars="200"/>
        <w:jc w:val="left"/>
        <w:textAlignment w:val="auto"/>
        <w:rPr>
          <w:rFonts w:hint="eastAsia" w:ascii="仿宋" w:hAnsi="仿宋" w:eastAsia="仿宋" w:cs="仿宋"/>
          <w:b w:val="0"/>
          <w:bCs w:val="0"/>
          <w:color w:val="auto"/>
          <w:sz w:val="36"/>
          <w:szCs w:val="36"/>
          <w:highlight w:val="none"/>
          <w:u w:val="none"/>
          <w:lang w:eastAsia="zh-CN"/>
        </w:rPr>
      </w:pPr>
      <w:r>
        <w:rPr>
          <w:rFonts w:hint="eastAsia" w:ascii="仿宋" w:hAnsi="仿宋" w:eastAsia="仿宋" w:cs="仿宋"/>
          <w:b w:val="0"/>
          <w:bCs w:val="0"/>
          <w:color w:val="auto"/>
          <w:sz w:val="36"/>
          <w:szCs w:val="36"/>
          <w:highlight w:val="none"/>
          <w:u w:val="none"/>
          <w:lang w:eastAsia="zh-CN"/>
        </w:rPr>
        <w:t>（六）项目建设内容相关图片资料（项目实施前后参照物相同），并附文字说明；</w:t>
      </w:r>
    </w:p>
    <w:p>
      <w:pPr>
        <w:keepNext w:val="0"/>
        <w:keepLines w:val="0"/>
        <w:pageBreakBefore w:val="0"/>
        <w:widowControl w:val="0"/>
        <w:kinsoku/>
        <w:wordWrap/>
        <w:overflowPunct/>
        <w:topLinePunct w:val="0"/>
        <w:autoSpaceDE/>
        <w:autoSpaceDN/>
        <w:bidi w:val="0"/>
        <w:adjustRightInd/>
        <w:snapToGrid/>
        <w:spacing w:line="560" w:lineRule="exact"/>
        <w:ind w:firstLine="720" w:firstLineChars="200"/>
        <w:jc w:val="left"/>
        <w:textAlignment w:val="auto"/>
        <w:rPr>
          <w:rFonts w:hint="eastAsia" w:ascii="仿宋" w:hAnsi="仿宋" w:eastAsia="仿宋" w:cs="仿宋"/>
          <w:b w:val="0"/>
          <w:bCs w:val="0"/>
          <w:color w:val="auto"/>
          <w:sz w:val="36"/>
          <w:szCs w:val="36"/>
          <w:highlight w:val="none"/>
          <w:u w:val="none"/>
          <w:lang w:eastAsia="zh-CN"/>
        </w:rPr>
      </w:pPr>
      <w:r>
        <w:rPr>
          <w:rFonts w:hint="eastAsia" w:ascii="仿宋" w:hAnsi="仿宋" w:eastAsia="仿宋" w:cs="仿宋"/>
          <w:b w:val="0"/>
          <w:bCs w:val="0"/>
          <w:color w:val="auto"/>
          <w:sz w:val="36"/>
          <w:szCs w:val="36"/>
          <w:highlight w:val="none"/>
          <w:u w:val="none"/>
          <w:lang w:eastAsia="zh-CN"/>
        </w:rPr>
        <w:t>（七）对验收材料和相关数据真实性、合法性、可靠性负责的承诺书及未重复享受中央财政资金、国债支持的承诺书；</w:t>
      </w:r>
    </w:p>
    <w:p>
      <w:pPr>
        <w:keepNext w:val="0"/>
        <w:keepLines w:val="0"/>
        <w:pageBreakBefore w:val="0"/>
        <w:widowControl w:val="0"/>
        <w:kinsoku/>
        <w:wordWrap/>
        <w:overflowPunct/>
        <w:topLinePunct w:val="0"/>
        <w:autoSpaceDE/>
        <w:autoSpaceDN/>
        <w:bidi w:val="0"/>
        <w:adjustRightInd/>
        <w:snapToGrid/>
        <w:spacing w:line="560" w:lineRule="exact"/>
        <w:ind w:firstLine="720" w:firstLineChars="200"/>
        <w:jc w:val="left"/>
        <w:textAlignment w:val="auto"/>
        <w:rPr>
          <w:rFonts w:hint="eastAsia" w:ascii="仿宋" w:hAnsi="仿宋" w:eastAsia="仿宋" w:cs="仿宋"/>
          <w:b w:val="0"/>
          <w:bCs w:val="0"/>
          <w:color w:val="auto"/>
          <w:sz w:val="36"/>
          <w:szCs w:val="36"/>
          <w:highlight w:val="none"/>
          <w:u w:val="none"/>
          <w:lang w:eastAsia="zh-CN"/>
        </w:rPr>
      </w:pPr>
      <w:r>
        <w:rPr>
          <w:rFonts w:hint="eastAsia" w:ascii="仿宋" w:hAnsi="仿宋" w:eastAsia="仿宋" w:cs="仿宋"/>
          <w:b w:val="0"/>
          <w:bCs w:val="0"/>
          <w:color w:val="auto"/>
          <w:sz w:val="36"/>
          <w:szCs w:val="36"/>
          <w:highlight w:val="none"/>
          <w:u w:val="none"/>
          <w:lang w:eastAsia="zh-CN"/>
        </w:rPr>
        <w:t>（八）要求上报的其他材料（项目实施单位可根据实际情况需要提供的备案佐证材料）。</w:t>
      </w:r>
    </w:p>
    <w:p>
      <w:pPr>
        <w:keepNext w:val="0"/>
        <w:keepLines w:val="0"/>
        <w:pageBreakBefore w:val="0"/>
        <w:widowControl w:val="0"/>
        <w:kinsoku/>
        <w:wordWrap/>
        <w:overflowPunct/>
        <w:topLinePunct w:val="0"/>
        <w:autoSpaceDE/>
        <w:autoSpaceDN/>
        <w:bidi w:val="0"/>
        <w:adjustRightInd/>
        <w:snapToGrid/>
        <w:spacing w:line="560" w:lineRule="exact"/>
        <w:ind w:firstLine="722" w:firstLineChars="200"/>
        <w:jc w:val="left"/>
        <w:textAlignment w:val="auto"/>
        <w:rPr>
          <w:rFonts w:hint="eastAsia" w:ascii="仿宋" w:hAnsi="仿宋" w:eastAsia="仿宋" w:cs="仿宋"/>
          <w:b w:val="0"/>
          <w:bCs w:val="0"/>
          <w:color w:val="auto"/>
          <w:sz w:val="36"/>
          <w:szCs w:val="36"/>
          <w:highlight w:val="none"/>
          <w:u w:val="none"/>
          <w:lang w:eastAsia="zh-CN"/>
        </w:rPr>
      </w:pPr>
      <w:r>
        <w:rPr>
          <w:rFonts w:hint="eastAsia" w:ascii="仿宋" w:hAnsi="仿宋" w:eastAsia="仿宋" w:cs="仿宋"/>
          <w:b/>
          <w:bCs/>
          <w:color w:val="auto"/>
          <w:sz w:val="36"/>
          <w:szCs w:val="36"/>
          <w:highlight w:val="none"/>
          <w:u w:val="none"/>
          <w:lang w:eastAsia="zh-CN"/>
        </w:rPr>
        <w:t>第二十条</w:t>
      </w:r>
      <w:r>
        <w:rPr>
          <w:rFonts w:hint="eastAsia" w:ascii="仿宋" w:hAnsi="仿宋" w:eastAsia="仿宋" w:cs="仿宋"/>
          <w:b w:val="0"/>
          <w:bCs w:val="0"/>
          <w:color w:val="auto"/>
          <w:sz w:val="36"/>
          <w:szCs w:val="36"/>
          <w:highlight w:val="none"/>
          <w:u w:val="none"/>
          <w:lang w:eastAsia="zh-CN"/>
        </w:rPr>
        <w:t xml:space="preserve">  验收结果。由第三方机构组织专家组根据验收情况，出具“通过”或“不通过”的验收意见，形成验收结果并由参加验收的人员书面签字确认。验收结束后，第三方机构将有关验收情况及项目实施总体成效形成正式验收报告报市商务局。</w:t>
      </w:r>
    </w:p>
    <w:p>
      <w:pPr>
        <w:keepNext w:val="0"/>
        <w:keepLines w:val="0"/>
        <w:pageBreakBefore w:val="0"/>
        <w:widowControl w:val="0"/>
        <w:kinsoku/>
        <w:wordWrap/>
        <w:overflowPunct/>
        <w:topLinePunct w:val="0"/>
        <w:autoSpaceDE/>
        <w:autoSpaceDN/>
        <w:bidi w:val="0"/>
        <w:adjustRightInd/>
        <w:snapToGrid/>
        <w:spacing w:line="560" w:lineRule="exact"/>
        <w:ind w:firstLine="722" w:firstLineChars="200"/>
        <w:textAlignment w:val="auto"/>
        <w:rPr>
          <w:rFonts w:ascii="Times New Roman" w:hAnsi="Times New Roman" w:eastAsia="仿宋_GB2312" w:cs="Times New Roman"/>
          <w:color w:val="auto"/>
          <w:sz w:val="36"/>
          <w:szCs w:val="36"/>
          <w:highlight w:val="none"/>
          <w:u w:val="none"/>
          <w:lang w:eastAsia="zh-CN"/>
        </w:rPr>
      </w:pPr>
      <w:r>
        <w:rPr>
          <w:rFonts w:ascii="Times New Roman" w:hAnsi="Times New Roman" w:eastAsia="仿宋_GB2312" w:cs="Times New Roman"/>
          <w:b/>
          <w:bCs/>
          <w:color w:val="auto"/>
          <w:sz w:val="36"/>
          <w:szCs w:val="36"/>
          <w:highlight w:val="none"/>
          <w:u w:val="none"/>
          <w:lang w:eastAsia="zh-CN"/>
        </w:rPr>
        <w:t>第</w:t>
      </w:r>
      <w:r>
        <w:rPr>
          <w:rFonts w:hint="eastAsia" w:ascii="Times New Roman" w:hAnsi="Times New Roman" w:eastAsia="仿宋_GB2312" w:cs="Times New Roman"/>
          <w:b/>
          <w:bCs/>
          <w:color w:val="auto"/>
          <w:sz w:val="36"/>
          <w:szCs w:val="36"/>
          <w:highlight w:val="none"/>
          <w:u w:val="none"/>
          <w:lang w:eastAsia="zh-CN"/>
        </w:rPr>
        <w:t>二</w:t>
      </w:r>
      <w:r>
        <w:rPr>
          <w:rFonts w:ascii="Times New Roman" w:hAnsi="Times New Roman" w:eastAsia="仿宋_GB2312" w:cs="Times New Roman"/>
          <w:b/>
          <w:bCs/>
          <w:color w:val="auto"/>
          <w:sz w:val="36"/>
          <w:szCs w:val="36"/>
          <w:highlight w:val="none"/>
          <w:u w:val="none"/>
          <w:lang w:eastAsia="zh-CN"/>
        </w:rPr>
        <w:t>十</w:t>
      </w:r>
      <w:r>
        <w:rPr>
          <w:rFonts w:hint="eastAsia" w:ascii="Times New Roman" w:hAnsi="Times New Roman" w:eastAsia="仿宋_GB2312" w:cs="Times New Roman"/>
          <w:b/>
          <w:bCs/>
          <w:color w:val="auto"/>
          <w:sz w:val="36"/>
          <w:szCs w:val="36"/>
          <w:highlight w:val="none"/>
          <w:u w:val="none"/>
          <w:lang w:eastAsia="zh-CN"/>
        </w:rPr>
        <w:t>一</w:t>
      </w:r>
      <w:r>
        <w:rPr>
          <w:rFonts w:ascii="Times New Roman" w:hAnsi="Times New Roman" w:eastAsia="仿宋_GB2312" w:cs="Times New Roman"/>
          <w:b/>
          <w:bCs/>
          <w:color w:val="auto"/>
          <w:sz w:val="36"/>
          <w:szCs w:val="36"/>
          <w:highlight w:val="none"/>
          <w:u w:val="none"/>
          <w:lang w:eastAsia="zh-CN"/>
        </w:rPr>
        <w:t>条</w:t>
      </w:r>
      <w:r>
        <w:rPr>
          <w:rFonts w:ascii="Times New Roman" w:hAnsi="Times New Roman" w:eastAsia="仿宋_GB2312" w:cs="Times New Roman"/>
          <w:color w:val="auto"/>
          <w:sz w:val="36"/>
          <w:szCs w:val="36"/>
          <w:highlight w:val="none"/>
          <w:u w:val="none"/>
          <w:lang w:eastAsia="zh-CN"/>
        </w:rPr>
        <w:t xml:space="preserve">  按商务部要求做好项目中期评估及终期评估。</w:t>
      </w:r>
    </w:p>
    <w:p>
      <w:pPr>
        <w:keepNext w:val="0"/>
        <w:keepLines w:val="0"/>
        <w:pageBreakBefore w:val="0"/>
        <w:widowControl w:val="0"/>
        <w:kinsoku/>
        <w:wordWrap/>
        <w:overflowPunct/>
        <w:topLinePunct w:val="0"/>
        <w:autoSpaceDE/>
        <w:autoSpaceDN/>
        <w:bidi w:val="0"/>
        <w:adjustRightInd/>
        <w:snapToGrid/>
        <w:spacing w:line="560" w:lineRule="exact"/>
        <w:ind w:firstLine="720" w:firstLineChars="200"/>
        <w:textAlignment w:val="auto"/>
        <w:rPr>
          <w:rFonts w:ascii="Times New Roman" w:hAnsi="Times New Roman" w:eastAsia="仿宋_GB2312" w:cs="Times New Roman"/>
          <w:color w:val="auto"/>
          <w:sz w:val="36"/>
          <w:szCs w:val="36"/>
          <w:highlight w:val="none"/>
          <w:u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黑体" w:cs="Times New Roman"/>
          <w:color w:val="auto"/>
          <w:sz w:val="36"/>
          <w:szCs w:val="36"/>
          <w:highlight w:val="none"/>
          <w:u w:val="none"/>
          <w:lang w:eastAsia="zh-CN"/>
        </w:rPr>
      </w:pPr>
      <w:r>
        <w:rPr>
          <w:rFonts w:ascii="Times New Roman" w:hAnsi="Times New Roman" w:eastAsia="黑体" w:cs="Times New Roman"/>
          <w:color w:val="auto"/>
          <w:sz w:val="36"/>
          <w:szCs w:val="36"/>
          <w:highlight w:val="none"/>
          <w:u w:val="none"/>
          <w:lang w:eastAsia="zh-CN"/>
        </w:rPr>
        <w:t>第</w:t>
      </w:r>
      <w:r>
        <w:rPr>
          <w:rFonts w:hint="eastAsia" w:ascii="Times New Roman" w:hAnsi="Times New Roman" w:eastAsia="黑体" w:cs="Times New Roman"/>
          <w:color w:val="auto"/>
          <w:sz w:val="36"/>
          <w:szCs w:val="36"/>
          <w:highlight w:val="none"/>
          <w:u w:val="none"/>
          <w:lang w:val="en-US" w:eastAsia="zh-CN"/>
        </w:rPr>
        <w:t>七</w:t>
      </w:r>
      <w:r>
        <w:rPr>
          <w:rFonts w:ascii="Times New Roman" w:hAnsi="Times New Roman" w:eastAsia="黑体" w:cs="Times New Roman"/>
          <w:color w:val="auto"/>
          <w:sz w:val="36"/>
          <w:szCs w:val="36"/>
          <w:highlight w:val="none"/>
          <w:u w:val="none"/>
          <w:lang w:eastAsia="zh-CN"/>
        </w:rPr>
        <w:t>章  附</w:t>
      </w:r>
      <w:r>
        <w:rPr>
          <w:rFonts w:hint="eastAsia" w:ascii="Times New Roman" w:hAnsi="Times New Roman" w:eastAsia="黑体" w:cs="Times New Roman"/>
          <w:color w:val="auto"/>
          <w:sz w:val="36"/>
          <w:szCs w:val="36"/>
          <w:highlight w:val="none"/>
          <w:u w:val="none"/>
          <w:lang w:val="en-US" w:eastAsia="zh-CN"/>
        </w:rPr>
        <w:t xml:space="preserve">  </w:t>
      </w:r>
      <w:r>
        <w:rPr>
          <w:rFonts w:ascii="Times New Roman" w:hAnsi="Times New Roman" w:eastAsia="黑体" w:cs="Times New Roman"/>
          <w:color w:val="auto"/>
          <w:sz w:val="36"/>
          <w:szCs w:val="36"/>
          <w:highlight w:val="none"/>
          <w:u w:val="none"/>
          <w:lang w:eastAsia="zh-CN"/>
        </w:rPr>
        <w:t>则</w:t>
      </w:r>
    </w:p>
    <w:p>
      <w:pPr>
        <w:keepNext w:val="0"/>
        <w:keepLines w:val="0"/>
        <w:pageBreakBefore w:val="0"/>
        <w:widowControl w:val="0"/>
        <w:kinsoku/>
        <w:wordWrap/>
        <w:overflowPunct/>
        <w:topLinePunct w:val="0"/>
        <w:autoSpaceDE/>
        <w:autoSpaceDN/>
        <w:bidi w:val="0"/>
        <w:adjustRightInd/>
        <w:snapToGrid/>
        <w:spacing w:line="560" w:lineRule="exact"/>
        <w:ind w:firstLine="722" w:firstLineChars="200"/>
        <w:textAlignment w:val="auto"/>
        <w:rPr>
          <w:rFonts w:ascii="Times New Roman" w:hAnsi="Times New Roman" w:eastAsia="仿宋_GB2312" w:cs="Times New Roman"/>
          <w:b w:val="0"/>
          <w:bCs w:val="0"/>
          <w:color w:val="auto"/>
          <w:sz w:val="36"/>
          <w:szCs w:val="36"/>
          <w:highlight w:val="none"/>
          <w:u w:val="none"/>
          <w:lang w:eastAsia="zh-CN"/>
        </w:rPr>
      </w:pPr>
      <w:r>
        <w:rPr>
          <w:rFonts w:ascii="Times New Roman" w:hAnsi="Times New Roman" w:eastAsia="仿宋_GB2312" w:cs="Times New Roman"/>
          <w:b/>
          <w:bCs/>
          <w:color w:val="auto"/>
          <w:sz w:val="36"/>
          <w:szCs w:val="36"/>
          <w:highlight w:val="none"/>
          <w:u w:val="none"/>
          <w:lang w:eastAsia="zh-CN"/>
        </w:rPr>
        <w:t>第二十</w:t>
      </w:r>
      <w:r>
        <w:rPr>
          <w:rFonts w:hint="eastAsia" w:ascii="Times New Roman" w:hAnsi="Times New Roman" w:eastAsia="仿宋_GB2312" w:cs="Times New Roman"/>
          <w:b/>
          <w:bCs/>
          <w:color w:val="auto"/>
          <w:sz w:val="36"/>
          <w:szCs w:val="36"/>
          <w:highlight w:val="none"/>
          <w:u w:val="none"/>
          <w:lang w:eastAsia="zh-CN"/>
        </w:rPr>
        <w:t>二</w:t>
      </w:r>
      <w:r>
        <w:rPr>
          <w:rFonts w:ascii="Times New Roman" w:hAnsi="Times New Roman" w:eastAsia="仿宋_GB2312" w:cs="Times New Roman"/>
          <w:b/>
          <w:bCs/>
          <w:color w:val="auto"/>
          <w:sz w:val="36"/>
          <w:szCs w:val="36"/>
          <w:highlight w:val="none"/>
          <w:u w:val="none"/>
          <w:lang w:eastAsia="zh-CN"/>
        </w:rPr>
        <w:t>条</w:t>
      </w:r>
      <w:r>
        <w:rPr>
          <w:rFonts w:ascii="Times New Roman" w:hAnsi="Times New Roman" w:eastAsia="仿宋_GB2312" w:cs="Times New Roman"/>
          <w:b w:val="0"/>
          <w:bCs w:val="0"/>
          <w:color w:val="auto"/>
          <w:sz w:val="36"/>
          <w:szCs w:val="36"/>
          <w:highlight w:val="none"/>
          <w:u w:val="none"/>
          <w:lang w:eastAsia="zh-CN"/>
        </w:rPr>
        <w:t xml:space="preserve">  </w:t>
      </w:r>
      <w:r>
        <w:rPr>
          <w:rFonts w:hint="eastAsia" w:ascii="Times New Roman" w:hAnsi="Times New Roman" w:eastAsia="仿宋_GB2312" w:cs="Times New Roman"/>
          <w:b w:val="0"/>
          <w:bCs w:val="0"/>
          <w:color w:val="auto"/>
          <w:sz w:val="36"/>
          <w:szCs w:val="36"/>
          <w:highlight w:val="none"/>
          <w:u w:val="none"/>
          <w:lang w:eastAsia="zh-CN"/>
        </w:rPr>
        <w:t>本办法由贵阳市商务局、贵阳市财政局按职责分工负责解释。</w:t>
      </w:r>
    </w:p>
    <w:p>
      <w:pPr>
        <w:keepNext w:val="0"/>
        <w:keepLines w:val="0"/>
        <w:pageBreakBefore w:val="0"/>
        <w:widowControl w:val="0"/>
        <w:kinsoku/>
        <w:wordWrap/>
        <w:overflowPunct/>
        <w:topLinePunct w:val="0"/>
        <w:autoSpaceDE/>
        <w:autoSpaceDN/>
        <w:bidi w:val="0"/>
        <w:adjustRightInd/>
        <w:snapToGrid/>
        <w:spacing w:line="560" w:lineRule="exact"/>
        <w:ind w:firstLine="722" w:firstLineChars="200"/>
        <w:textAlignment w:val="auto"/>
        <w:rPr>
          <w:rFonts w:ascii="Times New Roman" w:hAnsi="Times New Roman" w:eastAsia="仿宋_GB2312" w:cs="Times New Roman"/>
          <w:color w:val="auto"/>
          <w:sz w:val="36"/>
          <w:szCs w:val="36"/>
          <w:highlight w:val="none"/>
          <w:u w:val="none"/>
          <w:lang w:eastAsia="zh-CN"/>
        </w:rPr>
      </w:pPr>
      <w:r>
        <w:rPr>
          <w:rFonts w:ascii="Times New Roman" w:hAnsi="Times New Roman" w:eastAsia="仿宋_GB2312" w:cs="Times New Roman"/>
          <w:b/>
          <w:bCs/>
          <w:color w:val="auto"/>
          <w:sz w:val="36"/>
          <w:szCs w:val="36"/>
          <w:highlight w:val="none"/>
          <w:u w:val="none"/>
          <w:lang w:eastAsia="zh-CN"/>
        </w:rPr>
        <w:t>第二十</w:t>
      </w:r>
      <w:r>
        <w:rPr>
          <w:rFonts w:hint="eastAsia" w:ascii="Times New Roman" w:hAnsi="Times New Roman" w:eastAsia="仿宋_GB2312" w:cs="Times New Roman"/>
          <w:b/>
          <w:bCs/>
          <w:color w:val="auto"/>
          <w:sz w:val="36"/>
          <w:szCs w:val="36"/>
          <w:highlight w:val="none"/>
          <w:u w:val="none"/>
          <w:lang w:eastAsia="zh-CN"/>
        </w:rPr>
        <w:t>三</w:t>
      </w:r>
      <w:r>
        <w:rPr>
          <w:rFonts w:ascii="Times New Roman" w:hAnsi="Times New Roman" w:eastAsia="仿宋_GB2312" w:cs="Times New Roman"/>
          <w:b/>
          <w:bCs/>
          <w:color w:val="auto"/>
          <w:sz w:val="36"/>
          <w:szCs w:val="36"/>
          <w:highlight w:val="none"/>
          <w:u w:val="none"/>
          <w:lang w:eastAsia="zh-CN"/>
        </w:rPr>
        <w:t>条</w:t>
      </w:r>
      <w:r>
        <w:rPr>
          <w:rFonts w:ascii="Times New Roman" w:hAnsi="Times New Roman" w:eastAsia="仿宋_GB2312" w:cs="Times New Roman"/>
          <w:color w:val="auto"/>
          <w:sz w:val="36"/>
          <w:szCs w:val="36"/>
          <w:highlight w:val="none"/>
          <w:u w:val="none"/>
          <w:lang w:eastAsia="zh-CN"/>
        </w:rPr>
        <w:t xml:space="preserve">  </w:t>
      </w:r>
      <w:r>
        <w:rPr>
          <w:rFonts w:hint="eastAsia" w:ascii="Times New Roman" w:hAnsi="Times New Roman" w:eastAsia="仿宋_GB2312" w:cs="Times New Roman"/>
          <w:color w:val="auto"/>
          <w:sz w:val="36"/>
          <w:szCs w:val="36"/>
          <w:highlight w:val="none"/>
          <w:u w:val="none"/>
          <w:lang w:eastAsia="zh-CN"/>
        </w:rPr>
        <w:t>本办法自印发之日起实施，有效期至“消费新业态新模式新场景”试点建设项目结束。如遇国家、省、市有关政策调整的，本办法相应调整。</w:t>
      </w:r>
    </w:p>
    <w:p>
      <w:pPr>
        <w:pStyle w:val="11"/>
        <w:rPr>
          <w:lang w:eastAsia="zh-CN"/>
        </w:rPr>
      </w:pPr>
    </w:p>
    <w:p>
      <w:pPr>
        <w:pStyle w:val="11"/>
        <w:rPr>
          <w:lang w:eastAsia="zh-CN"/>
        </w:rPr>
      </w:pPr>
    </w:p>
    <w:p>
      <w:pPr>
        <w:pStyle w:val="11"/>
        <w:rPr>
          <w:rFonts w:hint="eastAsia" w:asciiTheme="minorEastAsia" w:hAnsiTheme="minorEastAsia" w:eastAsiaTheme="minorEastAsia" w:cstheme="minorEastAsia"/>
          <w:sz w:val="20"/>
          <w:szCs w:val="20"/>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微软雅黑">
    <w:altName w:val="方正黑体_GBK"/>
    <w:panose1 w:val="020B0503020204020204"/>
    <w:charset w:val="86"/>
    <w:family w:val="auto"/>
    <w:pitch w:val="default"/>
    <w:sig w:usb0="00000000" w:usb1="00000000" w:usb2="00000016" w:usb3="00000000" w:csb0="0004001F" w:csb1="00000000"/>
  </w:font>
  <w:font w:name="Tahoma">
    <w:altName w:val="DejaVu Sans"/>
    <w:panose1 w:val="020B0604030504040204"/>
    <w:charset w:val="00"/>
    <w:family w:val="auto"/>
    <w:pitch w:val="default"/>
    <w:sig w:usb0="00000000" w:usb1="00000000" w:usb2="00000029" w:usb3="00000000" w:csb0="200101FF" w:csb1="20280000"/>
  </w:font>
  <w:font w:name="小标宋">
    <w:altName w:val="方正小标宋_GBK"/>
    <w:panose1 w:val="00000000000000000000"/>
    <w:charset w:val="00"/>
    <w:family w:val="auto"/>
    <w:pitch w:val="default"/>
    <w:sig w:usb0="00000000" w:usb1="00000000" w:usb2="00000000"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楷体">
    <w:altName w:val="方正楷体_GBK"/>
    <w:panose1 w:val="02010609060101010101"/>
    <w:charset w:val="86"/>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BYAAABkcnMvUEsBAhQAFAAAAAgAh07iQLNJWO7Q&#10;AAAABQEAAA8AAAAAAAAAAQAgAAAAOAAAAGRycy9kb3ducmV2LnhtbFBLAQIUABQAAAAIAIdO4kBK&#10;283/EgIAABMEAAAOAAAAAAAAAAEAIAAAADUBAABkcnMvZTJvRG9jLnhtbFBLBQYAAAAABgAGAFkB&#10;AAC5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3C07AE"/>
    <w:rsid w:val="00072C34"/>
    <w:rsid w:val="001B4ED4"/>
    <w:rsid w:val="00294959"/>
    <w:rsid w:val="002C61F7"/>
    <w:rsid w:val="003357D8"/>
    <w:rsid w:val="003A6B66"/>
    <w:rsid w:val="003C468C"/>
    <w:rsid w:val="00416146"/>
    <w:rsid w:val="005D4603"/>
    <w:rsid w:val="005E0AA6"/>
    <w:rsid w:val="00724552"/>
    <w:rsid w:val="0078768E"/>
    <w:rsid w:val="00991ADF"/>
    <w:rsid w:val="00A6244D"/>
    <w:rsid w:val="00AE4E5E"/>
    <w:rsid w:val="00BF0E19"/>
    <w:rsid w:val="00C100B7"/>
    <w:rsid w:val="00C23986"/>
    <w:rsid w:val="00D23242"/>
    <w:rsid w:val="00E17DC2"/>
    <w:rsid w:val="00E60A9C"/>
    <w:rsid w:val="00EA058C"/>
    <w:rsid w:val="00ED1E2A"/>
    <w:rsid w:val="010F1DA1"/>
    <w:rsid w:val="011D2710"/>
    <w:rsid w:val="01204FE7"/>
    <w:rsid w:val="012F5F9F"/>
    <w:rsid w:val="01352CEB"/>
    <w:rsid w:val="014D28C9"/>
    <w:rsid w:val="015B4FE6"/>
    <w:rsid w:val="01747E56"/>
    <w:rsid w:val="01773477"/>
    <w:rsid w:val="017C6D0A"/>
    <w:rsid w:val="018856AF"/>
    <w:rsid w:val="01A22C15"/>
    <w:rsid w:val="01AC3A93"/>
    <w:rsid w:val="01BD35AB"/>
    <w:rsid w:val="01C012ED"/>
    <w:rsid w:val="01E4322D"/>
    <w:rsid w:val="01F3521E"/>
    <w:rsid w:val="01FF31C9"/>
    <w:rsid w:val="02033D08"/>
    <w:rsid w:val="020E3E06"/>
    <w:rsid w:val="02223D56"/>
    <w:rsid w:val="022E7E43"/>
    <w:rsid w:val="023B6BC5"/>
    <w:rsid w:val="024261A6"/>
    <w:rsid w:val="02443CCC"/>
    <w:rsid w:val="02493090"/>
    <w:rsid w:val="02551A35"/>
    <w:rsid w:val="027125E7"/>
    <w:rsid w:val="029C58B6"/>
    <w:rsid w:val="02B32C00"/>
    <w:rsid w:val="02BD7F0B"/>
    <w:rsid w:val="02C10E79"/>
    <w:rsid w:val="02E01C47"/>
    <w:rsid w:val="02EB05EB"/>
    <w:rsid w:val="02F05C02"/>
    <w:rsid w:val="02FF5E45"/>
    <w:rsid w:val="03127926"/>
    <w:rsid w:val="031406D1"/>
    <w:rsid w:val="03367AB9"/>
    <w:rsid w:val="034C72DC"/>
    <w:rsid w:val="03824AAC"/>
    <w:rsid w:val="03912F41"/>
    <w:rsid w:val="03A34A22"/>
    <w:rsid w:val="03B1713F"/>
    <w:rsid w:val="03B22EB7"/>
    <w:rsid w:val="03B279E6"/>
    <w:rsid w:val="03B44E81"/>
    <w:rsid w:val="03BE05F9"/>
    <w:rsid w:val="03C230FA"/>
    <w:rsid w:val="03E07A24"/>
    <w:rsid w:val="03F47798"/>
    <w:rsid w:val="042E0790"/>
    <w:rsid w:val="0437692F"/>
    <w:rsid w:val="04395091"/>
    <w:rsid w:val="043E40D7"/>
    <w:rsid w:val="044F0706"/>
    <w:rsid w:val="045768E7"/>
    <w:rsid w:val="045A77D7"/>
    <w:rsid w:val="047A6399"/>
    <w:rsid w:val="04A15406"/>
    <w:rsid w:val="04A62A1C"/>
    <w:rsid w:val="04B14F1D"/>
    <w:rsid w:val="04B862AB"/>
    <w:rsid w:val="04C904B8"/>
    <w:rsid w:val="04E90B5B"/>
    <w:rsid w:val="04EA6DAD"/>
    <w:rsid w:val="04F217BD"/>
    <w:rsid w:val="04F657D7"/>
    <w:rsid w:val="05111C07"/>
    <w:rsid w:val="052102F4"/>
    <w:rsid w:val="052E656D"/>
    <w:rsid w:val="053E0EA6"/>
    <w:rsid w:val="0559183C"/>
    <w:rsid w:val="055B3806"/>
    <w:rsid w:val="056D178C"/>
    <w:rsid w:val="057C377D"/>
    <w:rsid w:val="059E1945"/>
    <w:rsid w:val="05A44557"/>
    <w:rsid w:val="05B66C8F"/>
    <w:rsid w:val="05C50C80"/>
    <w:rsid w:val="05CA44E8"/>
    <w:rsid w:val="05DB66F5"/>
    <w:rsid w:val="05FB6D97"/>
    <w:rsid w:val="05FE4192"/>
    <w:rsid w:val="062067FE"/>
    <w:rsid w:val="062C6F51"/>
    <w:rsid w:val="063127B9"/>
    <w:rsid w:val="0662062E"/>
    <w:rsid w:val="066E659D"/>
    <w:rsid w:val="06952D48"/>
    <w:rsid w:val="06A64F55"/>
    <w:rsid w:val="06A967F3"/>
    <w:rsid w:val="06E521B8"/>
    <w:rsid w:val="06EB0BBA"/>
    <w:rsid w:val="06F51A39"/>
    <w:rsid w:val="06FD08ED"/>
    <w:rsid w:val="07140111"/>
    <w:rsid w:val="071C6FC5"/>
    <w:rsid w:val="07353D1F"/>
    <w:rsid w:val="073F0F06"/>
    <w:rsid w:val="0752240B"/>
    <w:rsid w:val="075969A2"/>
    <w:rsid w:val="07724E37"/>
    <w:rsid w:val="078801B7"/>
    <w:rsid w:val="078D1C71"/>
    <w:rsid w:val="07A11279"/>
    <w:rsid w:val="07A62D33"/>
    <w:rsid w:val="07AA45D1"/>
    <w:rsid w:val="07B2792A"/>
    <w:rsid w:val="07B41888"/>
    <w:rsid w:val="07D478A0"/>
    <w:rsid w:val="07D94EB6"/>
    <w:rsid w:val="07DB0C2F"/>
    <w:rsid w:val="07DC0503"/>
    <w:rsid w:val="07F707BE"/>
    <w:rsid w:val="080223B8"/>
    <w:rsid w:val="08057A5A"/>
    <w:rsid w:val="0808579C"/>
    <w:rsid w:val="08114650"/>
    <w:rsid w:val="08200062"/>
    <w:rsid w:val="08316AA1"/>
    <w:rsid w:val="083923EB"/>
    <w:rsid w:val="08430582"/>
    <w:rsid w:val="084762C4"/>
    <w:rsid w:val="086B306E"/>
    <w:rsid w:val="0878022B"/>
    <w:rsid w:val="08836BD0"/>
    <w:rsid w:val="08A76D63"/>
    <w:rsid w:val="08AE00F1"/>
    <w:rsid w:val="08CB0CA3"/>
    <w:rsid w:val="08DB07BA"/>
    <w:rsid w:val="08FA6E92"/>
    <w:rsid w:val="091E5277"/>
    <w:rsid w:val="09215687"/>
    <w:rsid w:val="0923288D"/>
    <w:rsid w:val="09385C0D"/>
    <w:rsid w:val="093C394F"/>
    <w:rsid w:val="0946657C"/>
    <w:rsid w:val="09554A11"/>
    <w:rsid w:val="097D1872"/>
    <w:rsid w:val="097F55EA"/>
    <w:rsid w:val="099866AB"/>
    <w:rsid w:val="09B5725D"/>
    <w:rsid w:val="09C120A6"/>
    <w:rsid w:val="09C63218"/>
    <w:rsid w:val="09CF47C3"/>
    <w:rsid w:val="09D37BC5"/>
    <w:rsid w:val="09EA5159"/>
    <w:rsid w:val="09F61D50"/>
    <w:rsid w:val="0A014251"/>
    <w:rsid w:val="0A140428"/>
    <w:rsid w:val="0A195A3E"/>
    <w:rsid w:val="0A415C80"/>
    <w:rsid w:val="0A4A209B"/>
    <w:rsid w:val="0A6A44EC"/>
    <w:rsid w:val="0A6D18E6"/>
    <w:rsid w:val="0A917CCA"/>
    <w:rsid w:val="0A93759F"/>
    <w:rsid w:val="0A96708F"/>
    <w:rsid w:val="0A9B6453"/>
    <w:rsid w:val="0AA96DC2"/>
    <w:rsid w:val="0ABA442A"/>
    <w:rsid w:val="0AC21C32"/>
    <w:rsid w:val="0AC91212"/>
    <w:rsid w:val="0B156DBB"/>
    <w:rsid w:val="0B275F39"/>
    <w:rsid w:val="0B325009"/>
    <w:rsid w:val="0B5331D2"/>
    <w:rsid w:val="0B6727D9"/>
    <w:rsid w:val="0B6C7DF0"/>
    <w:rsid w:val="0B723658"/>
    <w:rsid w:val="0B9E444D"/>
    <w:rsid w:val="0BEB340A"/>
    <w:rsid w:val="0BF202F5"/>
    <w:rsid w:val="0C0805CA"/>
    <w:rsid w:val="0C0B7609"/>
    <w:rsid w:val="0C201306"/>
    <w:rsid w:val="0C4236EB"/>
    <w:rsid w:val="0C430B50"/>
    <w:rsid w:val="0C4F6BDA"/>
    <w:rsid w:val="0C564D28"/>
    <w:rsid w:val="0C6C7B82"/>
    <w:rsid w:val="0C6F1945"/>
    <w:rsid w:val="0C7358DA"/>
    <w:rsid w:val="0C782EF0"/>
    <w:rsid w:val="0C7927C4"/>
    <w:rsid w:val="0C796C68"/>
    <w:rsid w:val="0C7B02EA"/>
    <w:rsid w:val="0CC71781"/>
    <w:rsid w:val="0CCF6888"/>
    <w:rsid w:val="0CE75980"/>
    <w:rsid w:val="0CFF716D"/>
    <w:rsid w:val="0D132C19"/>
    <w:rsid w:val="0D270472"/>
    <w:rsid w:val="0D295F98"/>
    <w:rsid w:val="0D305579"/>
    <w:rsid w:val="0D3D1A44"/>
    <w:rsid w:val="0D533015"/>
    <w:rsid w:val="0D7F02AE"/>
    <w:rsid w:val="0D894C89"/>
    <w:rsid w:val="0DB31D06"/>
    <w:rsid w:val="0DC3019B"/>
    <w:rsid w:val="0DCF4D92"/>
    <w:rsid w:val="0DD04666"/>
    <w:rsid w:val="0DD6470C"/>
    <w:rsid w:val="0DDA3736"/>
    <w:rsid w:val="0DDA7292"/>
    <w:rsid w:val="0DDF2AFB"/>
    <w:rsid w:val="0DE016F7"/>
    <w:rsid w:val="0DED16BC"/>
    <w:rsid w:val="0DF2282E"/>
    <w:rsid w:val="0E032C8D"/>
    <w:rsid w:val="0E056A05"/>
    <w:rsid w:val="0E2A0952"/>
    <w:rsid w:val="0E2A7FB7"/>
    <w:rsid w:val="0E395649"/>
    <w:rsid w:val="0E497FFD"/>
    <w:rsid w:val="0E4B1F3E"/>
    <w:rsid w:val="0E5E7EC3"/>
    <w:rsid w:val="0E6B25E0"/>
    <w:rsid w:val="0E745939"/>
    <w:rsid w:val="0E772D33"/>
    <w:rsid w:val="0E903DF5"/>
    <w:rsid w:val="0E912047"/>
    <w:rsid w:val="0EA10664"/>
    <w:rsid w:val="0EA578A0"/>
    <w:rsid w:val="0EAF6954"/>
    <w:rsid w:val="0EAF6971"/>
    <w:rsid w:val="0EB126E9"/>
    <w:rsid w:val="0EB977F0"/>
    <w:rsid w:val="0EBD2E3C"/>
    <w:rsid w:val="0EC87A33"/>
    <w:rsid w:val="0EE53D32"/>
    <w:rsid w:val="0EE939BF"/>
    <w:rsid w:val="0EF10D38"/>
    <w:rsid w:val="0EF6634E"/>
    <w:rsid w:val="0F040A6B"/>
    <w:rsid w:val="0F0F1F61"/>
    <w:rsid w:val="0F39623B"/>
    <w:rsid w:val="0F3A0931"/>
    <w:rsid w:val="0F3A26DF"/>
    <w:rsid w:val="0F3D3F7D"/>
    <w:rsid w:val="0F4E1CE6"/>
    <w:rsid w:val="0F5F2145"/>
    <w:rsid w:val="0F772D10"/>
    <w:rsid w:val="0F781459"/>
    <w:rsid w:val="0F783207"/>
    <w:rsid w:val="0F8004BB"/>
    <w:rsid w:val="0F8F3712"/>
    <w:rsid w:val="0FBA55CD"/>
    <w:rsid w:val="0FC87CEA"/>
    <w:rsid w:val="0FCC70AF"/>
    <w:rsid w:val="0FDC047D"/>
    <w:rsid w:val="0FF02D9D"/>
    <w:rsid w:val="0FF07241"/>
    <w:rsid w:val="10284558"/>
    <w:rsid w:val="102870D9"/>
    <w:rsid w:val="102A2753"/>
    <w:rsid w:val="10390BE8"/>
    <w:rsid w:val="104A6951"/>
    <w:rsid w:val="10501A8E"/>
    <w:rsid w:val="10545A22"/>
    <w:rsid w:val="105C6685"/>
    <w:rsid w:val="105E064F"/>
    <w:rsid w:val="108856CC"/>
    <w:rsid w:val="1090632E"/>
    <w:rsid w:val="10DC1574"/>
    <w:rsid w:val="10E16B8A"/>
    <w:rsid w:val="10F60887"/>
    <w:rsid w:val="10F772D2"/>
    <w:rsid w:val="10FD1C16"/>
    <w:rsid w:val="11074842"/>
    <w:rsid w:val="110A60E1"/>
    <w:rsid w:val="11131439"/>
    <w:rsid w:val="11162CD7"/>
    <w:rsid w:val="112278CE"/>
    <w:rsid w:val="11230F50"/>
    <w:rsid w:val="11286567"/>
    <w:rsid w:val="11301FEB"/>
    <w:rsid w:val="1131366D"/>
    <w:rsid w:val="113D2012"/>
    <w:rsid w:val="114063D0"/>
    <w:rsid w:val="11425257"/>
    <w:rsid w:val="115A0E16"/>
    <w:rsid w:val="115B2DE0"/>
    <w:rsid w:val="11691059"/>
    <w:rsid w:val="1173012A"/>
    <w:rsid w:val="11731ED8"/>
    <w:rsid w:val="118041DE"/>
    <w:rsid w:val="11943BFC"/>
    <w:rsid w:val="11B76268"/>
    <w:rsid w:val="11B85B3D"/>
    <w:rsid w:val="11BA7B07"/>
    <w:rsid w:val="11C12C43"/>
    <w:rsid w:val="11CD7844"/>
    <w:rsid w:val="11D54941"/>
    <w:rsid w:val="11DD37F5"/>
    <w:rsid w:val="11F03528"/>
    <w:rsid w:val="11FA43A7"/>
    <w:rsid w:val="11FA70DC"/>
    <w:rsid w:val="11FC011F"/>
    <w:rsid w:val="11FE770C"/>
    <w:rsid w:val="120B0362"/>
    <w:rsid w:val="12154D3D"/>
    <w:rsid w:val="12260CF8"/>
    <w:rsid w:val="123E4294"/>
    <w:rsid w:val="124C253A"/>
    <w:rsid w:val="12521AED"/>
    <w:rsid w:val="12706E11"/>
    <w:rsid w:val="12771554"/>
    <w:rsid w:val="127C4DBC"/>
    <w:rsid w:val="12883761"/>
    <w:rsid w:val="129739A4"/>
    <w:rsid w:val="129A3494"/>
    <w:rsid w:val="129C0FBA"/>
    <w:rsid w:val="12AD31C8"/>
    <w:rsid w:val="12BB3B36"/>
    <w:rsid w:val="12BE7183"/>
    <w:rsid w:val="12E3308D"/>
    <w:rsid w:val="12E56E05"/>
    <w:rsid w:val="12E806A4"/>
    <w:rsid w:val="12EB3CF0"/>
    <w:rsid w:val="12EB7235"/>
    <w:rsid w:val="12F64B6E"/>
    <w:rsid w:val="13103353"/>
    <w:rsid w:val="131D659F"/>
    <w:rsid w:val="1334190F"/>
    <w:rsid w:val="13505D80"/>
    <w:rsid w:val="1356560D"/>
    <w:rsid w:val="135F61B2"/>
    <w:rsid w:val="136E3D0D"/>
    <w:rsid w:val="138C54D3"/>
    <w:rsid w:val="139B5716"/>
    <w:rsid w:val="13A17282"/>
    <w:rsid w:val="13D80080"/>
    <w:rsid w:val="13DF1AA7"/>
    <w:rsid w:val="13E56991"/>
    <w:rsid w:val="13E62E35"/>
    <w:rsid w:val="13E9022F"/>
    <w:rsid w:val="13F641B2"/>
    <w:rsid w:val="14045069"/>
    <w:rsid w:val="141A488D"/>
    <w:rsid w:val="141A663B"/>
    <w:rsid w:val="141D25CF"/>
    <w:rsid w:val="144B482A"/>
    <w:rsid w:val="144E2788"/>
    <w:rsid w:val="145260DE"/>
    <w:rsid w:val="146B158C"/>
    <w:rsid w:val="146E6986"/>
    <w:rsid w:val="148B7538"/>
    <w:rsid w:val="14A8633C"/>
    <w:rsid w:val="14B22D17"/>
    <w:rsid w:val="14BA7E1E"/>
    <w:rsid w:val="14ED01F3"/>
    <w:rsid w:val="14F055ED"/>
    <w:rsid w:val="14FC1AFD"/>
    <w:rsid w:val="15080B89"/>
    <w:rsid w:val="150D43F1"/>
    <w:rsid w:val="1537146E"/>
    <w:rsid w:val="153F1BC5"/>
    <w:rsid w:val="1546345F"/>
    <w:rsid w:val="15565D98"/>
    <w:rsid w:val="15567B46"/>
    <w:rsid w:val="155B3EC5"/>
    <w:rsid w:val="156F29B6"/>
    <w:rsid w:val="15787ABD"/>
    <w:rsid w:val="158D1367"/>
    <w:rsid w:val="15A9411A"/>
    <w:rsid w:val="15B900D5"/>
    <w:rsid w:val="15BC01E6"/>
    <w:rsid w:val="15CC605B"/>
    <w:rsid w:val="15EF58A5"/>
    <w:rsid w:val="15FB249C"/>
    <w:rsid w:val="161D0664"/>
    <w:rsid w:val="1629525B"/>
    <w:rsid w:val="16314110"/>
    <w:rsid w:val="16333219"/>
    <w:rsid w:val="164B6F7F"/>
    <w:rsid w:val="166B5873"/>
    <w:rsid w:val="1675224E"/>
    <w:rsid w:val="16866209"/>
    <w:rsid w:val="16AD19E8"/>
    <w:rsid w:val="16BA2357"/>
    <w:rsid w:val="16CA259A"/>
    <w:rsid w:val="16F7466B"/>
    <w:rsid w:val="1703785A"/>
    <w:rsid w:val="171E28E6"/>
    <w:rsid w:val="172577D0"/>
    <w:rsid w:val="174A36DB"/>
    <w:rsid w:val="174F0CF1"/>
    <w:rsid w:val="17680005"/>
    <w:rsid w:val="176A5B2B"/>
    <w:rsid w:val="176F6C9D"/>
    <w:rsid w:val="178A7F7B"/>
    <w:rsid w:val="17920BDE"/>
    <w:rsid w:val="17A74FCA"/>
    <w:rsid w:val="17C0399D"/>
    <w:rsid w:val="17C34EE7"/>
    <w:rsid w:val="17C36FE9"/>
    <w:rsid w:val="17E70F2A"/>
    <w:rsid w:val="17EE0FBD"/>
    <w:rsid w:val="17FD074D"/>
    <w:rsid w:val="18371EB1"/>
    <w:rsid w:val="18510A99"/>
    <w:rsid w:val="18561C0B"/>
    <w:rsid w:val="185C5BFE"/>
    <w:rsid w:val="18622CA6"/>
    <w:rsid w:val="186E75BB"/>
    <w:rsid w:val="18754787"/>
    <w:rsid w:val="187971E6"/>
    <w:rsid w:val="187A3B4C"/>
    <w:rsid w:val="18BC23B6"/>
    <w:rsid w:val="18D05E62"/>
    <w:rsid w:val="18DA45EA"/>
    <w:rsid w:val="18EB2C9C"/>
    <w:rsid w:val="18FC2292"/>
    <w:rsid w:val="19157D18"/>
    <w:rsid w:val="19286BA2"/>
    <w:rsid w:val="193627AE"/>
    <w:rsid w:val="19375EE1"/>
    <w:rsid w:val="193C7053"/>
    <w:rsid w:val="195B37A8"/>
    <w:rsid w:val="19687E48"/>
    <w:rsid w:val="196F567B"/>
    <w:rsid w:val="197607B7"/>
    <w:rsid w:val="198540F4"/>
    <w:rsid w:val="199724DC"/>
    <w:rsid w:val="1998697F"/>
    <w:rsid w:val="199C7AF2"/>
    <w:rsid w:val="199E7D0E"/>
    <w:rsid w:val="19A74E14"/>
    <w:rsid w:val="19BF61CF"/>
    <w:rsid w:val="19DB3ADC"/>
    <w:rsid w:val="19FF69FF"/>
    <w:rsid w:val="1A0062D3"/>
    <w:rsid w:val="1A023DF9"/>
    <w:rsid w:val="1A045DC3"/>
    <w:rsid w:val="1A4A39F2"/>
    <w:rsid w:val="1A4C776A"/>
    <w:rsid w:val="1A50725A"/>
    <w:rsid w:val="1A53412E"/>
    <w:rsid w:val="1A6A3B28"/>
    <w:rsid w:val="1A78230D"/>
    <w:rsid w:val="1A7C3733"/>
    <w:rsid w:val="1A840CB2"/>
    <w:rsid w:val="1A846F04"/>
    <w:rsid w:val="1A862C7C"/>
    <w:rsid w:val="1A8B1FA6"/>
    <w:rsid w:val="1A907657"/>
    <w:rsid w:val="1A935399"/>
    <w:rsid w:val="1AA06080"/>
    <w:rsid w:val="1AA41354"/>
    <w:rsid w:val="1AB175CD"/>
    <w:rsid w:val="1AEE25CF"/>
    <w:rsid w:val="1AF4654F"/>
    <w:rsid w:val="1AF8344E"/>
    <w:rsid w:val="1B0034A2"/>
    <w:rsid w:val="1B2E0C1E"/>
    <w:rsid w:val="1B3A0D43"/>
    <w:rsid w:val="1B636B19"/>
    <w:rsid w:val="1B661EA8"/>
    <w:rsid w:val="1B770817"/>
    <w:rsid w:val="1B7B0307"/>
    <w:rsid w:val="1B7E1BA5"/>
    <w:rsid w:val="1B7E3953"/>
    <w:rsid w:val="1B8B42C2"/>
    <w:rsid w:val="1BB05AD7"/>
    <w:rsid w:val="1BC81072"/>
    <w:rsid w:val="1BDB2B53"/>
    <w:rsid w:val="1BE13EE2"/>
    <w:rsid w:val="1BF14125"/>
    <w:rsid w:val="1BFB1448"/>
    <w:rsid w:val="1C0302FC"/>
    <w:rsid w:val="1C163B8C"/>
    <w:rsid w:val="1C2838BF"/>
    <w:rsid w:val="1C3B5CE8"/>
    <w:rsid w:val="1C4921B3"/>
    <w:rsid w:val="1C5172BA"/>
    <w:rsid w:val="1C6C5EA1"/>
    <w:rsid w:val="1CB304A3"/>
    <w:rsid w:val="1CB87339"/>
    <w:rsid w:val="1CCB0E1A"/>
    <w:rsid w:val="1CF163A7"/>
    <w:rsid w:val="1CFD2A80"/>
    <w:rsid w:val="1D0165EA"/>
    <w:rsid w:val="1D0B59F0"/>
    <w:rsid w:val="1D13456F"/>
    <w:rsid w:val="1D147C4E"/>
    <w:rsid w:val="1D2B4969"/>
    <w:rsid w:val="1D3E15EC"/>
    <w:rsid w:val="1D4110DC"/>
    <w:rsid w:val="1D4D182F"/>
    <w:rsid w:val="1D5C4168"/>
    <w:rsid w:val="1D5C5F16"/>
    <w:rsid w:val="1D5C7CC4"/>
    <w:rsid w:val="1D9B6558"/>
    <w:rsid w:val="1DA13929"/>
    <w:rsid w:val="1DA17DCD"/>
    <w:rsid w:val="1DA3074A"/>
    <w:rsid w:val="1DC74E45"/>
    <w:rsid w:val="1DCB4E4A"/>
    <w:rsid w:val="1DF47EFC"/>
    <w:rsid w:val="1E116D00"/>
    <w:rsid w:val="1E3E1D2D"/>
    <w:rsid w:val="1E4E3AB1"/>
    <w:rsid w:val="1E4F5A7B"/>
    <w:rsid w:val="1E62130A"/>
    <w:rsid w:val="1E650DFA"/>
    <w:rsid w:val="1E7D6558"/>
    <w:rsid w:val="1E7E1EBC"/>
    <w:rsid w:val="1E9516DF"/>
    <w:rsid w:val="1EA90CE7"/>
    <w:rsid w:val="1EAC6A29"/>
    <w:rsid w:val="1EC73863"/>
    <w:rsid w:val="1ED66A28"/>
    <w:rsid w:val="1EE241F9"/>
    <w:rsid w:val="1EE47F71"/>
    <w:rsid w:val="1EF06916"/>
    <w:rsid w:val="1F0B3750"/>
    <w:rsid w:val="1F226CEB"/>
    <w:rsid w:val="1F642E60"/>
    <w:rsid w:val="1F7E03C6"/>
    <w:rsid w:val="1F92124E"/>
    <w:rsid w:val="1FC3402A"/>
    <w:rsid w:val="1FD309D5"/>
    <w:rsid w:val="1FD356A9"/>
    <w:rsid w:val="1FE30229"/>
    <w:rsid w:val="1FE8583F"/>
    <w:rsid w:val="2009009E"/>
    <w:rsid w:val="2020322B"/>
    <w:rsid w:val="20232D1B"/>
    <w:rsid w:val="203942EC"/>
    <w:rsid w:val="204A64FA"/>
    <w:rsid w:val="20592542"/>
    <w:rsid w:val="206155F1"/>
    <w:rsid w:val="207874A1"/>
    <w:rsid w:val="207B2B57"/>
    <w:rsid w:val="208527EA"/>
    <w:rsid w:val="20CB6718"/>
    <w:rsid w:val="20DE2A40"/>
    <w:rsid w:val="20F36B91"/>
    <w:rsid w:val="20F900A6"/>
    <w:rsid w:val="210C1A01"/>
    <w:rsid w:val="212D7C2F"/>
    <w:rsid w:val="21333432"/>
    <w:rsid w:val="21470C8B"/>
    <w:rsid w:val="215C64E4"/>
    <w:rsid w:val="215F3F86"/>
    <w:rsid w:val="21617F9F"/>
    <w:rsid w:val="21721A25"/>
    <w:rsid w:val="21826735"/>
    <w:rsid w:val="219C4B33"/>
    <w:rsid w:val="219E4D4F"/>
    <w:rsid w:val="21AE5008"/>
    <w:rsid w:val="21C66054"/>
    <w:rsid w:val="21C80515"/>
    <w:rsid w:val="21CF315A"/>
    <w:rsid w:val="21D97B35"/>
    <w:rsid w:val="21DC7C19"/>
    <w:rsid w:val="21E5472C"/>
    <w:rsid w:val="22056B7C"/>
    <w:rsid w:val="22230DB0"/>
    <w:rsid w:val="223E3E3C"/>
    <w:rsid w:val="224156DA"/>
    <w:rsid w:val="22723AE6"/>
    <w:rsid w:val="22761828"/>
    <w:rsid w:val="229121BE"/>
    <w:rsid w:val="2298179E"/>
    <w:rsid w:val="22A77C33"/>
    <w:rsid w:val="22C00CF5"/>
    <w:rsid w:val="22CE51C0"/>
    <w:rsid w:val="22E06CA1"/>
    <w:rsid w:val="22E83DA8"/>
    <w:rsid w:val="23041EA4"/>
    <w:rsid w:val="230A01C2"/>
    <w:rsid w:val="230E52EC"/>
    <w:rsid w:val="232079E6"/>
    <w:rsid w:val="237016C7"/>
    <w:rsid w:val="23733FB9"/>
    <w:rsid w:val="237C7D5E"/>
    <w:rsid w:val="238910E7"/>
    <w:rsid w:val="238C0BD7"/>
    <w:rsid w:val="239A7357"/>
    <w:rsid w:val="23B24AE2"/>
    <w:rsid w:val="23B97EC4"/>
    <w:rsid w:val="23BC770E"/>
    <w:rsid w:val="23C2284B"/>
    <w:rsid w:val="23C6058D"/>
    <w:rsid w:val="23C71C0F"/>
    <w:rsid w:val="23CE2F9E"/>
    <w:rsid w:val="23E32EED"/>
    <w:rsid w:val="23ED78C8"/>
    <w:rsid w:val="23F635D0"/>
    <w:rsid w:val="240B41F2"/>
    <w:rsid w:val="24194B61"/>
    <w:rsid w:val="241E3F25"/>
    <w:rsid w:val="2435301D"/>
    <w:rsid w:val="245165E7"/>
    <w:rsid w:val="245B6F27"/>
    <w:rsid w:val="246A716A"/>
    <w:rsid w:val="247B1377"/>
    <w:rsid w:val="248D10AB"/>
    <w:rsid w:val="24A00DDE"/>
    <w:rsid w:val="24D80578"/>
    <w:rsid w:val="24DE5462"/>
    <w:rsid w:val="24E54A43"/>
    <w:rsid w:val="24EE1B49"/>
    <w:rsid w:val="2512762C"/>
    <w:rsid w:val="2519649B"/>
    <w:rsid w:val="252512E3"/>
    <w:rsid w:val="2528055C"/>
    <w:rsid w:val="25315EDA"/>
    <w:rsid w:val="2564005E"/>
    <w:rsid w:val="256B319A"/>
    <w:rsid w:val="259721E1"/>
    <w:rsid w:val="259B08F3"/>
    <w:rsid w:val="25B6018D"/>
    <w:rsid w:val="25B61F3B"/>
    <w:rsid w:val="25BC57A4"/>
    <w:rsid w:val="25C40AFC"/>
    <w:rsid w:val="25E53912"/>
    <w:rsid w:val="25F74A2E"/>
    <w:rsid w:val="26061115"/>
    <w:rsid w:val="26211AAB"/>
    <w:rsid w:val="26435EC5"/>
    <w:rsid w:val="26571970"/>
    <w:rsid w:val="2659489A"/>
    <w:rsid w:val="26751DF6"/>
    <w:rsid w:val="26804A23"/>
    <w:rsid w:val="268B1793"/>
    <w:rsid w:val="269E30FB"/>
    <w:rsid w:val="26AA5F44"/>
    <w:rsid w:val="26AA7CF2"/>
    <w:rsid w:val="26BD5C77"/>
    <w:rsid w:val="26C62652"/>
    <w:rsid w:val="26DD00C8"/>
    <w:rsid w:val="270C275B"/>
    <w:rsid w:val="2714160F"/>
    <w:rsid w:val="272C0707"/>
    <w:rsid w:val="273C51E1"/>
    <w:rsid w:val="273D0B66"/>
    <w:rsid w:val="274E2D73"/>
    <w:rsid w:val="27533EE6"/>
    <w:rsid w:val="27604855"/>
    <w:rsid w:val="27653C19"/>
    <w:rsid w:val="27750300"/>
    <w:rsid w:val="277A5916"/>
    <w:rsid w:val="27910EB2"/>
    <w:rsid w:val="27A26C1B"/>
    <w:rsid w:val="27BC5F2F"/>
    <w:rsid w:val="27BF157B"/>
    <w:rsid w:val="27C74D73"/>
    <w:rsid w:val="27D17500"/>
    <w:rsid w:val="27E17743"/>
    <w:rsid w:val="27EC60E8"/>
    <w:rsid w:val="27F05BD9"/>
    <w:rsid w:val="280576EE"/>
    <w:rsid w:val="281D5833"/>
    <w:rsid w:val="281D62A2"/>
    <w:rsid w:val="28292E99"/>
    <w:rsid w:val="28EC45F2"/>
    <w:rsid w:val="29053906"/>
    <w:rsid w:val="290A2CCA"/>
    <w:rsid w:val="29194CBB"/>
    <w:rsid w:val="29207670"/>
    <w:rsid w:val="292F6A67"/>
    <w:rsid w:val="29331B12"/>
    <w:rsid w:val="294856D2"/>
    <w:rsid w:val="29565F0F"/>
    <w:rsid w:val="2969244B"/>
    <w:rsid w:val="296D3483"/>
    <w:rsid w:val="298F4F7D"/>
    <w:rsid w:val="29C72969"/>
    <w:rsid w:val="29CE1F49"/>
    <w:rsid w:val="29DF7CB3"/>
    <w:rsid w:val="29E057D9"/>
    <w:rsid w:val="29F3375E"/>
    <w:rsid w:val="2A027E45"/>
    <w:rsid w:val="2A045FD7"/>
    <w:rsid w:val="2A0C4820"/>
    <w:rsid w:val="2A146989"/>
    <w:rsid w:val="2A281FC1"/>
    <w:rsid w:val="2A3F0751"/>
    <w:rsid w:val="2A4E308A"/>
    <w:rsid w:val="2A703001"/>
    <w:rsid w:val="2A783C63"/>
    <w:rsid w:val="2A7C7BF7"/>
    <w:rsid w:val="2A8320CC"/>
    <w:rsid w:val="2A9C3DF6"/>
    <w:rsid w:val="2AA607D0"/>
    <w:rsid w:val="2AB0164F"/>
    <w:rsid w:val="2AB27175"/>
    <w:rsid w:val="2ABF1892"/>
    <w:rsid w:val="2AD0584D"/>
    <w:rsid w:val="2ADB491E"/>
    <w:rsid w:val="2ADC0696"/>
    <w:rsid w:val="2AE876A5"/>
    <w:rsid w:val="2AF1634A"/>
    <w:rsid w:val="2AF27EBA"/>
    <w:rsid w:val="2AFF2E3A"/>
    <w:rsid w:val="2B2160A9"/>
    <w:rsid w:val="2B2A31B0"/>
    <w:rsid w:val="2B2C517A"/>
    <w:rsid w:val="2B30567A"/>
    <w:rsid w:val="2B3758CC"/>
    <w:rsid w:val="2B473D61"/>
    <w:rsid w:val="2B65068C"/>
    <w:rsid w:val="2B762899"/>
    <w:rsid w:val="2B7B7EAF"/>
    <w:rsid w:val="2B88534B"/>
    <w:rsid w:val="2B980A61"/>
    <w:rsid w:val="2B98280F"/>
    <w:rsid w:val="2BB15D88"/>
    <w:rsid w:val="2BC1720F"/>
    <w:rsid w:val="2BC33129"/>
    <w:rsid w:val="2BF10171"/>
    <w:rsid w:val="2BFD08C4"/>
    <w:rsid w:val="2BFF463C"/>
    <w:rsid w:val="2C0F0D1A"/>
    <w:rsid w:val="2C1520B2"/>
    <w:rsid w:val="2C1D073E"/>
    <w:rsid w:val="2C1D2D14"/>
    <w:rsid w:val="2C324A12"/>
    <w:rsid w:val="2C4604BD"/>
    <w:rsid w:val="2C4B162F"/>
    <w:rsid w:val="2C4B7881"/>
    <w:rsid w:val="2C532BDA"/>
    <w:rsid w:val="2C5D1363"/>
    <w:rsid w:val="2C692ABE"/>
    <w:rsid w:val="2C6B1CD2"/>
    <w:rsid w:val="2C815051"/>
    <w:rsid w:val="2C87095E"/>
    <w:rsid w:val="2C8903AA"/>
    <w:rsid w:val="2C923702"/>
    <w:rsid w:val="2CA156F3"/>
    <w:rsid w:val="2CD94E8D"/>
    <w:rsid w:val="2CDC0EBA"/>
    <w:rsid w:val="2CDF7FCA"/>
    <w:rsid w:val="2CE455E0"/>
    <w:rsid w:val="2CE850D0"/>
    <w:rsid w:val="2CF950D6"/>
    <w:rsid w:val="2D2325AC"/>
    <w:rsid w:val="2D3E2F42"/>
    <w:rsid w:val="2D564730"/>
    <w:rsid w:val="2D5B1D46"/>
    <w:rsid w:val="2D5B3AF4"/>
    <w:rsid w:val="2D6230D5"/>
    <w:rsid w:val="2D903F7E"/>
    <w:rsid w:val="2D964B2C"/>
    <w:rsid w:val="2D99461C"/>
    <w:rsid w:val="2DA84860"/>
    <w:rsid w:val="2DC53663"/>
    <w:rsid w:val="2DDD3E0B"/>
    <w:rsid w:val="2DE33AEA"/>
    <w:rsid w:val="2DE41D3C"/>
    <w:rsid w:val="2DE75388"/>
    <w:rsid w:val="2E0835A3"/>
    <w:rsid w:val="2E0E500A"/>
    <w:rsid w:val="2E1168A9"/>
    <w:rsid w:val="2E222864"/>
    <w:rsid w:val="2E262354"/>
    <w:rsid w:val="2E2959A0"/>
    <w:rsid w:val="2E312AA7"/>
    <w:rsid w:val="2E3305CD"/>
    <w:rsid w:val="2E3F6F72"/>
    <w:rsid w:val="2E50117F"/>
    <w:rsid w:val="2E56250D"/>
    <w:rsid w:val="2E67296D"/>
    <w:rsid w:val="2E861045"/>
    <w:rsid w:val="2E9A064C"/>
    <w:rsid w:val="2EBA2A9C"/>
    <w:rsid w:val="2EC27BA3"/>
    <w:rsid w:val="2EDA6C9B"/>
    <w:rsid w:val="2EDD678B"/>
    <w:rsid w:val="2EE31FF3"/>
    <w:rsid w:val="2EEF6BEA"/>
    <w:rsid w:val="2EF57F78"/>
    <w:rsid w:val="2F034443"/>
    <w:rsid w:val="2F067253"/>
    <w:rsid w:val="2F1578B1"/>
    <w:rsid w:val="2F25085E"/>
    <w:rsid w:val="2F3300A1"/>
    <w:rsid w:val="2F594063"/>
    <w:rsid w:val="2F77098D"/>
    <w:rsid w:val="2F7C41F6"/>
    <w:rsid w:val="2F7C5FA4"/>
    <w:rsid w:val="2F8C268B"/>
    <w:rsid w:val="2F8F3F29"/>
    <w:rsid w:val="2FA33530"/>
    <w:rsid w:val="2FB43990"/>
    <w:rsid w:val="2FB97CB5"/>
    <w:rsid w:val="2FF173F7"/>
    <w:rsid w:val="2FF7387C"/>
    <w:rsid w:val="30071D11"/>
    <w:rsid w:val="300C7F94"/>
    <w:rsid w:val="300E12F2"/>
    <w:rsid w:val="30281C88"/>
    <w:rsid w:val="302E3742"/>
    <w:rsid w:val="3038636F"/>
    <w:rsid w:val="304A798E"/>
    <w:rsid w:val="307153DD"/>
    <w:rsid w:val="307F53D6"/>
    <w:rsid w:val="3091782D"/>
    <w:rsid w:val="30980BBB"/>
    <w:rsid w:val="30BB2AFC"/>
    <w:rsid w:val="30E67B79"/>
    <w:rsid w:val="30FD3114"/>
    <w:rsid w:val="3103697D"/>
    <w:rsid w:val="31061FC9"/>
    <w:rsid w:val="312B5ED3"/>
    <w:rsid w:val="312C0D1D"/>
    <w:rsid w:val="312E7242"/>
    <w:rsid w:val="31336B36"/>
    <w:rsid w:val="313528AE"/>
    <w:rsid w:val="313A6116"/>
    <w:rsid w:val="31490108"/>
    <w:rsid w:val="314B3E80"/>
    <w:rsid w:val="315471D8"/>
    <w:rsid w:val="315A40C3"/>
    <w:rsid w:val="315F16D9"/>
    <w:rsid w:val="31615451"/>
    <w:rsid w:val="316F4012"/>
    <w:rsid w:val="317E6003"/>
    <w:rsid w:val="31813D45"/>
    <w:rsid w:val="31837ABD"/>
    <w:rsid w:val="31B71515"/>
    <w:rsid w:val="31D8203D"/>
    <w:rsid w:val="31E513C0"/>
    <w:rsid w:val="31FA30D9"/>
    <w:rsid w:val="3201313F"/>
    <w:rsid w:val="32081D71"/>
    <w:rsid w:val="321C75CA"/>
    <w:rsid w:val="32244DFC"/>
    <w:rsid w:val="32250B75"/>
    <w:rsid w:val="322748ED"/>
    <w:rsid w:val="32430FFB"/>
    <w:rsid w:val="324B1648"/>
    <w:rsid w:val="32562ADC"/>
    <w:rsid w:val="3273760D"/>
    <w:rsid w:val="329F7E5E"/>
    <w:rsid w:val="32A41A99"/>
    <w:rsid w:val="32A73338"/>
    <w:rsid w:val="32BF0681"/>
    <w:rsid w:val="32BF2D77"/>
    <w:rsid w:val="32F26CA9"/>
    <w:rsid w:val="32FD73FC"/>
    <w:rsid w:val="33042866"/>
    <w:rsid w:val="3308789D"/>
    <w:rsid w:val="330A3CD4"/>
    <w:rsid w:val="3321758E"/>
    <w:rsid w:val="33274478"/>
    <w:rsid w:val="332B5D17"/>
    <w:rsid w:val="33446DD8"/>
    <w:rsid w:val="334B63B9"/>
    <w:rsid w:val="3361459B"/>
    <w:rsid w:val="336B305B"/>
    <w:rsid w:val="337551E4"/>
    <w:rsid w:val="337B7E9F"/>
    <w:rsid w:val="337F42B4"/>
    <w:rsid w:val="33A361F5"/>
    <w:rsid w:val="33A51F6D"/>
    <w:rsid w:val="33AA1331"/>
    <w:rsid w:val="33B45D0C"/>
    <w:rsid w:val="33B95A18"/>
    <w:rsid w:val="33C30645"/>
    <w:rsid w:val="33D939C5"/>
    <w:rsid w:val="33E02FA5"/>
    <w:rsid w:val="340A1DD0"/>
    <w:rsid w:val="34117602"/>
    <w:rsid w:val="34242F97"/>
    <w:rsid w:val="342F1837"/>
    <w:rsid w:val="342F7A89"/>
    <w:rsid w:val="343432F1"/>
    <w:rsid w:val="344352E2"/>
    <w:rsid w:val="34474DD2"/>
    <w:rsid w:val="344A2B14"/>
    <w:rsid w:val="344A6FB9"/>
    <w:rsid w:val="34683C98"/>
    <w:rsid w:val="34733E19"/>
    <w:rsid w:val="3474193F"/>
    <w:rsid w:val="347B0F20"/>
    <w:rsid w:val="347F0027"/>
    <w:rsid w:val="348A4CBF"/>
    <w:rsid w:val="349D0E96"/>
    <w:rsid w:val="34A02734"/>
    <w:rsid w:val="34EB1C02"/>
    <w:rsid w:val="34F14D3E"/>
    <w:rsid w:val="35245113"/>
    <w:rsid w:val="35321C38"/>
    <w:rsid w:val="354D6418"/>
    <w:rsid w:val="355C0AD5"/>
    <w:rsid w:val="35696FCA"/>
    <w:rsid w:val="356C0985"/>
    <w:rsid w:val="357534A8"/>
    <w:rsid w:val="35775243"/>
    <w:rsid w:val="357F234A"/>
    <w:rsid w:val="358D0F0B"/>
    <w:rsid w:val="35963460"/>
    <w:rsid w:val="359758E5"/>
    <w:rsid w:val="35AA386B"/>
    <w:rsid w:val="35AF70D3"/>
    <w:rsid w:val="35C12962"/>
    <w:rsid w:val="35C16E06"/>
    <w:rsid w:val="35CE6E2D"/>
    <w:rsid w:val="35D73869"/>
    <w:rsid w:val="35F1149A"/>
    <w:rsid w:val="35F26FC0"/>
    <w:rsid w:val="35FD75B5"/>
    <w:rsid w:val="360867E3"/>
    <w:rsid w:val="36145188"/>
    <w:rsid w:val="36213401"/>
    <w:rsid w:val="36274EBB"/>
    <w:rsid w:val="363C023B"/>
    <w:rsid w:val="36455341"/>
    <w:rsid w:val="364F61C0"/>
    <w:rsid w:val="365550A3"/>
    <w:rsid w:val="365E4655"/>
    <w:rsid w:val="366C6D72"/>
    <w:rsid w:val="36851BE2"/>
    <w:rsid w:val="36A93B22"/>
    <w:rsid w:val="36B3674F"/>
    <w:rsid w:val="36C06A28"/>
    <w:rsid w:val="36C941C4"/>
    <w:rsid w:val="36D40BB6"/>
    <w:rsid w:val="36E83F1F"/>
    <w:rsid w:val="37123024"/>
    <w:rsid w:val="37296A11"/>
    <w:rsid w:val="373A0C1E"/>
    <w:rsid w:val="373C4996"/>
    <w:rsid w:val="374336D7"/>
    <w:rsid w:val="375C0B95"/>
    <w:rsid w:val="376F3EFE"/>
    <w:rsid w:val="376F6EDF"/>
    <w:rsid w:val="37920A5A"/>
    <w:rsid w:val="37971BCD"/>
    <w:rsid w:val="37977E1F"/>
    <w:rsid w:val="37A543D8"/>
    <w:rsid w:val="37C95510"/>
    <w:rsid w:val="37D526F5"/>
    <w:rsid w:val="37DA41AF"/>
    <w:rsid w:val="37F963E3"/>
    <w:rsid w:val="38003C16"/>
    <w:rsid w:val="38123949"/>
    <w:rsid w:val="38157BC2"/>
    <w:rsid w:val="38451629"/>
    <w:rsid w:val="384A6C3F"/>
    <w:rsid w:val="3857135C"/>
    <w:rsid w:val="385C4BC4"/>
    <w:rsid w:val="38601B63"/>
    <w:rsid w:val="387E0FDF"/>
    <w:rsid w:val="38804D57"/>
    <w:rsid w:val="389C3213"/>
    <w:rsid w:val="38AF1198"/>
    <w:rsid w:val="38B92017"/>
    <w:rsid w:val="38DB1F8D"/>
    <w:rsid w:val="38DE55D9"/>
    <w:rsid w:val="38EC7CF6"/>
    <w:rsid w:val="3911487E"/>
    <w:rsid w:val="392456E2"/>
    <w:rsid w:val="392576AC"/>
    <w:rsid w:val="39290F4A"/>
    <w:rsid w:val="3938118D"/>
    <w:rsid w:val="393F1F7B"/>
    <w:rsid w:val="393F42CA"/>
    <w:rsid w:val="394E09B1"/>
    <w:rsid w:val="398C3287"/>
    <w:rsid w:val="399860D0"/>
    <w:rsid w:val="39A9208B"/>
    <w:rsid w:val="39B0341A"/>
    <w:rsid w:val="39BD13B3"/>
    <w:rsid w:val="39C944DB"/>
    <w:rsid w:val="39CB2002"/>
    <w:rsid w:val="39D54C2E"/>
    <w:rsid w:val="39DA0497"/>
    <w:rsid w:val="39E9692C"/>
    <w:rsid w:val="39F31088"/>
    <w:rsid w:val="3A184B1B"/>
    <w:rsid w:val="3A282FB0"/>
    <w:rsid w:val="3A43603C"/>
    <w:rsid w:val="3A683CF4"/>
    <w:rsid w:val="3A6A698E"/>
    <w:rsid w:val="3A723875"/>
    <w:rsid w:val="3A75009A"/>
    <w:rsid w:val="3A817073"/>
    <w:rsid w:val="3A8C79E3"/>
    <w:rsid w:val="3A96260F"/>
    <w:rsid w:val="3AA17449"/>
    <w:rsid w:val="3ABE3914"/>
    <w:rsid w:val="3AC0768C"/>
    <w:rsid w:val="3AC727C9"/>
    <w:rsid w:val="3AD2467C"/>
    <w:rsid w:val="3AE50EA1"/>
    <w:rsid w:val="3AEF7F72"/>
    <w:rsid w:val="3AF3298E"/>
    <w:rsid w:val="3AFE01B5"/>
    <w:rsid w:val="3B003F2D"/>
    <w:rsid w:val="3B667645"/>
    <w:rsid w:val="3B7364AD"/>
    <w:rsid w:val="3B8701AA"/>
    <w:rsid w:val="3B8E784F"/>
    <w:rsid w:val="3B9D79CE"/>
    <w:rsid w:val="3BC35686"/>
    <w:rsid w:val="3BC96A15"/>
    <w:rsid w:val="3BDB4052"/>
    <w:rsid w:val="3BF07AFD"/>
    <w:rsid w:val="3BF27D19"/>
    <w:rsid w:val="3C0637C5"/>
    <w:rsid w:val="3C084498"/>
    <w:rsid w:val="3C095063"/>
    <w:rsid w:val="3C126055"/>
    <w:rsid w:val="3C241E9D"/>
    <w:rsid w:val="3C2E6878"/>
    <w:rsid w:val="3C615468"/>
    <w:rsid w:val="3C6B3628"/>
    <w:rsid w:val="3C700C3E"/>
    <w:rsid w:val="3C917532"/>
    <w:rsid w:val="3C925059"/>
    <w:rsid w:val="3C9E1C4F"/>
    <w:rsid w:val="3CA408E8"/>
    <w:rsid w:val="3CAD1E92"/>
    <w:rsid w:val="3CC133D5"/>
    <w:rsid w:val="3CD45671"/>
    <w:rsid w:val="3CDB56F5"/>
    <w:rsid w:val="3CEE74DE"/>
    <w:rsid w:val="3D261A6D"/>
    <w:rsid w:val="3D2F28A7"/>
    <w:rsid w:val="3D556267"/>
    <w:rsid w:val="3D5A3DC8"/>
    <w:rsid w:val="3D5D11C3"/>
    <w:rsid w:val="3D63377E"/>
    <w:rsid w:val="3D65276D"/>
    <w:rsid w:val="3D714C6E"/>
    <w:rsid w:val="3D7158E2"/>
    <w:rsid w:val="3D9D1F07"/>
    <w:rsid w:val="3D9D5A63"/>
    <w:rsid w:val="3DB04C5E"/>
    <w:rsid w:val="3DB2326E"/>
    <w:rsid w:val="3DBB413B"/>
    <w:rsid w:val="3DC56D68"/>
    <w:rsid w:val="3DDA2813"/>
    <w:rsid w:val="3DE25B6C"/>
    <w:rsid w:val="3DFD26B4"/>
    <w:rsid w:val="3E1F46CA"/>
    <w:rsid w:val="3E2E2B5F"/>
    <w:rsid w:val="3E350391"/>
    <w:rsid w:val="3E371A14"/>
    <w:rsid w:val="3E3A0B4B"/>
    <w:rsid w:val="3E4800C5"/>
    <w:rsid w:val="3E483856"/>
    <w:rsid w:val="3E483C21"/>
    <w:rsid w:val="3E52684D"/>
    <w:rsid w:val="3E5A12BB"/>
    <w:rsid w:val="3E646581"/>
    <w:rsid w:val="3E726EF0"/>
    <w:rsid w:val="3E75253C"/>
    <w:rsid w:val="3E7C38CA"/>
    <w:rsid w:val="3E846C23"/>
    <w:rsid w:val="3E8511B1"/>
    <w:rsid w:val="3E8B2434"/>
    <w:rsid w:val="3E9055C8"/>
    <w:rsid w:val="3EBA2645"/>
    <w:rsid w:val="3EEB0A50"/>
    <w:rsid w:val="3F153163"/>
    <w:rsid w:val="3F1B30E3"/>
    <w:rsid w:val="3F1C50AD"/>
    <w:rsid w:val="3F2B709E"/>
    <w:rsid w:val="3F32042D"/>
    <w:rsid w:val="3F340649"/>
    <w:rsid w:val="3F4168C2"/>
    <w:rsid w:val="3F511B9F"/>
    <w:rsid w:val="3F694203"/>
    <w:rsid w:val="3F6D76B7"/>
    <w:rsid w:val="3F7E4F38"/>
    <w:rsid w:val="3F7E5ACC"/>
    <w:rsid w:val="3F827606"/>
    <w:rsid w:val="3F87756C"/>
    <w:rsid w:val="3F8E47B8"/>
    <w:rsid w:val="3F9B06C8"/>
    <w:rsid w:val="3FAC6431"/>
    <w:rsid w:val="3FC76DC7"/>
    <w:rsid w:val="3FF43934"/>
    <w:rsid w:val="401B15C7"/>
    <w:rsid w:val="4037219F"/>
    <w:rsid w:val="40442B0E"/>
    <w:rsid w:val="405014B2"/>
    <w:rsid w:val="405061AC"/>
    <w:rsid w:val="40512B35"/>
    <w:rsid w:val="407056B1"/>
    <w:rsid w:val="407C4056"/>
    <w:rsid w:val="407F3B46"/>
    <w:rsid w:val="40814FFE"/>
    <w:rsid w:val="40905D53"/>
    <w:rsid w:val="40956EC5"/>
    <w:rsid w:val="40A435AC"/>
    <w:rsid w:val="40AD06B3"/>
    <w:rsid w:val="40B01F51"/>
    <w:rsid w:val="40D479EE"/>
    <w:rsid w:val="40D72FB1"/>
    <w:rsid w:val="40D94CFF"/>
    <w:rsid w:val="40DA167B"/>
    <w:rsid w:val="41012A9F"/>
    <w:rsid w:val="410B53D9"/>
    <w:rsid w:val="411A73CB"/>
    <w:rsid w:val="411E510D"/>
    <w:rsid w:val="413722F8"/>
    <w:rsid w:val="415914C1"/>
    <w:rsid w:val="4159610E"/>
    <w:rsid w:val="41746962"/>
    <w:rsid w:val="41913B31"/>
    <w:rsid w:val="41A76CDF"/>
    <w:rsid w:val="41C07F72"/>
    <w:rsid w:val="41D34149"/>
    <w:rsid w:val="41F45E6E"/>
    <w:rsid w:val="42000EDB"/>
    <w:rsid w:val="42024A2E"/>
    <w:rsid w:val="4203048B"/>
    <w:rsid w:val="42075BA1"/>
    <w:rsid w:val="42091919"/>
    <w:rsid w:val="42213106"/>
    <w:rsid w:val="42255209"/>
    <w:rsid w:val="42295B17"/>
    <w:rsid w:val="422F4CB9"/>
    <w:rsid w:val="423020F5"/>
    <w:rsid w:val="4230334A"/>
    <w:rsid w:val="42366486"/>
    <w:rsid w:val="425C413F"/>
    <w:rsid w:val="426C3C56"/>
    <w:rsid w:val="42703746"/>
    <w:rsid w:val="427F7E2D"/>
    <w:rsid w:val="429D02B3"/>
    <w:rsid w:val="42AB0C22"/>
    <w:rsid w:val="42B21FB1"/>
    <w:rsid w:val="42D35937"/>
    <w:rsid w:val="42EF4CF2"/>
    <w:rsid w:val="42F71332"/>
    <w:rsid w:val="43040332"/>
    <w:rsid w:val="430567FD"/>
    <w:rsid w:val="430A1DED"/>
    <w:rsid w:val="43106CD7"/>
    <w:rsid w:val="43171E14"/>
    <w:rsid w:val="43340C18"/>
    <w:rsid w:val="433724B6"/>
    <w:rsid w:val="433A3D54"/>
    <w:rsid w:val="433E3844"/>
    <w:rsid w:val="43650DD1"/>
    <w:rsid w:val="438374A9"/>
    <w:rsid w:val="43860D47"/>
    <w:rsid w:val="43A435A3"/>
    <w:rsid w:val="43C7383A"/>
    <w:rsid w:val="43CA157C"/>
    <w:rsid w:val="43CC70A2"/>
    <w:rsid w:val="43D30430"/>
    <w:rsid w:val="43D83C99"/>
    <w:rsid w:val="43D9217C"/>
    <w:rsid w:val="43E837B0"/>
    <w:rsid w:val="43ED0597"/>
    <w:rsid w:val="43F839F3"/>
    <w:rsid w:val="43F91EB2"/>
    <w:rsid w:val="44000AFA"/>
    <w:rsid w:val="44130C4C"/>
    <w:rsid w:val="44146C41"/>
    <w:rsid w:val="441B1DD7"/>
    <w:rsid w:val="441F3676"/>
    <w:rsid w:val="44202F4A"/>
    <w:rsid w:val="442B201A"/>
    <w:rsid w:val="442E1B0B"/>
    <w:rsid w:val="445B0426"/>
    <w:rsid w:val="447749E3"/>
    <w:rsid w:val="44867251"/>
    <w:rsid w:val="44AC2A30"/>
    <w:rsid w:val="44B33DBE"/>
    <w:rsid w:val="44C67F95"/>
    <w:rsid w:val="44C77869"/>
    <w:rsid w:val="44F7014F"/>
    <w:rsid w:val="44FE14DD"/>
    <w:rsid w:val="45384064"/>
    <w:rsid w:val="45505AB1"/>
    <w:rsid w:val="455C26A8"/>
    <w:rsid w:val="456B6447"/>
    <w:rsid w:val="457E617A"/>
    <w:rsid w:val="458539AC"/>
    <w:rsid w:val="4590225C"/>
    <w:rsid w:val="4596354C"/>
    <w:rsid w:val="45B222C8"/>
    <w:rsid w:val="46001285"/>
    <w:rsid w:val="460348D1"/>
    <w:rsid w:val="461865CE"/>
    <w:rsid w:val="46195EA3"/>
    <w:rsid w:val="461E170B"/>
    <w:rsid w:val="46317690"/>
    <w:rsid w:val="464E1FF0"/>
    <w:rsid w:val="4651388E"/>
    <w:rsid w:val="466A4950"/>
    <w:rsid w:val="466E317A"/>
    <w:rsid w:val="466E61EE"/>
    <w:rsid w:val="468273E7"/>
    <w:rsid w:val="46853538"/>
    <w:rsid w:val="46955E71"/>
    <w:rsid w:val="46B1432D"/>
    <w:rsid w:val="46B326A2"/>
    <w:rsid w:val="46C91677"/>
    <w:rsid w:val="46DF70EC"/>
    <w:rsid w:val="470E5B90"/>
    <w:rsid w:val="472B2331"/>
    <w:rsid w:val="472B3AEA"/>
    <w:rsid w:val="47376F28"/>
    <w:rsid w:val="473F7B8B"/>
    <w:rsid w:val="47727F60"/>
    <w:rsid w:val="47AA189C"/>
    <w:rsid w:val="47C01494"/>
    <w:rsid w:val="47C84024"/>
    <w:rsid w:val="47C85DD2"/>
    <w:rsid w:val="47D60C68"/>
    <w:rsid w:val="47E2206A"/>
    <w:rsid w:val="47E26E94"/>
    <w:rsid w:val="47EA7812"/>
    <w:rsid w:val="48036E0A"/>
    <w:rsid w:val="48052B82"/>
    <w:rsid w:val="480F1C53"/>
    <w:rsid w:val="48362D3C"/>
    <w:rsid w:val="48382F58"/>
    <w:rsid w:val="485633DE"/>
    <w:rsid w:val="48877A3B"/>
    <w:rsid w:val="48897310"/>
    <w:rsid w:val="489B7043"/>
    <w:rsid w:val="48B43B84"/>
    <w:rsid w:val="48BF0F83"/>
    <w:rsid w:val="48C42A3E"/>
    <w:rsid w:val="48C91E02"/>
    <w:rsid w:val="48E00EFA"/>
    <w:rsid w:val="48F52BF7"/>
    <w:rsid w:val="490B41C9"/>
    <w:rsid w:val="4913307D"/>
    <w:rsid w:val="49303C2F"/>
    <w:rsid w:val="494E5A37"/>
    <w:rsid w:val="495A5150"/>
    <w:rsid w:val="49667651"/>
    <w:rsid w:val="49787384"/>
    <w:rsid w:val="498521CD"/>
    <w:rsid w:val="499E503D"/>
    <w:rsid w:val="49B54134"/>
    <w:rsid w:val="49D767A1"/>
    <w:rsid w:val="4A286DF8"/>
    <w:rsid w:val="4A314103"/>
    <w:rsid w:val="4A547B12"/>
    <w:rsid w:val="4A5B1180"/>
    <w:rsid w:val="4A5E47CC"/>
    <w:rsid w:val="4A657908"/>
    <w:rsid w:val="4A7E6C1C"/>
    <w:rsid w:val="4A93174D"/>
    <w:rsid w:val="4A954692"/>
    <w:rsid w:val="4A9C3BCC"/>
    <w:rsid w:val="4AA5064D"/>
    <w:rsid w:val="4AC62BC0"/>
    <w:rsid w:val="4AC960E9"/>
    <w:rsid w:val="4ACC5BD9"/>
    <w:rsid w:val="4AE03433"/>
    <w:rsid w:val="4AE90539"/>
    <w:rsid w:val="4AFF7D5D"/>
    <w:rsid w:val="4B1959DE"/>
    <w:rsid w:val="4B201A81"/>
    <w:rsid w:val="4B207B41"/>
    <w:rsid w:val="4B413ED2"/>
    <w:rsid w:val="4B7C315C"/>
    <w:rsid w:val="4B814C16"/>
    <w:rsid w:val="4B8C0A01"/>
    <w:rsid w:val="4BA10E14"/>
    <w:rsid w:val="4BA95F1B"/>
    <w:rsid w:val="4BB714C5"/>
    <w:rsid w:val="4BC468B1"/>
    <w:rsid w:val="4BD43EDE"/>
    <w:rsid w:val="4BEB02E1"/>
    <w:rsid w:val="4BFE6267"/>
    <w:rsid w:val="4C0A0767"/>
    <w:rsid w:val="4C194E4E"/>
    <w:rsid w:val="4C261585"/>
    <w:rsid w:val="4C4F0870"/>
    <w:rsid w:val="4C5D6CDA"/>
    <w:rsid w:val="4C712031"/>
    <w:rsid w:val="4C803B73"/>
    <w:rsid w:val="4C8D6D3F"/>
    <w:rsid w:val="4C9D528B"/>
    <w:rsid w:val="4C9E35A6"/>
    <w:rsid w:val="4CAB5CB2"/>
    <w:rsid w:val="4CAC5CC3"/>
    <w:rsid w:val="4CB66B41"/>
    <w:rsid w:val="4CD314A1"/>
    <w:rsid w:val="4CDB2104"/>
    <w:rsid w:val="4CDC60F0"/>
    <w:rsid w:val="4CE865CF"/>
    <w:rsid w:val="4CFA3B7A"/>
    <w:rsid w:val="4D025C37"/>
    <w:rsid w:val="4D4D1254"/>
    <w:rsid w:val="4D5572D8"/>
    <w:rsid w:val="4D5F4AE3"/>
    <w:rsid w:val="4D6245D3"/>
    <w:rsid w:val="4D6D5452"/>
    <w:rsid w:val="4D88228C"/>
    <w:rsid w:val="4D93478D"/>
    <w:rsid w:val="4D950505"/>
    <w:rsid w:val="4D9A3CEF"/>
    <w:rsid w:val="4DC332C4"/>
    <w:rsid w:val="4DF53699"/>
    <w:rsid w:val="4DF82044"/>
    <w:rsid w:val="4DFE60AA"/>
    <w:rsid w:val="4E047438"/>
    <w:rsid w:val="4E281379"/>
    <w:rsid w:val="4E4D25BD"/>
    <w:rsid w:val="4E5008D0"/>
    <w:rsid w:val="4E5263F6"/>
    <w:rsid w:val="4E6D1482"/>
    <w:rsid w:val="4E6F1751"/>
    <w:rsid w:val="4E6F6FA8"/>
    <w:rsid w:val="4E8036C3"/>
    <w:rsid w:val="4E872543"/>
    <w:rsid w:val="4E920EE8"/>
    <w:rsid w:val="4E9C58C3"/>
    <w:rsid w:val="4EAF2828"/>
    <w:rsid w:val="4EB470B0"/>
    <w:rsid w:val="4ED65279"/>
    <w:rsid w:val="4ED80FF1"/>
    <w:rsid w:val="4EE03A01"/>
    <w:rsid w:val="4EEC05F8"/>
    <w:rsid w:val="4EFD0A57"/>
    <w:rsid w:val="4F01444D"/>
    <w:rsid w:val="4F02606E"/>
    <w:rsid w:val="4F0A0A7E"/>
    <w:rsid w:val="4F0F02C3"/>
    <w:rsid w:val="4F133DD7"/>
    <w:rsid w:val="4F18763F"/>
    <w:rsid w:val="4F3A5808"/>
    <w:rsid w:val="4F4177B8"/>
    <w:rsid w:val="4F672375"/>
    <w:rsid w:val="4F6E725F"/>
    <w:rsid w:val="4F766114"/>
    <w:rsid w:val="4F8E5013"/>
    <w:rsid w:val="4F912F4E"/>
    <w:rsid w:val="4FA2515B"/>
    <w:rsid w:val="4FD86DCF"/>
    <w:rsid w:val="4FDE2637"/>
    <w:rsid w:val="4FE614EB"/>
    <w:rsid w:val="4FF84D7B"/>
    <w:rsid w:val="50016325"/>
    <w:rsid w:val="50047BC4"/>
    <w:rsid w:val="50177495"/>
    <w:rsid w:val="5038161B"/>
    <w:rsid w:val="505C355C"/>
    <w:rsid w:val="505C7A00"/>
    <w:rsid w:val="506A3ECB"/>
    <w:rsid w:val="50744D49"/>
    <w:rsid w:val="50771FBD"/>
    <w:rsid w:val="50812FC2"/>
    <w:rsid w:val="50836D3A"/>
    <w:rsid w:val="50845A68"/>
    <w:rsid w:val="509B4084"/>
    <w:rsid w:val="509C1BAA"/>
    <w:rsid w:val="50AA42C7"/>
    <w:rsid w:val="50CD4635"/>
    <w:rsid w:val="50DC1EB2"/>
    <w:rsid w:val="50E33C7D"/>
    <w:rsid w:val="5100038B"/>
    <w:rsid w:val="51121E6C"/>
    <w:rsid w:val="511931FB"/>
    <w:rsid w:val="512C28F4"/>
    <w:rsid w:val="51360251"/>
    <w:rsid w:val="51404C2B"/>
    <w:rsid w:val="51477D68"/>
    <w:rsid w:val="5153495F"/>
    <w:rsid w:val="515C58D1"/>
    <w:rsid w:val="5167040A"/>
    <w:rsid w:val="5167665C"/>
    <w:rsid w:val="517174DB"/>
    <w:rsid w:val="51823496"/>
    <w:rsid w:val="51A11B6E"/>
    <w:rsid w:val="51A76A58"/>
    <w:rsid w:val="51B3364F"/>
    <w:rsid w:val="51B51175"/>
    <w:rsid w:val="51BB2504"/>
    <w:rsid w:val="51D23371"/>
    <w:rsid w:val="51E235E4"/>
    <w:rsid w:val="51E25CE3"/>
    <w:rsid w:val="51E732F9"/>
    <w:rsid w:val="51EE28D9"/>
    <w:rsid w:val="52097713"/>
    <w:rsid w:val="520D3D7D"/>
    <w:rsid w:val="52100AA2"/>
    <w:rsid w:val="52130F01"/>
    <w:rsid w:val="522462FB"/>
    <w:rsid w:val="523A6B73"/>
    <w:rsid w:val="524662F7"/>
    <w:rsid w:val="525070F0"/>
    <w:rsid w:val="52546BE0"/>
    <w:rsid w:val="52754DA9"/>
    <w:rsid w:val="52A5743C"/>
    <w:rsid w:val="52D4387D"/>
    <w:rsid w:val="52E37F64"/>
    <w:rsid w:val="52E55A8A"/>
    <w:rsid w:val="52FC2DD4"/>
    <w:rsid w:val="530103EA"/>
    <w:rsid w:val="5305612D"/>
    <w:rsid w:val="533B1B4E"/>
    <w:rsid w:val="53422EDD"/>
    <w:rsid w:val="534C3D5B"/>
    <w:rsid w:val="534C5B09"/>
    <w:rsid w:val="535D1AC5"/>
    <w:rsid w:val="53641925"/>
    <w:rsid w:val="53862E55"/>
    <w:rsid w:val="538C5F06"/>
    <w:rsid w:val="53A476F3"/>
    <w:rsid w:val="53C120CA"/>
    <w:rsid w:val="5402441A"/>
    <w:rsid w:val="54051EC9"/>
    <w:rsid w:val="54077C82"/>
    <w:rsid w:val="540D674C"/>
    <w:rsid w:val="541303D5"/>
    <w:rsid w:val="5415239F"/>
    <w:rsid w:val="541A1764"/>
    <w:rsid w:val="542D76E9"/>
    <w:rsid w:val="54332825"/>
    <w:rsid w:val="544669FD"/>
    <w:rsid w:val="5449029B"/>
    <w:rsid w:val="54921C42"/>
    <w:rsid w:val="54A61249"/>
    <w:rsid w:val="54C142D5"/>
    <w:rsid w:val="54E35FFA"/>
    <w:rsid w:val="54E51D72"/>
    <w:rsid w:val="54E83610"/>
    <w:rsid w:val="54ED6E78"/>
    <w:rsid w:val="55142657"/>
    <w:rsid w:val="55200FFC"/>
    <w:rsid w:val="555B0286"/>
    <w:rsid w:val="5576766B"/>
    <w:rsid w:val="55A8215D"/>
    <w:rsid w:val="55BA1450"/>
    <w:rsid w:val="55F37F7B"/>
    <w:rsid w:val="55F85AD5"/>
    <w:rsid w:val="56002BDB"/>
    <w:rsid w:val="561007A3"/>
    <w:rsid w:val="562D159C"/>
    <w:rsid w:val="563D798B"/>
    <w:rsid w:val="564E1B99"/>
    <w:rsid w:val="565A678F"/>
    <w:rsid w:val="566029D6"/>
    <w:rsid w:val="56757125"/>
    <w:rsid w:val="567F61F6"/>
    <w:rsid w:val="56867584"/>
    <w:rsid w:val="569E667C"/>
    <w:rsid w:val="56BA5480"/>
    <w:rsid w:val="56BC4D54"/>
    <w:rsid w:val="56C562EE"/>
    <w:rsid w:val="56E733A1"/>
    <w:rsid w:val="56E859FB"/>
    <w:rsid w:val="56E878F7"/>
    <w:rsid w:val="56FB1D20"/>
    <w:rsid w:val="570851BD"/>
    <w:rsid w:val="570F1328"/>
    <w:rsid w:val="5712706A"/>
    <w:rsid w:val="5717642E"/>
    <w:rsid w:val="571A6C30"/>
    <w:rsid w:val="57256D9D"/>
    <w:rsid w:val="573A5879"/>
    <w:rsid w:val="573E39BB"/>
    <w:rsid w:val="57437223"/>
    <w:rsid w:val="576D42A0"/>
    <w:rsid w:val="57923D07"/>
    <w:rsid w:val="57B343A9"/>
    <w:rsid w:val="57B56626"/>
    <w:rsid w:val="57BB4460"/>
    <w:rsid w:val="57BD2906"/>
    <w:rsid w:val="57E04A72"/>
    <w:rsid w:val="57E26A3C"/>
    <w:rsid w:val="581001F8"/>
    <w:rsid w:val="581A61D6"/>
    <w:rsid w:val="581F1A3E"/>
    <w:rsid w:val="582726A1"/>
    <w:rsid w:val="583A1232"/>
    <w:rsid w:val="58896EB8"/>
    <w:rsid w:val="5895585D"/>
    <w:rsid w:val="58A632D2"/>
    <w:rsid w:val="58A91308"/>
    <w:rsid w:val="58B53004"/>
    <w:rsid w:val="58B54151"/>
    <w:rsid w:val="58B74741"/>
    <w:rsid w:val="58C93758"/>
    <w:rsid w:val="58EF1411"/>
    <w:rsid w:val="592A069B"/>
    <w:rsid w:val="592C2C48"/>
    <w:rsid w:val="593C07AE"/>
    <w:rsid w:val="59401C6C"/>
    <w:rsid w:val="59462FFB"/>
    <w:rsid w:val="595A11CE"/>
    <w:rsid w:val="595E20F3"/>
    <w:rsid w:val="59723DF0"/>
    <w:rsid w:val="59777658"/>
    <w:rsid w:val="598C7317"/>
    <w:rsid w:val="599B6EA3"/>
    <w:rsid w:val="59B854D7"/>
    <w:rsid w:val="59C363FA"/>
    <w:rsid w:val="59F14D15"/>
    <w:rsid w:val="59FB55E7"/>
    <w:rsid w:val="5A07278A"/>
    <w:rsid w:val="5A094754"/>
    <w:rsid w:val="5A0A04CC"/>
    <w:rsid w:val="5A0F46B5"/>
    <w:rsid w:val="5A2275C4"/>
    <w:rsid w:val="5A3115B5"/>
    <w:rsid w:val="5A36306F"/>
    <w:rsid w:val="5A3F0176"/>
    <w:rsid w:val="5A3F6F16"/>
    <w:rsid w:val="5A4E2167"/>
    <w:rsid w:val="5A5D23AA"/>
    <w:rsid w:val="5A7B6CD4"/>
    <w:rsid w:val="5A92474A"/>
    <w:rsid w:val="5A9B1124"/>
    <w:rsid w:val="5A9B2ED2"/>
    <w:rsid w:val="5AA343F0"/>
    <w:rsid w:val="5AA36965"/>
    <w:rsid w:val="5AAD1584"/>
    <w:rsid w:val="5AB3646E"/>
    <w:rsid w:val="5AC643F3"/>
    <w:rsid w:val="5AD22D98"/>
    <w:rsid w:val="5AD85ED5"/>
    <w:rsid w:val="5AE1122D"/>
    <w:rsid w:val="5AF669C0"/>
    <w:rsid w:val="5B0D5B7E"/>
    <w:rsid w:val="5B1A473F"/>
    <w:rsid w:val="5B1B393C"/>
    <w:rsid w:val="5B21787C"/>
    <w:rsid w:val="5B323837"/>
    <w:rsid w:val="5B3524F6"/>
    <w:rsid w:val="5B386973"/>
    <w:rsid w:val="5B49490A"/>
    <w:rsid w:val="5B5714EF"/>
    <w:rsid w:val="5B575D5D"/>
    <w:rsid w:val="5B5C08B4"/>
    <w:rsid w:val="5BA1390C"/>
    <w:rsid w:val="5BCA3A6F"/>
    <w:rsid w:val="5BCD22B6"/>
    <w:rsid w:val="5BE26FCC"/>
    <w:rsid w:val="5BF46D3E"/>
    <w:rsid w:val="5BF8682E"/>
    <w:rsid w:val="5C0E385F"/>
    <w:rsid w:val="5C1178F0"/>
    <w:rsid w:val="5C1E3040"/>
    <w:rsid w:val="5C221AFD"/>
    <w:rsid w:val="5C2C297C"/>
    <w:rsid w:val="5C3A6E47"/>
    <w:rsid w:val="5C653798"/>
    <w:rsid w:val="5C732359"/>
    <w:rsid w:val="5C797243"/>
    <w:rsid w:val="5CA226B5"/>
    <w:rsid w:val="5CAE3391"/>
    <w:rsid w:val="5CB65CF8"/>
    <w:rsid w:val="5CCC3817"/>
    <w:rsid w:val="5CD97003"/>
    <w:rsid w:val="5D0625A5"/>
    <w:rsid w:val="5D13037F"/>
    <w:rsid w:val="5D2E6280"/>
    <w:rsid w:val="5D3119D1"/>
    <w:rsid w:val="5D395350"/>
    <w:rsid w:val="5D520385"/>
    <w:rsid w:val="5D681792"/>
    <w:rsid w:val="5D6A375C"/>
    <w:rsid w:val="5D812854"/>
    <w:rsid w:val="5D885990"/>
    <w:rsid w:val="5D9E0752"/>
    <w:rsid w:val="5DA426E1"/>
    <w:rsid w:val="5DB20AD8"/>
    <w:rsid w:val="5DC866D4"/>
    <w:rsid w:val="5DCA5FA9"/>
    <w:rsid w:val="5DDB1F64"/>
    <w:rsid w:val="5DDE7158"/>
    <w:rsid w:val="5DE11544"/>
    <w:rsid w:val="5DE80B25"/>
    <w:rsid w:val="5E0A45F7"/>
    <w:rsid w:val="5E0C65C1"/>
    <w:rsid w:val="5E135BA1"/>
    <w:rsid w:val="5E174F66"/>
    <w:rsid w:val="5E8B2B7B"/>
    <w:rsid w:val="5E930A90"/>
    <w:rsid w:val="5EA93E10"/>
    <w:rsid w:val="5EB50A07"/>
    <w:rsid w:val="5EB84053"/>
    <w:rsid w:val="5ED12060"/>
    <w:rsid w:val="5EE60181"/>
    <w:rsid w:val="5EE65064"/>
    <w:rsid w:val="5EEA61D6"/>
    <w:rsid w:val="5EEB4428"/>
    <w:rsid w:val="5EF046D1"/>
    <w:rsid w:val="5EF22D7B"/>
    <w:rsid w:val="5F08322C"/>
    <w:rsid w:val="5F1576F7"/>
    <w:rsid w:val="5F245B8C"/>
    <w:rsid w:val="5F2636B2"/>
    <w:rsid w:val="5F265461"/>
    <w:rsid w:val="5F3538F6"/>
    <w:rsid w:val="5F3D09FC"/>
    <w:rsid w:val="5F435C39"/>
    <w:rsid w:val="5F8605F5"/>
    <w:rsid w:val="5F93061C"/>
    <w:rsid w:val="5FB92779"/>
    <w:rsid w:val="5FC829BC"/>
    <w:rsid w:val="5FCC24AC"/>
    <w:rsid w:val="5FCD3B2E"/>
    <w:rsid w:val="5FEF1CF6"/>
    <w:rsid w:val="5FFE63DD"/>
    <w:rsid w:val="601B0D3D"/>
    <w:rsid w:val="602C56B3"/>
    <w:rsid w:val="603B4F3C"/>
    <w:rsid w:val="60522285"/>
    <w:rsid w:val="60575AEE"/>
    <w:rsid w:val="6057789C"/>
    <w:rsid w:val="607B5C80"/>
    <w:rsid w:val="60885CA7"/>
    <w:rsid w:val="60996106"/>
    <w:rsid w:val="609B3C2C"/>
    <w:rsid w:val="60A32AE1"/>
    <w:rsid w:val="6110461A"/>
    <w:rsid w:val="61113EEE"/>
    <w:rsid w:val="612A5555"/>
    <w:rsid w:val="612E684E"/>
    <w:rsid w:val="61386654"/>
    <w:rsid w:val="61560BC3"/>
    <w:rsid w:val="615D0EE2"/>
    <w:rsid w:val="616109D2"/>
    <w:rsid w:val="61776447"/>
    <w:rsid w:val="619F774C"/>
    <w:rsid w:val="61BA4586"/>
    <w:rsid w:val="61C15914"/>
    <w:rsid w:val="61CD3451"/>
    <w:rsid w:val="61D76EE6"/>
    <w:rsid w:val="61E3588B"/>
    <w:rsid w:val="61E73960"/>
    <w:rsid w:val="61F5736C"/>
    <w:rsid w:val="61F76DE8"/>
    <w:rsid w:val="620B4DE2"/>
    <w:rsid w:val="620F6680"/>
    <w:rsid w:val="621243C2"/>
    <w:rsid w:val="621974FF"/>
    <w:rsid w:val="622A34BA"/>
    <w:rsid w:val="623F140B"/>
    <w:rsid w:val="62402CDD"/>
    <w:rsid w:val="624327CD"/>
    <w:rsid w:val="624B51DE"/>
    <w:rsid w:val="624D53FA"/>
    <w:rsid w:val="62514EEA"/>
    <w:rsid w:val="626544F2"/>
    <w:rsid w:val="62A25746"/>
    <w:rsid w:val="62C137CD"/>
    <w:rsid w:val="62CE460F"/>
    <w:rsid w:val="62D96C8E"/>
    <w:rsid w:val="62E47B0C"/>
    <w:rsid w:val="63185A08"/>
    <w:rsid w:val="63275C4B"/>
    <w:rsid w:val="632919C3"/>
    <w:rsid w:val="63312626"/>
    <w:rsid w:val="63352116"/>
    <w:rsid w:val="633D2BD8"/>
    <w:rsid w:val="63490D7B"/>
    <w:rsid w:val="635446C9"/>
    <w:rsid w:val="635F7193"/>
    <w:rsid w:val="6381535B"/>
    <w:rsid w:val="6384309D"/>
    <w:rsid w:val="63974B7F"/>
    <w:rsid w:val="63B75221"/>
    <w:rsid w:val="63B76FCF"/>
    <w:rsid w:val="63B868A3"/>
    <w:rsid w:val="63C17E4E"/>
    <w:rsid w:val="63C45248"/>
    <w:rsid w:val="63C76951"/>
    <w:rsid w:val="63CE4319"/>
    <w:rsid w:val="63D47B81"/>
    <w:rsid w:val="63E678B4"/>
    <w:rsid w:val="64124205"/>
    <w:rsid w:val="641C32D6"/>
    <w:rsid w:val="641C6E32"/>
    <w:rsid w:val="64283A29"/>
    <w:rsid w:val="6444070E"/>
    <w:rsid w:val="645B3DFE"/>
    <w:rsid w:val="64664551"/>
    <w:rsid w:val="646D3B32"/>
    <w:rsid w:val="64794284"/>
    <w:rsid w:val="64882719"/>
    <w:rsid w:val="648B3FB8"/>
    <w:rsid w:val="64947310"/>
    <w:rsid w:val="64964E36"/>
    <w:rsid w:val="64B41760"/>
    <w:rsid w:val="64E57B6C"/>
    <w:rsid w:val="65077AE2"/>
    <w:rsid w:val="65085608"/>
    <w:rsid w:val="650F327F"/>
    <w:rsid w:val="65102E3B"/>
    <w:rsid w:val="651B17E0"/>
    <w:rsid w:val="65202952"/>
    <w:rsid w:val="6523725C"/>
    <w:rsid w:val="65297A59"/>
    <w:rsid w:val="65402FF4"/>
    <w:rsid w:val="65404DA2"/>
    <w:rsid w:val="657F4273"/>
    <w:rsid w:val="658630FD"/>
    <w:rsid w:val="65AC2438"/>
    <w:rsid w:val="65D774B5"/>
    <w:rsid w:val="65DC0F6F"/>
    <w:rsid w:val="65F96FE8"/>
    <w:rsid w:val="65FC516D"/>
    <w:rsid w:val="660109D5"/>
    <w:rsid w:val="662841B4"/>
    <w:rsid w:val="6635067F"/>
    <w:rsid w:val="66522FDF"/>
    <w:rsid w:val="66576847"/>
    <w:rsid w:val="665C5C0C"/>
    <w:rsid w:val="667A42E4"/>
    <w:rsid w:val="669075D4"/>
    <w:rsid w:val="66A51361"/>
    <w:rsid w:val="66AD5901"/>
    <w:rsid w:val="66B21CD0"/>
    <w:rsid w:val="66BC66AA"/>
    <w:rsid w:val="66CD4D5B"/>
    <w:rsid w:val="66F75934"/>
    <w:rsid w:val="67024A05"/>
    <w:rsid w:val="67064B36"/>
    <w:rsid w:val="67076B95"/>
    <w:rsid w:val="671309C0"/>
    <w:rsid w:val="671958AB"/>
    <w:rsid w:val="671D539B"/>
    <w:rsid w:val="6732696D"/>
    <w:rsid w:val="6739419F"/>
    <w:rsid w:val="67637236"/>
    <w:rsid w:val="67713939"/>
    <w:rsid w:val="67780823"/>
    <w:rsid w:val="67803727"/>
    <w:rsid w:val="679B1D79"/>
    <w:rsid w:val="67A25996"/>
    <w:rsid w:val="67B13D35"/>
    <w:rsid w:val="67B5752B"/>
    <w:rsid w:val="67C24194"/>
    <w:rsid w:val="67C535D3"/>
    <w:rsid w:val="67C95523"/>
    <w:rsid w:val="67D143D7"/>
    <w:rsid w:val="67ED7463"/>
    <w:rsid w:val="67EE0AE5"/>
    <w:rsid w:val="6815003A"/>
    <w:rsid w:val="6820763A"/>
    <w:rsid w:val="682D4D6B"/>
    <w:rsid w:val="68512B15"/>
    <w:rsid w:val="688B27D8"/>
    <w:rsid w:val="6894168D"/>
    <w:rsid w:val="68B27D65"/>
    <w:rsid w:val="68B47F81"/>
    <w:rsid w:val="68EB3277"/>
    <w:rsid w:val="69004F74"/>
    <w:rsid w:val="69132EFA"/>
    <w:rsid w:val="69205616"/>
    <w:rsid w:val="693D1D24"/>
    <w:rsid w:val="69690D6B"/>
    <w:rsid w:val="69766FE4"/>
    <w:rsid w:val="69831701"/>
    <w:rsid w:val="69877444"/>
    <w:rsid w:val="69894F6A"/>
    <w:rsid w:val="698C2CAC"/>
    <w:rsid w:val="6990454A"/>
    <w:rsid w:val="69A753F0"/>
    <w:rsid w:val="69A91168"/>
    <w:rsid w:val="69AE2CDA"/>
    <w:rsid w:val="69FE611E"/>
    <w:rsid w:val="69FF347E"/>
    <w:rsid w:val="6A1C5DDE"/>
    <w:rsid w:val="6A2904FB"/>
    <w:rsid w:val="6A2B4273"/>
    <w:rsid w:val="6A3B3D8A"/>
    <w:rsid w:val="6A486BD3"/>
    <w:rsid w:val="6A4B0471"/>
    <w:rsid w:val="6A633A0D"/>
    <w:rsid w:val="6A6E5DFC"/>
    <w:rsid w:val="6A9242F2"/>
    <w:rsid w:val="6A94006A"/>
    <w:rsid w:val="6A987763"/>
    <w:rsid w:val="6ABB1AFB"/>
    <w:rsid w:val="6AC00E5F"/>
    <w:rsid w:val="6AC02C0D"/>
    <w:rsid w:val="6AC54B15"/>
    <w:rsid w:val="6AD20C96"/>
    <w:rsid w:val="6ADC31B8"/>
    <w:rsid w:val="6AE52674"/>
    <w:rsid w:val="6AF64881"/>
    <w:rsid w:val="6B106FC5"/>
    <w:rsid w:val="6B154282"/>
    <w:rsid w:val="6B1D2776"/>
    <w:rsid w:val="6B2A0087"/>
    <w:rsid w:val="6B2F38EF"/>
    <w:rsid w:val="6B4F3F91"/>
    <w:rsid w:val="6B513865"/>
    <w:rsid w:val="6B56531F"/>
    <w:rsid w:val="6B5670CE"/>
    <w:rsid w:val="6B712159"/>
    <w:rsid w:val="6B7C465A"/>
    <w:rsid w:val="6B7E4876"/>
    <w:rsid w:val="6B841E74"/>
    <w:rsid w:val="6B8E4AB9"/>
    <w:rsid w:val="6B99520C"/>
    <w:rsid w:val="6BA11F9E"/>
    <w:rsid w:val="6BA918F3"/>
    <w:rsid w:val="6BD12BF8"/>
    <w:rsid w:val="6BD6020E"/>
    <w:rsid w:val="6BE741CA"/>
    <w:rsid w:val="6C0C1E82"/>
    <w:rsid w:val="6C1A00FB"/>
    <w:rsid w:val="6C1B1CC6"/>
    <w:rsid w:val="6C305B70"/>
    <w:rsid w:val="6C375151"/>
    <w:rsid w:val="6C3C4515"/>
    <w:rsid w:val="6C3D028D"/>
    <w:rsid w:val="6C537AB1"/>
    <w:rsid w:val="6C64581A"/>
    <w:rsid w:val="6C77379F"/>
    <w:rsid w:val="6C884962"/>
    <w:rsid w:val="6C8E61E8"/>
    <w:rsid w:val="6CA4030D"/>
    <w:rsid w:val="6CA81BAB"/>
    <w:rsid w:val="6CDC3602"/>
    <w:rsid w:val="6CE07597"/>
    <w:rsid w:val="6D017EA8"/>
    <w:rsid w:val="6D2453CF"/>
    <w:rsid w:val="6D254FA9"/>
    <w:rsid w:val="6D287521"/>
    <w:rsid w:val="6D413DAD"/>
    <w:rsid w:val="6D683DD9"/>
    <w:rsid w:val="6D6B6F58"/>
    <w:rsid w:val="6D8F2D6B"/>
    <w:rsid w:val="6D8F4B19"/>
    <w:rsid w:val="6DAA3701"/>
    <w:rsid w:val="6DAA54AF"/>
    <w:rsid w:val="6DAD55F2"/>
    <w:rsid w:val="6DD62748"/>
    <w:rsid w:val="6DF126FF"/>
    <w:rsid w:val="6DF64B98"/>
    <w:rsid w:val="6E0A23F1"/>
    <w:rsid w:val="6E0C6169"/>
    <w:rsid w:val="6E124509"/>
    <w:rsid w:val="6E283B6C"/>
    <w:rsid w:val="6E2C680B"/>
    <w:rsid w:val="6E315BD0"/>
    <w:rsid w:val="6E4476B1"/>
    <w:rsid w:val="6E4771A1"/>
    <w:rsid w:val="6E4900B8"/>
    <w:rsid w:val="6E661D1D"/>
    <w:rsid w:val="6E6C58B8"/>
    <w:rsid w:val="6E737BC7"/>
    <w:rsid w:val="6E8C626E"/>
    <w:rsid w:val="6EA6211A"/>
    <w:rsid w:val="6EA72431"/>
    <w:rsid w:val="6EAB3BD4"/>
    <w:rsid w:val="6EC20C67"/>
    <w:rsid w:val="6EC46A44"/>
    <w:rsid w:val="6ECB392F"/>
    <w:rsid w:val="6EE43F23"/>
    <w:rsid w:val="6EED5F9B"/>
    <w:rsid w:val="6EF72976"/>
    <w:rsid w:val="6F0230C8"/>
    <w:rsid w:val="6F27760F"/>
    <w:rsid w:val="6F2F210F"/>
    <w:rsid w:val="6F3E05A4"/>
    <w:rsid w:val="6F834209"/>
    <w:rsid w:val="6FC4136C"/>
    <w:rsid w:val="6FC84312"/>
    <w:rsid w:val="6FCA008A"/>
    <w:rsid w:val="6FCC5BB0"/>
    <w:rsid w:val="70044037"/>
    <w:rsid w:val="701D28B0"/>
    <w:rsid w:val="70207CAA"/>
    <w:rsid w:val="702C48A1"/>
    <w:rsid w:val="70311EB7"/>
    <w:rsid w:val="70480FAF"/>
    <w:rsid w:val="705067E1"/>
    <w:rsid w:val="705B0CE2"/>
    <w:rsid w:val="707B3132"/>
    <w:rsid w:val="7084648B"/>
    <w:rsid w:val="70875F7B"/>
    <w:rsid w:val="70912956"/>
    <w:rsid w:val="709366CE"/>
    <w:rsid w:val="709D579F"/>
    <w:rsid w:val="70AF47ED"/>
    <w:rsid w:val="70B56BD1"/>
    <w:rsid w:val="70D171F6"/>
    <w:rsid w:val="70E17439"/>
    <w:rsid w:val="710B095A"/>
    <w:rsid w:val="71107D1F"/>
    <w:rsid w:val="71224684"/>
    <w:rsid w:val="71257C6E"/>
    <w:rsid w:val="71290DE0"/>
    <w:rsid w:val="714B51FB"/>
    <w:rsid w:val="715E6CDC"/>
    <w:rsid w:val="71610A15"/>
    <w:rsid w:val="7189529F"/>
    <w:rsid w:val="718D5813"/>
    <w:rsid w:val="71A212BE"/>
    <w:rsid w:val="71AC5F03"/>
    <w:rsid w:val="71AF7537"/>
    <w:rsid w:val="71B40FF2"/>
    <w:rsid w:val="71BC1B36"/>
    <w:rsid w:val="71DE7E1D"/>
    <w:rsid w:val="71E80C9B"/>
    <w:rsid w:val="71F907B3"/>
    <w:rsid w:val="71FE226D"/>
    <w:rsid w:val="720974D8"/>
    <w:rsid w:val="72192C03"/>
    <w:rsid w:val="721E646B"/>
    <w:rsid w:val="72444124"/>
    <w:rsid w:val="724A7E11"/>
    <w:rsid w:val="725105EF"/>
    <w:rsid w:val="72693B8A"/>
    <w:rsid w:val="726C367A"/>
    <w:rsid w:val="727B38BE"/>
    <w:rsid w:val="72824C4C"/>
    <w:rsid w:val="72966949"/>
    <w:rsid w:val="729A1F96"/>
    <w:rsid w:val="72A2709C"/>
    <w:rsid w:val="72E0000C"/>
    <w:rsid w:val="72FC0C75"/>
    <w:rsid w:val="730D09BA"/>
    <w:rsid w:val="73117D7E"/>
    <w:rsid w:val="73440153"/>
    <w:rsid w:val="73465C7A"/>
    <w:rsid w:val="73595538"/>
    <w:rsid w:val="735F0AE9"/>
    <w:rsid w:val="736D76AA"/>
    <w:rsid w:val="73727918"/>
    <w:rsid w:val="738A2F13"/>
    <w:rsid w:val="73931034"/>
    <w:rsid w:val="73BE02D8"/>
    <w:rsid w:val="73C372CA"/>
    <w:rsid w:val="73D61F49"/>
    <w:rsid w:val="73D74B24"/>
    <w:rsid w:val="73DF0B4D"/>
    <w:rsid w:val="73E94B6C"/>
    <w:rsid w:val="73EA118A"/>
    <w:rsid w:val="73F11F85"/>
    <w:rsid w:val="73F43927"/>
    <w:rsid w:val="74161AF0"/>
    <w:rsid w:val="743401C8"/>
    <w:rsid w:val="74351E6E"/>
    <w:rsid w:val="744228E5"/>
    <w:rsid w:val="74510D7A"/>
    <w:rsid w:val="74650381"/>
    <w:rsid w:val="746740F9"/>
    <w:rsid w:val="746E36DA"/>
    <w:rsid w:val="747131CA"/>
    <w:rsid w:val="7476433D"/>
    <w:rsid w:val="747D56CB"/>
    <w:rsid w:val="748C590E"/>
    <w:rsid w:val="74911176"/>
    <w:rsid w:val="74A569D0"/>
    <w:rsid w:val="74A92964"/>
    <w:rsid w:val="74B54B5C"/>
    <w:rsid w:val="74B55DA6"/>
    <w:rsid w:val="74C257D4"/>
    <w:rsid w:val="74E05C5A"/>
    <w:rsid w:val="74F6543C"/>
    <w:rsid w:val="750000AA"/>
    <w:rsid w:val="751A0EF3"/>
    <w:rsid w:val="751C3441"/>
    <w:rsid w:val="752F4542"/>
    <w:rsid w:val="75306BE1"/>
    <w:rsid w:val="75397EDA"/>
    <w:rsid w:val="7544268D"/>
    <w:rsid w:val="754E7067"/>
    <w:rsid w:val="755503F6"/>
    <w:rsid w:val="755723C0"/>
    <w:rsid w:val="75581C94"/>
    <w:rsid w:val="757F36C5"/>
    <w:rsid w:val="758962F1"/>
    <w:rsid w:val="75973F1C"/>
    <w:rsid w:val="759C4277"/>
    <w:rsid w:val="75A03D67"/>
    <w:rsid w:val="75A31161"/>
    <w:rsid w:val="75AA6994"/>
    <w:rsid w:val="75CB06B8"/>
    <w:rsid w:val="75DE663D"/>
    <w:rsid w:val="75DF0C72"/>
    <w:rsid w:val="75FB0F9D"/>
    <w:rsid w:val="7608190C"/>
    <w:rsid w:val="763E2880"/>
    <w:rsid w:val="767753EB"/>
    <w:rsid w:val="76783DB3"/>
    <w:rsid w:val="767B3E8C"/>
    <w:rsid w:val="768A639E"/>
    <w:rsid w:val="769136B0"/>
    <w:rsid w:val="7693567A"/>
    <w:rsid w:val="76A71125"/>
    <w:rsid w:val="76B850E0"/>
    <w:rsid w:val="76BB24DB"/>
    <w:rsid w:val="76C375E1"/>
    <w:rsid w:val="76CA6BC2"/>
    <w:rsid w:val="7706409E"/>
    <w:rsid w:val="7709593C"/>
    <w:rsid w:val="772462D2"/>
    <w:rsid w:val="772C5186"/>
    <w:rsid w:val="77844FC2"/>
    <w:rsid w:val="779A47E6"/>
    <w:rsid w:val="77B72A76"/>
    <w:rsid w:val="77C6382D"/>
    <w:rsid w:val="77C83101"/>
    <w:rsid w:val="77F626F4"/>
    <w:rsid w:val="7806204F"/>
    <w:rsid w:val="78267E28"/>
    <w:rsid w:val="785B5495"/>
    <w:rsid w:val="78656BA2"/>
    <w:rsid w:val="786F7A21"/>
    <w:rsid w:val="78822056"/>
    <w:rsid w:val="788C72A6"/>
    <w:rsid w:val="78A43B6E"/>
    <w:rsid w:val="78A551F0"/>
    <w:rsid w:val="78BD078C"/>
    <w:rsid w:val="78C064CE"/>
    <w:rsid w:val="78C31B1A"/>
    <w:rsid w:val="78DE02DA"/>
    <w:rsid w:val="78DE6954"/>
    <w:rsid w:val="78F912B5"/>
    <w:rsid w:val="78FB5758"/>
    <w:rsid w:val="79050778"/>
    <w:rsid w:val="79175B42"/>
    <w:rsid w:val="79294073"/>
    <w:rsid w:val="793A002E"/>
    <w:rsid w:val="7947274B"/>
    <w:rsid w:val="79584959"/>
    <w:rsid w:val="795D39F7"/>
    <w:rsid w:val="795F1383"/>
    <w:rsid w:val="79847713"/>
    <w:rsid w:val="799139C7"/>
    <w:rsid w:val="79A656C4"/>
    <w:rsid w:val="79B06543"/>
    <w:rsid w:val="79E41D48"/>
    <w:rsid w:val="79E81839"/>
    <w:rsid w:val="79FF4DD4"/>
    <w:rsid w:val="7A08012D"/>
    <w:rsid w:val="7A0D129F"/>
    <w:rsid w:val="7A17211E"/>
    <w:rsid w:val="7A28432B"/>
    <w:rsid w:val="7A560E98"/>
    <w:rsid w:val="7A6115EB"/>
    <w:rsid w:val="7A7C01D3"/>
    <w:rsid w:val="7A8F421B"/>
    <w:rsid w:val="7A9674E6"/>
    <w:rsid w:val="7AB83901"/>
    <w:rsid w:val="7AE2272C"/>
    <w:rsid w:val="7AE75F94"/>
    <w:rsid w:val="7AEF4E49"/>
    <w:rsid w:val="7B004562"/>
    <w:rsid w:val="7B187EFC"/>
    <w:rsid w:val="7B3A2568"/>
    <w:rsid w:val="7B3F408A"/>
    <w:rsid w:val="7B4D0ACB"/>
    <w:rsid w:val="7B735A7A"/>
    <w:rsid w:val="7B95779E"/>
    <w:rsid w:val="7B9658EF"/>
    <w:rsid w:val="7BA619AB"/>
    <w:rsid w:val="7BE61DA8"/>
    <w:rsid w:val="7BEC1388"/>
    <w:rsid w:val="7BF22E42"/>
    <w:rsid w:val="7C044924"/>
    <w:rsid w:val="7C1E59E5"/>
    <w:rsid w:val="7C282D78"/>
    <w:rsid w:val="7C3F3BAE"/>
    <w:rsid w:val="7C4629DE"/>
    <w:rsid w:val="7C6D071B"/>
    <w:rsid w:val="7C6D4277"/>
    <w:rsid w:val="7C7020FB"/>
    <w:rsid w:val="7C727FF8"/>
    <w:rsid w:val="7C9045EF"/>
    <w:rsid w:val="7C9C2DAE"/>
    <w:rsid w:val="7CC0084B"/>
    <w:rsid w:val="7CC04CEF"/>
    <w:rsid w:val="7CCF6CE0"/>
    <w:rsid w:val="7CD75B94"/>
    <w:rsid w:val="7CD82038"/>
    <w:rsid w:val="7CDB5685"/>
    <w:rsid w:val="7CE309DD"/>
    <w:rsid w:val="7CE53CE8"/>
    <w:rsid w:val="7CF11582"/>
    <w:rsid w:val="7D032E2D"/>
    <w:rsid w:val="7D1F2BD5"/>
    <w:rsid w:val="7D2C4132"/>
    <w:rsid w:val="7D3D00ED"/>
    <w:rsid w:val="7D423956"/>
    <w:rsid w:val="7D456FA2"/>
    <w:rsid w:val="7D5D078F"/>
    <w:rsid w:val="7D6E02A7"/>
    <w:rsid w:val="7D760BA2"/>
    <w:rsid w:val="7D87580C"/>
    <w:rsid w:val="7D9B4E14"/>
    <w:rsid w:val="7DAF266D"/>
    <w:rsid w:val="7DB06B11"/>
    <w:rsid w:val="7DB859C6"/>
    <w:rsid w:val="7DBE513D"/>
    <w:rsid w:val="7DD50326"/>
    <w:rsid w:val="7DF54524"/>
    <w:rsid w:val="7E002EC9"/>
    <w:rsid w:val="7E01736D"/>
    <w:rsid w:val="7E097FCF"/>
    <w:rsid w:val="7E1E7F1F"/>
    <w:rsid w:val="7E301A00"/>
    <w:rsid w:val="7E412015"/>
    <w:rsid w:val="7E480F94"/>
    <w:rsid w:val="7E633B84"/>
    <w:rsid w:val="7E7062A0"/>
    <w:rsid w:val="7E7C4C45"/>
    <w:rsid w:val="7E933D3D"/>
    <w:rsid w:val="7EA67F14"/>
    <w:rsid w:val="7EAB1087"/>
    <w:rsid w:val="7EC108AA"/>
    <w:rsid w:val="7EC81C39"/>
    <w:rsid w:val="7EC87E8B"/>
    <w:rsid w:val="7ED06D3F"/>
    <w:rsid w:val="7EE84089"/>
    <w:rsid w:val="7F1E78CB"/>
    <w:rsid w:val="7F264BB1"/>
    <w:rsid w:val="7F266502"/>
    <w:rsid w:val="7F3B7298"/>
    <w:rsid w:val="7F6776A3"/>
    <w:rsid w:val="7F7D2A23"/>
    <w:rsid w:val="7F840255"/>
    <w:rsid w:val="7F8518D8"/>
    <w:rsid w:val="7F855D7C"/>
    <w:rsid w:val="7FAC155A"/>
    <w:rsid w:val="7FB421BD"/>
    <w:rsid w:val="7FC05006"/>
    <w:rsid w:val="7FDB18A6"/>
    <w:rsid w:val="7FE54E2A"/>
    <w:rsid w:val="7FEC09EB"/>
    <w:rsid w:val="7FFA4074"/>
    <w:rsid w:val="AFCE46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微软雅黑" w:hAnsi="微软雅黑" w:eastAsia="微软雅黑" w:cs="微软雅黑"/>
      <w:sz w:val="31"/>
      <w:szCs w:val="31"/>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List"/>
    <w:basedOn w:val="1"/>
    <w:qFormat/>
    <w:uiPriority w:val="0"/>
    <w:pPr>
      <w:ind w:left="200" w:hanging="200" w:hangingChars="200"/>
      <w:contextualSpacing/>
    </w:pPr>
  </w:style>
  <w:style w:type="paragraph" w:styleId="6">
    <w:name w:val="Normal (Web)"/>
    <w:basedOn w:val="1"/>
    <w:qFormat/>
    <w:uiPriority w:val="0"/>
    <w:pPr>
      <w:spacing w:beforeAutospacing="1" w:afterAutospacing="1"/>
    </w:pPr>
    <w:rPr>
      <w:kern w:val="0"/>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rFonts w:ascii="Times New Roman" w:hAnsi="Times New Roman" w:eastAsia="宋体"/>
      <w:b/>
    </w:rPr>
  </w:style>
  <w:style w:type="paragraph" w:customStyle="1" w:styleId="11">
    <w:name w:val="UserStyle_0"/>
    <w:basedOn w:val="1"/>
    <w:qFormat/>
    <w:uiPriority w:val="0"/>
    <w:pPr>
      <w:widowControl/>
      <w:spacing w:after="200" w:line="240" w:lineRule="atLeast"/>
      <w:jc w:val="left"/>
      <w:textAlignment w:val="baseline"/>
    </w:pPr>
    <w:rPr>
      <w:rFonts w:ascii="Tahoma" w:hAnsi="Tahoma" w:eastAsia="小标宋"/>
      <w:kern w:val="0"/>
      <w:sz w:val="44"/>
      <w:szCs w:val="24"/>
    </w:rPr>
  </w:style>
  <w:style w:type="character" w:customStyle="1" w:styleId="12">
    <w:name w:val="font11"/>
    <w:basedOn w:val="9"/>
    <w:qFormat/>
    <w:uiPriority w:val="0"/>
    <w:rPr>
      <w:rFonts w:hint="eastAsia" w:ascii="宋体" w:hAnsi="宋体" w:eastAsia="宋体" w:cs="宋体"/>
      <w:color w:val="000000"/>
      <w:sz w:val="20"/>
      <w:szCs w:val="20"/>
      <w:u w:val="none"/>
    </w:rPr>
  </w:style>
  <w:style w:type="character" w:customStyle="1" w:styleId="13">
    <w:name w:val="font21"/>
    <w:basedOn w:val="9"/>
    <w:qFormat/>
    <w:uiPriority w:val="0"/>
    <w:rPr>
      <w:rFonts w:hint="eastAsia" w:ascii="宋体" w:hAnsi="宋体" w:eastAsia="宋体" w:cs="宋体"/>
      <w:color w:val="000000"/>
      <w:sz w:val="20"/>
      <w:szCs w:val="20"/>
      <w:u w:val="none"/>
    </w:rPr>
  </w:style>
  <w:style w:type="character" w:customStyle="1" w:styleId="14">
    <w:name w:val="font121"/>
    <w:basedOn w:val="9"/>
    <w:qFormat/>
    <w:uiPriority w:val="0"/>
    <w:rPr>
      <w:rFonts w:hint="default" w:ascii="仿宋_GB2312" w:eastAsia="仿宋_GB2312" w:cs="仿宋_GB2312"/>
      <w:b/>
      <w:bCs/>
      <w:color w:val="000000"/>
      <w:sz w:val="24"/>
      <w:szCs w:val="24"/>
      <w:u w:val="none"/>
    </w:rPr>
  </w:style>
  <w:style w:type="character" w:customStyle="1" w:styleId="15">
    <w:name w:val="font131"/>
    <w:basedOn w:val="9"/>
    <w:qFormat/>
    <w:uiPriority w:val="0"/>
    <w:rPr>
      <w:rFonts w:hint="default" w:ascii="仿宋_GB2312" w:eastAsia="仿宋_GB2312" w:cs="仿宋_GB2312"/>
      <w:strike/>
      <w:color w:val="000000"/>
      <w:sz w:val="24"/>
      <w:szCs w:val="24"/>
    </w:rPr>
  </w:style>
  <w:style w:type="character" w:customStyle="1" w:styleId="16">
    <w:name w:val="font51"/>
    <w:basedOn w:val="9"/>
    <w:qFormat/>
    <w:uiPriority w:val="0"/>
    <w:rPr>
      <w:rFonts w:hint="default" w:ascii="仿宋_GB2312" w:eastAsia="仿宋_GB2312" w:cs="仿宋_GB2312"/>
      <w:color w:val="000000"/>
      <w:sz w:val="24"/>
      <w:szCs w:val="24"/>
      <w:u w:val="none"/>
    </w:rPr>
  </w:style>
  <w:style w:type="character" w:customStyle="1" w:styleId="17">
    <w:name w:val="font61"/>
    <w:basedOn w:val="9"/>
    <w:qFormat/>
    <w:uiPriority w:val="0"/>
    <w:rPr>
      <w:rFonts w:hint="eastAsia" w:ascii="宋体" w:hAnsi="宋体" w:eastAsia="宋体" w:cs="宋体"/>
      <w:color w:val="000000"/>
      <w:sz w:val="24"/>
      <w:szCs w:val="24"/>
      <w:u w:val="none"/>
    </w:rPr>
  </w:style>
  <w:style w:type="character" w:customStyle="1" w:styleId="18">
    <w:name w:val="font01"/>
    <w:basedOn w:val="9"/>
    <w:qFormat/>
    <w:uiPriority w:val="0"/>
    <w:rPr>
      <w:rFonts w:hint="default" w:ascii="Arial" w:hAnsi="Arial" w:cs="Arial"/>
      <w:color w:val="000000"/>
      <w:sz w:val="20"/>
      <w:szCs w:val="20"/>
      <w:u w:val="none"/>
    </w:rPr>
  </w:style>
  <w:style w:type="character" w:customStyle="1" w:styleId="19">
    <w:name w:val="font31"/>
    <w:basedOn w:val="9"/>
    <w:qFormat/>
    <w:uiPriority w:val="0"/>
    <w:rPr>
      <w:rFonts w:hint="eastAsia" w:ascii="宋体" w:hAnsi="宋体" w:eastAsia="宋体" w:cs="宋体"/>
      <w:color w:val="000000"/>
      <w:sz w:val="20"/>
      <w:szCs w:val="20"/>
      <w:u w:val="none"/>
    </w:rPr>
  </w:style>
  <w:style w:type="character" w:customStyle="1" w:styleId="20">
    <w:name w:val="font41"/>
    <w:basedOn w:val="9"/>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9091</Words>
  <Characters>9337</Characters>
  <Lines>0</Lines>
  <Paragraphs>0</Paragraphs>
  <TotalTime>0</TotalTime>
  <ScaleCrop>false</ScaleCrop>
  <LinksUpToDate>false</LinksUpToDate>
  <CharactersWithSpaces>9487</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2025-12-25T09:13:00Z</dcterms:created>
  <dc:creator>HiKun</dc:creator>
  <cp:lastModifiedBy>ysgz</cp:lastModifiedBy>
  <cp:lastPrinted>2025-12-30T10:45:00Z</cp:lastPrinted>
  <dcterms:modified xsi:type="dcterms:W3CDTF">2026-04-27T13:57:14Z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y fmtid="{D5CDD505-2E9C-101B-9397-08002B2CF9AE}" pid="3" name="ICV">
    <vt:lpwstr>4603FC2FB1D54202A9F76B4FDB8D824F_13</vt:lpwstr>
  </property>
  <property fmtid="{D5CDD505-2E9C-101B-9397-08002B2CF9AE}" pid="4" name="KSOTemplateDocerSaveRecord">
    <vt:lpwstr>eyJoZGlkIjoiNGEwOTgxNzQzNGYwNDU0Zjc1NmRiMGRmYTQ3ZDAxYjkiLCJ1c2VySWQiOiIxNTY2MzI1NzEwIn0=</vt:lpwstr>
  </property>
</Properties>
</file>