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项目续存能力与经营绩效：围绕项目资金来源和运用、盈利模式、成本结构、盈利能力等分析，以及项目及所属公司团队财务状况和财务效益等展开描述。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8"/>
        <w:szCs w:val="28"/>
      </w:rPr>
    </w:sdtEndPr>
    <w:sdtContent>
      <w:sdt>
        <w:sdtPr>
          <w:id w:val="1728636285"/>
        </w:sdtPr>
        <w:sdtEndPr>
          <w:rPr>
            <w:sz w:val="28"/>
            <w:szCs w:val="28"/>
          </w:rPr>
        </w:sdtEndPr>
        <w:sdtContent>
          <w:p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40AE5814"/>
    <w:rsid w:val="4484624B"/>
    <w:rsid w:val="51560849"/>
    <w:rsid w:val="57DFCBE9"/>
    <w:rsid w:val="7F9FA795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871</Characters>
  <Lines>7</Lines>
  <Paragraphs>2</Paragraphs>
  <TotalTime>11</TotalTime>
  <ScaleCrop>false</ScaleCrop>
  <LinksUpToDate>false</LinksUpToDate>
  <CharactersWithSpaces>1021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2022-05-11T01:29:00Z</dcterms:created>
  <dc:creator>程_Cheng</dc:creator>
  <cp:lastModifiedBy>ps</cp:lastModifiedBy>
  <cp:lastPrinted>2026-04-29T16:37:00Z</cp:lastPrinted>
  <dcterms:modified xsi:type="dcterms:W3CDTF">2026-05-07T16:48:33Z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ED9FA6571319456B2BBEC864A2A9BC06_42</vt:lpwstr>
  </property>
</Properties>
</file>