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contextualSpacing/>
        <w:jc w:val="left"/>
        <w:rPr>
          <w:rFonts w:hint="eastAsia" w:ascii="方正小标宋_GBK" w:hAnsi="宋体" w:eastAsia="方正小标宋_GBK"/>
          <w:sz w:val="44"/>
          <w:szCs w:val="44"/>
          <w:lang w:eastAsia="zh-CN"/>
        </w:rPr>
      </w:pPr>
    </w:p>
    <w:p>
      <w:pPr>
        <w:spacing w:after="0" w:line="560" w:lineRule="exact"/>
        <w:contextualSpacing/>
        <w:jc w:val="center"/>
        <w:rPr>
          <w:rFonts w:ascii="方正小标宋_GBK" w:hAnsi="宋体" w:eastAsia="方正小标宋_GBK"/>
          <w:sz w:val="44"/>
          <w:szCs w:val="44"/>
          <w:lang w:eastAsia="zh-CN"/>
        </w:rPr>
      </w:pPr>
      <w:r>
        <w:rPr>
          <w:rFonts w:hint="eastAsia" w:ascii="方正小标宋_GBK" w:hAnsi="宋体" w:eastAsia="方正小标宋_GBK"/>
          <w:sz w:val="44"/>
          <w:szCs w:val="44"/>
          <w:lang w:eastAsia="zh-CN"/>
        </w:rPr>
        <w:t>南山区促进产业高质量发展专项资金——</w:t>
      </w:r>
    </w:p>
    <w:p>
      <w:pPr>
        <w:spacing w:after="0" w:line="560" w:lineRule="exact"/>
        <w:contextualSpacing/>
        <w:jc w:val="center"/>
        <w:outlineLvl w:val="0"/>
        <w:rPr>
          <w:rFonts w:hint="eastAsia" w:ascii="方正小标宋_GBK" w:hAnsi="宋体" w:eastAsia="方正小标宋_GBK" w:cs="宋体"/>
          <w:bCs/>
          <w:color w:val="000000"/>
          <w:sz w:val="44"/>
          <w:szCs w:val="44"/>
          <w:lang w:eastAsia="zh-CN" w:bidi="ar-SA"/>
        </w:rPr>
      </w:pPr>
      <w:r>
        <w:rPr>
          <w:rFonts w:hint="eastAsia" w:ascii="方正小标宋_GBK" w:hAnsi="宋体" w:eastAsia="方正小标宋_GBK"/>
          <w:sz w:val="44"/>
          <w:szCs w:val="44"/>
          <w:lang w:eastAsia="zh-CN"/>
        </w:rPr>
        <w:t>区科技创新局分项资金科技型</w:t>
      </w:r>
      <w:r>
        <w:rPr>
          <w:rFonts w:hint="eastAsia" w:ascii="方正小标宋_GBK" w:hAnsi="宋体" w:eastAsia="方正小标宋_GBK" w:cs="宋体"/>
          <w:bCs/>
          <w:color w:val="000000"/>
          <w:sz w:val="44"/>
          <w:szCs w:val="44"/>
          <w:lang w:eastAsia="zh-CN" w:bidi="ar-SA"/>
        </w:rPr>
        <w:t>企业研发</w:t>
      </w:r>
    </w:p>
    <w:p>
      <w:pPr>
        <w:spacing w:after="0" w:line="560" w:lineRule="exact"/>
        <w:contextualSpacing/>
        <w:jc w:val="center"/>
        <w:outlineLvl w:val="0"/>
        <w:rPr>
          <w:rFonts w:hint="default" w:ascii="方正小标宋_GBK" w:hAnsi="宋体" w:eastAsia="方正小标宋_GBK" w:cs="宋体"/>
          <w:bCs/>
          <w:color w:val="000000"/>
          <w:sz w:val="44"/>
          <w:szCs w:val="44"/>
          <w:lang w:val="en-US" w:eastAsia="zh-CN" w:bidi="ar-SA"/>
        </w:rPr>
      </w:pPr>
      <w:r>
        <w:rPr>
          <w:rFonts w:hint="eastAsia" w:ascii="方正小标宋_GBK" w:hAnsi="宋体" w:eastAsia="方正小标宋_GBK" w:cs="宋体"/>
          <w:bCs/>
          <w:color w:val="000000"/>
          <w:sz w:val="44"/>
          <w:szCs w:val="44"/>
          <w:lang w:eastAsia="zh-CN" w:bidi="ar-SA"/>
        </w:rPr>
        <w:t>投入支持计划操作规程</w:t>
      </w:r>
    </w:p>
    <w:p>
      <w:pPr>
        <w:spacing w:after="0" w:line="560" w:lineRule="exact"/>
        <w:outlineLvl w:val="0"/>
        <w:rPr>
          <w:rFonts w:hint="eastAsia" w:ascii="黑体" w:hAnsi="黑体" w:eastAsia="黑体" w:cs="黑体"/>
          <w:bCs/>
          <w:kern w:val="2"/>
          <w:sz w:val="32"/>
          <w:szCs w:val="32"/>
          <w:lang w:eastAsia="zh-CN" w:bidi="ar-SA"/>
        </w:rPr>
      </w:pP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Cs/>
          <w:kern w:val="2"/>
          <w:sz w:val="32"/>
          <w:szCs w:val="32"/>
          <w:lang w:eastAsia="zh-CN" w:bidi="ar-SA"/>
        </w:rPr>
      </w:pPr>
      <w:r>
        <w:rPr>
          <w:rFonts w:hint="eastAsia" w:ascii="仿宋_GB2312" w:hAnsi="仿宋_GB2312" w:eastAsia="仿宋_GB2312" w:cs="仿宋_GB2312"/>
          <w:sz w:val="32"/>
          <w:szCs w:val="32"/>
          <w:lang w:val="en-US" w:eastAsia="zh-CN"/>
        </w:rPr>
        <w:t>依据《南山区促进产业高质量发展专项资金管理办法》《南山区促进科技创新专项扶持措施》等文件规定，制定本操作规程。</w:t>
      </w:r>
    </w:p>
    <w:p>
      <w:pPr>
        <w:spacing w:after="0" w:line="560" w:lineRule="exact"/>
        <w:ind w:firstLine="640" w:firstLineChars="200"/>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pPr>
        <w:adjustRightInd w:val="0"/>
        <w:snapToGrid w:val="0"/>
        <w:spacing w:after="0"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（一）企业研发高成长支持</w:t>
      </w:r>
    </w:p>
    <w:p>
      <w:pPr>
        <w:adjustRightInd w:val="0"/>
        <w:snapToGrid w:val="0"/>
        <w:spacing w:after="0" w:line="560" w:lineRule="exact"/>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eastAsia="zh-CN"/>
        </w:rPr>
        <w:t>对研发投入费用及增速情况符合条件的研发统计核算企业，按照其上一年度扣除委托外部研究开发费用，每年最高资助200万元。</w:t>
      </w:r>
    </w:p>
    <w:p>
      <w:pPr>
        <w:adjustRightInd w:val="0"/>
        <w:snapToGrid w:val="0"/>
        <w:spacing w:after="0"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（二）企业研发新入库支持</w:t>
      </w:r>
    </w:p>
    <w:p>
      <w:pPr>
        <w:adjustRightInd w:val="0"/>
        <w:snapToGrid w:val="0"/>
        <w:spacing w:after="0"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对新纳入研发统计核算的企业，按照其上一年度扣除委托外部研究开发费用，每年最高资助50万元。</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0"/>
        <w:rPr>
          <w:rFonts w:eastAsia="黑体"/>
          <w:sz w:val="32"/>
          <w:szCs w:val="32"/>
        </w:rPr>
      </w:pPr>
      <w:r>
        <w:rPr>
          <w:rFonts w:hint="eastAsia" w:hAnsi="黑体" w:eastAsia="黑体"/>
          <w:sz w:val="32"/>
          <w:szCs w:val="32"/>
        </w:rPr>
        <w:t>二、资助方式</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eastAsia="仿宋_GB2312"/>
          <w:sz w:val="32"/>
          <w:szCs w:val="32"/>
        </w:rPr>
        <w:t>本</w:t>
      </w:r>
      <w:r>
        <w:rPr>
          <w:rFonts w:hint="eastAsia" w:eastAsia="仿宋_GB2312"/>
          <w:sz w:val="32"/>
          <w:szCs w:val="32"/>
          <w:lang w:val="en-US" w:eastAsia="zh-CN"/>
        </w:rPr>
        <w:t>资助计划</w:t>
      </w:r>
      <w:r>
        <w:rPr>
          <w:rFonts w:hint="eastAsia" w:eastAsia="仿宋_GB2312"/>
          <w:sz w:val="32"/>
          <w:szCs w:val="32"/>
        </w:rPr>
        <w:t>属于</w:t>
      </w:r>
      <w:r>
        <w:rPr>
          <w:rFonts w:hint="eastAsia" w:eastAsia="仿宋_GB2312"/>
          <w:sz w:val="32"/>
          <w:szCs w:val="32"/>
          <w:lang w:eastAsia="zh-CN"/>
        </w:rPr>
        <w:t>核准</w:t>
      </w:r>
      <w:r>
        <w:rPr>
          <w:rFonts w:hint="eastAsia" w:eastAsia="仿宋_GB2312"/>
          <w:sz w:val="32"/>
          <w:szCs w:val="32"/>
        </w:rPr>
        <w:t>类项目，资助资金的安排使用坚持公平、公开、公正的原则，实行自愿申报、科学决策和绩效评估的管理制度，采取无偿资助方式和事后补贴制，受资助项目无需验收。</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9"/>
        <w:rPr>
          <w:rFonts w:hint="eastAsia"/>
          <w:lang w:eastAsia="zh-CN"/>
        </w:rPr>
      </w:pPr>
      <w:r>
        <w:rPr>
          <w:rFonts w:hint="eastAsia" w:eastAsia="仿宋_GB2312"/>
          <w:sz w:val="32"/>
          <w:szCs w:val="32"/>
        </w:rPr>
        <w:t>本</w:t>
      </w:r>
      <w:r>
        <w:rPr>
          <w:rFonts w:hint="eastAsia" w:eastAsia="仿宋_GB2312"/>
          <w:sz w:val="32"/>
          <w:szCs w:val="32"/>
          <w:lang w:val="en-US" w:eastAsia="zh-CN"/>
        </w:rPr>
        <w:t>资助计划</w:t>
      </w:r>
      <w:r>
        <w:rPr>
          <w:rFonts w:hint="eastAsia" w:eastAsia="仿宋_GB2312"/>
          <w:sz w:val="32"/>
          <w:szCs w:val="32"/>
        </w:rPr>
        <w:t>受年度资金预算控制，区</w:t>
      </w:r>
      <w:r>
        <w:rPr>
          <w:rFonts w:hint="eastAsia" w:eastAsia="仿宋_GB2312"/>
          <w:sz w:val="32"/>
          <w:szCs w:val="32"/>
          <w:lang w:eastAsia="zh-CN"/>
        </w:rPr>
        <w:t>科技创新局</w:t>
      </w:r>
      <w:r>
        <w:rPr>
          <w:rFonts w:hint="eastAsia" w:eastAsia="仿宋_GB2312"/>
          <w:sz w:val="32"/>
          <w:szCs w:val="32"/>
        </w:rPr>
        <w:t>视申报情况和预算安排，据以对资助金额、支持比例等进行统一调整，申报</w:t>
      </w:r>
      <w:r>
        <w:rPr>
          <w:rFonts w:hint="eastAsia" w:eastAsia="仿宋_GB2312"/>
          <w:sz w:val="32"/>
          <w:szCs w:val="32"/>
          <w:lang w:eastAsia="zh-CN"/>
        </w:rPr>
        <w:t>主体</w:t>
      </w:r>
      <w:r>
        <w:rPr>
          <w:rFonts w:hint="eastAsia" w:eastAsia="仿宋_GB2312"/>
          <w:sz w:val="32"/>
          <w:szCs w:val="32"/>
        </w:rPr>
        <w:t>应无条件同意调整结果。</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0"/>
        <w:rPr>
          <w:rFonts w:hint="eastAsia"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三、资助标准</w:t>
      </w:r>
    </w:p>
    <w:p>
      <w:pPr>
        <w:adjustRightInd w:val="0"/>
        <w:snapToGrid w:val="0"/>
        <w:spacing w:after="0" w:line="560" w:lineRule="exact"/>
        <w:ind w:firstLine="640" w:firstLineChars="200"/>
        <w:jc w:val="both"/>
        <w:rPr>
          <w:rFonts w:hint="eastAsia" w:ascii="仿宋_GB2312" w:eastAsia="仿宋_GB2312"/>
          <w:sz w:val="32"/>
          <w:szCs w:val="32"/>
          <w:lang w:eastAsia="zh-CN"/>
        </w:rPr>
      </w:pPr>
      <w:r>
        <w:rPr>
          <w:rFonts w:ascii="仿宋_GB2312" w:eastAsia="仿宋_GB2312"/>
          <w:sz w:val="32"/>
          <w:szCs w:val="32"/>
          <w:lang w:eastAsia="zh-CN"/>
        </w:rPr>
        <w:t>根据</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ascii="仿宋_GB2312" w:eastAsia="仿宋_GB2312"/>
          <w:sz w:val="32"/>
          <w:szCs w:val="32"/>
          <w:lang w:eastAsia="zh-CN"/>
        </w:rPr>
        <w:t>年度</w:t>
      </w:r>
      <w:r>
        <w:rPr>
          <w:rFonts w:hint="eastAsia" w:ascii="仿宋_GB2312" w:eastAsia="仿宋_GB2312"/>
          <w:sz w:val="32"/>
          <w:szCs w:val="32"/>
          <w:lang w:eastAsia="zh-CN"/>
        </w:rPr>
        <w:t>研发统计年报的研发费用、增速情况</w:t>
      </w:r>
      <w:r>
        <w:rPr>
          <w:rFonts w:ascii="仿宋_GB2312" w:eastAsia="仿宋_GB2312"/>
          <w:sz w:val="32"/>
          <w:szCs w:val="32"/>
          <w:lang w:eastAsia="zh-CN"/>
        </w:rPr>
        <w:t>数据</w:t>
      </w:r>
      <w:r>
        <w:rPr>
          <w:rFonts w:hint="eastAsia" w:ascii="仿宋_GB2312" w:eastAsia="仿宋_GB2312"/>
          <w:sz w:val="32"/>
          <w:szCs w:val="32"/>
          <w:lang w:eastAsia="zh-CN"/>
        </w:rPr>
        <w:t>、自主创新情况</w:t>
      </w:r>
      <w:r>
        <w:rPr>
          <w:rFonts w:ascii="仿宋_GB2312" w:eastAsia="仿宋_GB2312"/>
          <w:sz w:val="32"/>
          <w:szCs w:val="32"/>
          <w:lang w:eastAsia="zh-CN"/>
        </w:rPr>
        <w:t>给予综合考核，并根据考核结果分档次给予相应资助</w:t>
      </w:r>
      <w:r>
        <w:rPr>
          <w:rFonts w:hint="eastAsia" w:ascii="仿宋_GB2312" w:eastAsia="仿宋_GB2312"/>
          <w:sz w:val="32"/>
          <w:szCs w:val="32"/>
          <w:lang w:eastAsia="zh-CN"/>
        </w:rPr>
        <w:t>。</w:t>
      </w:r>
    </w:p>
    <w:p>
      <w:pPr>
        <w:numPr>
          <w:ilvl w:val="0"/>
          <w:numId w:val="2"/>
        </w:numPr>
        <w:adjustRightInd w:val="0"/>
        <w:snapToGrid w:val="0"/>
        <w:spacing w:after="0" w:line="56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企业研发高成长支持</w:t>
      </w:r>
    </w:p>
    <w:p>
      <w:pPr>
        <w:pStyle w:val="2"/>
        <w:ind w:firstLine="0" w:firstLineChars="0"/>
        <w:rPr>
          <w:rFonts w:hint="eastAsia" w:ascii="仿宋_GB2312"/>
          <w:szCs w:val="32"/>
          <w:highlight w:val="none"/>
        </w:rPr>
      </w:pPr>
      <w:r>
        <w:rPr>
          <w:rFonts w:hint="eastAsia" w:ascii="仿宋_GB2312"/>
          <w:kern w:val="0"/>
          <w:szCs w:val="32"/>
          <w:lang w:bidi="en-US"/>
        </w:rPr>
        <w:t xml:space="preserve">    </w:t>
      </w:r>
      <w:r>
        <w:rPr>
          <w:rFonts w:hint="eastAsia" w:ascii="仿宋_GB2312"/>
          <w:szCs w:val="32"/>
        </w:rPr>
        <w:t>对</w:t>
      </w:r>
      <w:r>
        <w:rPr>
          <w:rFonts w:ascii="仿宋_GB2312"/>
          <w:szCs w:val="32"/>
        </w:rPr>
        <w:t>202</w:t>
      </w:r>
      <w:r>
        <w:rPr>
          <w:rFonts w:hint="eastAsia" w:ascii="仿宋_GB2312"/>
          <w:szCs w:val="32"/>
          <w:lang w:val="en-US" w:eastAsia="zh-CN"/>
        </w:rPr>
        <w:t>3</w:t>
      </w:r>
      <w:r>
        <w:rPr>
          <w:rFonts w:hint="eastAsia" w:ascii="仿宋_GB2312"/>
          <w:szCs w:val="32"/>
        </w:rPr>
        <w:t>年度、202</w:t>
      </w:r>
      <w:r>
        <w:rPr>
          <w:rFonts w:hint="eastAsia" w:ascii="仿宋_GB2312"/>
          <w:szCs w:val="32"/>
          <w:lang w:val="en-US" w:eastAsia="zh-CN"/>
        </w:rPr>
        <w:t>4</w:t>
      </w:r>
      <w:r>
        <w:rPr>
          <w:rFonts w:hint="eastAsia" w:ascii="仿宋_GB2312"/>
          <w:szCs w:val="32"/>
        </w:rPr>
        <w:t>年度均在南山区</w:t>
      </w:r>
      <w:r>
        <w:rPr>
          <w:rFonts w:ascii="仿宋_GB2312"/>
          <w:szCs w:val="32"/>
        </w:rPr>
        <w:t>研发统计核算范畴</w:t>
      </w:r>
      <w:r>
        <w:rPr>
          <w:rFonts w:hint="eastAsia" w:ascii="仿宋_GB2312"/>
          <w:szCs w:val="32"/>
        </w:rPr>
        <w:t>，202</w:t>
      </w:r>
      <w:r>
        <w:rPr>
          <w:rFonts w:hint="eastAsia" w:ascii="仿宋_GB2312"/>
          <w:szCs w:val="32"/>
          <w:lang w:val="en-US" w:eastAsia="zh-CN"/>
        </w:rPr>
        <w:t>4</w:t>
      </w:r>
      <w:r>
        <w:rPr>
          <w:rFonts w:hint="eastAsia" w:ascii="仿宋_GB2312"/>
          <w:szCs w:val="32"/>
        </w:rPr>
        <w:t>年度研发费用</w:t>
      </w:r>
      <w:r>
        <w:rPr>
          <w:rFonts w:hint="eastAsia" w:ascii="仿宋_GB2312"/>
          <w:szCs w:val="32"/>
          <w:highlight w:val="none"/>
          <w:lang w:val="en-US" w:eastAsia="zh-CN"/>
        </w:rPr>
        <w:t>50</w:t>
      </w:r>
      <w:r>
        <w:rPr>
          <w:rFonts w:hint="eastAsia" w:ascii="仿宋_GB2312"/>
          <w:szCs w:val="32"/>
          <w:highlight w:val="none"/>
        </w:rPr>
        <w:t>0万元</w:t>
      </w:r>
      <w:r>
        <w:rPr>
          <w:rFonts w:hint="eastAsia" w:ascii="仿宋_GB2312"/>
          <w:szCs w:val="32"/>
          <w:highlight w:val="none"/>
          <w:lang w:eastAsia="zh-CN"/>
        </w:rPr>
        <w:t>以上</w:t>
      </w:r>
      <w:r>
        <w:rPr>
          <w:rFonts w:hint="eastAsia" w:ascii="仿宋_GB2312"/>
          <w:szCs w:val="32"/>
          <w:highlight w:val="none"/>
        </w:rPr>
        <w:t>（含本数），且目前统计核算在库的企业，按下表分档予以资助。</w:t>
      </w:r>
    </w:p>
    <w:tbl>
      <w:tblPr>
        <w:tblStyle w:val="8"/>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2382"/>
        <w:gridCol w:w="1503"/>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532" w:type="dxa"/>
            <w:gridSpan w:val="4"/>
            <w:shd w:val="clear" w:color="auto" w:fill="BEBEBE"/>
            <w:noWrap w:val="0"/>
            <w:vAlign w:val="center"/>
          </w:tcPr>
          <w:p>
            <w:pPr>
              <w:jc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企业适用表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2"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上年度（</w:t>
            </w:r>
            <w:r>
              <w:rPr>
                <w:rFonts w:hint="eastAsia" w:ascii="仿宋_GB2312" w:hAnsi="仿宋_GB2312" w:eastAsia="仿宋_GB2312" w:cs="仿宋_GB2312"/>
                <w:b/>
                <w:color w:val="000000"/>
                <w:kern w:val="2"/>
                <w:highlight w:val="none"/>
                <w:lang w:val="en-US" w:eastAsia="zh-CN" w:bidi="ar-SA"/>
              </w:rPr>
              <w:t>2024年</w:t>
            </w:r>
            <w:r>
              <w:rPr>
                <w:rFonts w:hint="eastAsia" w:ascii="仿宋_GB2312" w:hAnsi="仿宋_GB2312" w:eastAsia="仿宋_GB2312" w:cs="仿宋_GB2312"/>
                <w:b/>
                <w:color w:val="000000"/>
                <w:kern w:val="2"/>
                <w:highlight w:val="none"/>
                <w:lang w:eastAsia="zh-CN" w:bidi="ar-SA"/>
              </w:rPr>
              <w:t>）研发费用</w:t>
            </w:r>
          </w:p>
          <w:p>
            <w:pPr>
              <w:spacing w:after="0"/>
              <w:jc w:val="center"/>
              <w:textAlignment w:val="center"/>
              <w:rPr>
                <w:rFonts w:hint="eastAsia" w:ascii="仿宋_GB2312" w:hAnsi="仿宋_GB2312" w:eastAsia="仿宋_GB2312" w:cs="仿宋_GB2312"/>
                <w:b/>
                <w:color w:val="000000"/>
                <w:kern w:val="2"/>
                <w:sz w:val="21"/>
                <w:szCs w:val="24"/>
                <w:highlight w:val="none"/>
                <w:lang w:val="en-US" w:eastAsia="zh-CN" w:bidi="ar-SA"/>
              </w:rPr>
            </w:pPr>
            <w:r>
              <w:rPr>
                <w:rFonts w:hint="eastAsia" w:ascii="仿宋_GB2312" w:hAnsi="仿宋_GB2312" w:eastAsia="仿宋_GB2312" w:cs="仿宋_GB2312"/>
                <w:b/>
                <w:color w:val="000000"/>
                <w:kern w:val="2"/>
                <w:highlight w:val="none"/>
                <w:lang w:eastAsia="zh-CN" w:bidi="ar-SA"/>
              </w:rPr>
              <w:t>（用X表示）</w:t>
            </w:r>
          </w:p>
        </w:tc>
        <w:tc>
          <w:tcPr>
            <w:tcW w:w="2382"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sz w:val="21"/>
                <w:szCs w:val="24"/>
                <w:highlight w:val="none"/>
                <w:lang w:val="en-US" w:eastAsia="zh-CN" w:bidi="ar-SA"/>
              </w:rPr>
            </w:pPr>
            <w:r>
              <w:rPr>
                <w:rFonts w:hint="eastAsia" w:ascii="仿宋_GB2312" w:hAnsi="仿宋_GB2312" w:eastAsia="仿宋_GB2312" w:cs="仿宋_GB2312"/>
                <w:b/>
                <w:color w:val="000000"/>
                <w:kern w:val="2"/>
                <w:highlight w:val="none"/>
                <w:lang w:eastAsia="zh-CN" w:bidi="ar-SA"/>
              </w:rPr>
              <w:t>上年度（</w:t>
            </w:r>
            <w:r>
              <w:rPr>
                <w:rFonts w:hint="eastAsia" w:ascii="仿宋_GB2312" w:hAnsi="仿宋_GB2312" w:eastAsia="仿宋_GB2312" w:cs="仿宋_GB2312"/>
                <w:b/>
                <w:color w:val="000000"/>
                <w:kern w:val="2"/>
                <w:highlight w:val="none"/>
                <w:lang w:val="en-US" w:eastAsia="zh-CN" w:bidi="ar-SA"/>
              </w:rPr>
              <w:t>2024年</w:t>
            </w:r>
            <w:r>
              <w:rPr>
                <w:rFonts w:hint="eastAsia" w:ascii="仿宋_GB2312" w:hAnsi="仿宋_GB2312" w:eastAsia="仿宋_GB2312" w:cs="仿宋_GB2312"/>
                <w:b/>
                <w:color w:val="000000"/>
                <w:kern w:val="2"/>
                <w:highlight w:val="none"/>
                <w:lang w:eastAsia="zh-CN" w:bidi="ar-SA"/>
              </w:rPr>
              <w:t>）研发费用增速（用Y表示）</w:t>
            </w:r>
          </w:p>
        </w:tc>
        <w:tc>
          <w:tcPr>
            <w:tcW w:w="1503"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sz w:val="21"/>
                <w:szCs w:val="24"/>
                <w:highlight w:val="none"/>
                <w:lang w:val="en-US" w:eastAsia="zh-CN" w:bidi="ar-SA"/>
              </w:rPr>
            </w:pPr>
            <w:r>
              <w:rPr>
                <w:rFonts w:hint="eastAsia" w:ascii="仿宋_GB2312" w:hAnsi="仿宋_GB2312" w:eastAsia="仿宋_GB2312" w:cs="仿宋_GB2312"/>
                <w:b/>
                <w:color w:val="000000"/>
                <w:kern w:val="2"/>
                <w:highlight w:val="none"/>
                <w:lang w:eastAsia="zh-CN" w:bidi="ar-SA"/>
              </w:rPr>
              <w:t>最高</w:t>
            </w:r>
            <w:r>
              <w:rPr>
                <w:rFonts w:hint="eastAsia" w:ascii="仿宋_GB2312" w:hAnsi="仿宋_GB2312" w:eastAsia="仿宋_GB2312" w:cs="仿宋_GB2312"/>
                <w:b/>
                <w:color w:val="000000"/>
                <w:kern w:val="2"/>
                <w:highlight w:val="none"/>
                <w:lang w:val="en-US" w:eastAsia="zh-CN" w:bidi="ar-SA"/>
              </w:rPr>
              <w:t>资助</w:t>
            </w:r>
            <w:r>
              <w:rPr>
                <w:rFonts w:hint="eastAsia" w:ascii="仿宋_GB2312" w:hAnsi="仿宋_GB2312" w:eastAsia="仿宋_GB2312" w:cs="仿宋_GB2312"/>
                <w:b/>
                <w:color w:val="000000"/>
                <w:kern w:val="2"/>
                <w:highlight w:val="none"/>
                <w:lang w:eastAsia="zh-CN" w:bidi="ar-SA"/>
              </w:rPr>
              <w:t>金额   （万元）</w:t>
            </w:r>
          </w:p>
        </w:tc>
        <w:tc>
          <w:tcPr>
            <w:tcW w:w="1935"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sz w:val="21"/>
                <w:szCs w:val="24"/>
                <w:highlight w:val="none"/>
                <w:lang w:val="en-US" w:eastAsia="zh-CN" w:bidi="ar-SA"/>
              </w:rPr>
            </w:pPr>
            <w:r>
              <w:rPr>
                <w:rFonts w:hint="eastAsia" w:ascii="仿宋_GB2312" w:hAnsi="仿宋_GB2312" w:eastAsia="仿宋_GB2312" w:cs="仿宋_GB2312"/>
                <w:b/>
                <w:color w:val="000000"/>
                <w:kern w:val="2"/>
                <w:highlight w:val="none"/>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12" w:type="dxa"/>
            <w:vMerge w:val="restart"/>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10亿元≤X</w:t>
            </w:r>
          </w:p>
        </w:tc>
        <w:tc>
          <w:tcPr>
            <w:tcW w:w="2382" w:type="dxa"/>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0%≤Y</w:t>
            </w:r>
          </w:p>
        </w:tc>
        <w:tc>
          <w:tcPr>
            <w:tcW w:w="1503" w:type="dxa"/>
            <w:shd w:val="clear" w:color="auto" w:fill="F1F1F1"/>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200</w:t>
            </w:r>
          </w:p>
        </w:tc>
        <w:tc>
          <w:tcPr>
            <w:tcW w:w="1935" w:type="dxa"/>
            <w:vMerge w:val="restart"/>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202</w:t>
            </w:r>
            <w:r>
              <w:rPr>
                <w:rFonts w:hint="eastAsia" w:ascii="仿宋_GB2312" w:hAnsi="仿宋_GB2312" w:eastAsia="仿宋_GB2312" w:cs="仿宋_GB2312"/>
                <w:bCs/>
                <w:color w:val="000000"/>
                <w:kern w:val="2"/>
                <w:highlight w:val="none"/>
                <w:lang w:val="en-US" w:eastAsia="zh-CN" w:bidi="ar-SA"/>
              </w:rPr>
              <w:t>4</w:t>
            </w:r>
            <w:r>
              <w:rPr>
                <w:rFonts w:hint="eastAsia" w:ascii="仿宋_GB2312" w:hAnsi="仿宋_GB2312" w:eastAsia="仿宋_GB2312" w:cs="仿宋_GB2312"/>
                <w:bCs/>
                <w:color w:val="000000"/>
                <w:kern w:val="2"/>
                <w:highlight w:val="none"/>
                <w:lang w:eastAsia="zh-CN" w:bidi="ar-SA"/>
              </w:rPr>
              <w:t>年度单个项目申报并获得市科技行政主管部门科技重大专项资助</w:t>
            </w:r>
            <w:r>
              <w:rPr>
                <w:rFonts w:hint="default" w:ascii="仿宋_GB2312" w:hAnsi="仿宋_GB2312" w:eastAsia="仿宋_GB2312" w:cs="仿宋_GB2312"/>
                <w:bCs/>
                <w:color w:val="000000"/>
                <w:kern w:val="2"/>
                <w:highlight w:val="none"/>
                <w:lang w:val="en-US" w:eastAsia="zh-CN" w:bidi="ar-SA"/>
              </w:rPr>
              <w:t>[</w:t>
            </w:r>
            <w:r>
              <w:rPr>
                <w:rFonts w:hint="eastAsia" w:ascii="仿宋_GB2312" w:hAnsi="仿宋_GB2312" w:eastAsia="仿宋_GB2312" w:cs="仿宋_GB2312"/>
                <w:bCs/>
                <w:color w:val="000000"/>
                <w:kern w:val="2"/>
                <w:highlight w:val="none"/>
                <w:lang w:eastAsia="zh-CN" w:bidi="ar-SA"/>
              </w:rPr>
              <w:t>资助金额</w:t>
            </w:r>
            <w:r>
              <w:rPr>
                <w:rFonts w:hint="eastAsia" w:ascii="仿宋_GB2312" w:hAnsi="仿宋_GB2312" w:eastAsia="仿宋_GB2312" w:cs="仿宋_GB2312"/>
                <w:bCs/>
                <w:color w:val="000000"/>
                <w:kern w:val="2"/>
                <w:highlight w:val="none"/>
                <w:lang w:val="en-US" w:eastAsia="zh-CN" w:bidi="ar-SA"/>
              </w:rPr>
              <w:t>400万元</w:t>
            </w:r>
            <w:r>
              <w:rPr>
                <w:rFonts w:hint="default" w:ascii="仿宋_GB2312" w:hAnsi="仿宋_GB2312" w:eastAsia="仿宋_GB2312" w:cs="仿宋_GB2312"/>
                <w:bCs/>
                <w:color w:val="000000"/>
                <w:kern w:val="2"/>
                <w:highlight w:val="none"/>
                <w:lang w:val="en-US" w:eastAsia="zh-CN" w:bidi="ar-SA"/>
              </w:rPr>
              <w:t>以上（含本数）]</w:t>
            </w:r>
            <w:r>
              <w:rPr>
                <w:rFonts w:hint="eastAsia" w:ascii="仿宋_GB2312" w:hAnsi="仿宋_GB2312" w:eastAsia="仿宋_GB2312" w:cs="仿宋_GB2312"/>
                <w:bCs/>
                <w:color w:val="000000"/>
                <w:kern w:val="2"/>
                <w:highlight w:val="none"/>
                <w:lang w:eastAsia="zh-CN" w:bidi="ar-SA"/>
              </w:rPr>
              <w:t>的牵头单位，不受研发投入增速比例限制，按照对应研发费用的较高档位资助。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12" w:type="dxa"/>
            <w:vMerge w:val="continue"/>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c>
          <w:tcPr>
            <w:tcW w:w="2382" w:type="dxa"/>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val="en-US" w:eastAsia="zh-CN" w:bidi="ar-SA"/>
              </w:rPr>
            </w:pPr>
            <w:r>
              <w:rPr>
                <w:rFonts w:hint="default" w:ascii="仿宋_GB2312" w:hAnsi="仿宋_GB2312" w:eastAsia="仿宋_GB2312" w:cs="仿宋_GB2312"/>
                <w:bCs/>
                <w:color w:val="000000"/>
                <w:kern w:val="2"/>
                <w:highlight w:val="none"/>
                <w:lang w:val="en-US" w:eastAsia="zh-CN" w:bidi="ar-SA"/>
              </w:rPr>
              <w:t>/</w:t>
            </w:r>
          </w:p>
        </w:tc>
        <w:tc>
          <w:tcPr>
            <w:tcW w:w="1503" w:type="dxa"/>
            <w:shd w:val="clear" w:color="auto" w:fill="F1F1F1"/>
            <w:noWrap w:val="0"/>
            <w:vAlign w:val="center"/>
          </w:tcPr>
          <w:p>
            <w:pPr>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r>
              <w:rPr>
                <w:rFonts w:hint="eastAsia" w:ascii="仿宋_GB2312" w:hAnsi="仿宋_GB2312" w:eastAsia="仿宋_GB2312" w:cs="仿宋_GB2312"/>
                <w:bCs/>
                <w:color w:val="000000"/>
                <w:kern w:val="2"/>
                <w:highlight w:val="none"/>
                <w:lang w:val="en-US" w:eastAsia="zh-CN" w:bidi="ar-SA"/>
              </w:rPr>
              <w:t>1</w:t>
            </w:r>
            <w:r>
              <w:rPr>
                <w:rFonts w:hint="default" w:ascii="仿宋_GB2312" w:hAnsi="仿宋_GB2312" w:eastAsia="仿宋_GB2312" w:cs="仿宋_GB2312"/>
                <w:bCs/>
                <w:color w:val="000000"/>
                <w:kern w:val="2"/>
                <w:highlight w:val="none"/>
                <w:lang w:val="en-US" w:eastAsia="zh-CN" w:bidi="ar-SA"/>
              </w:rPr>
              <w:t>6</w:t>
            </w:r>
            <w:r>
              <w:rPr>
                <w:rFonts w:hint="eastAsia" w:ascii="仿宋_GB2312" w:hAnsi="仿宋_GB2312" w:eastAsia="仿宋_GB2312" w:cs="仿宋_GB2312"/>
                <w:bCs/>
                <w:color w:val="000000"/>
                <w:kern w:val="2"/>
                <w:highlight w:val="none"/>
                <w:lang w:val="en-US" w:eastAsia="zh-CN" w:bidi="ar-SA"/>
              </w:rPr>
              <w:t>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12" w:type="dxa"/>
            <w:vMerge w:val="restart"/>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5亿元≤X&lt;10亿元</w:t>
            </w:r>
          </w:p>
        </w:tc>
        <w:tc>
          <w:tcPr>
            <w:tcW w:w="2382"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20%≤Y</w:t>
            </w:r>
          </w:p>
        </w:tc>
        <w:tc>
          <w:tcPr>
            <w:tcW w:w="1503"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w:t>
            </w:r>
            <w:r>
              <w:rPr>
                <w:rFonts w:hint="eastAsia" w:ascii="仿宋_GB2312" w:hAnsi="仿宋_GB2312" w:eastAsia="仿宋_GB2312" w:cs="仿宋_GB2312"/>
                <w:bCs/>
                <w:color w:val="000000"/>
                <w:kern w:val="2"/>
                <w:highlight w:val="none"/>
                <w:lang w:val="en-US" w:eastAsia="zh-CN" w:bidi="ar-SA"/>
              </w:rPr>
              <w:t>6</w:t>
            </w:r>
            <w:r>
              <w:rPr>
                <w:rFonts w:hint="eastAsia" w:ascii="仿宋_GB2312" w:hAnsi="仿宋_GB2312" w:eastAsia="仿宋_GB2312" w:cs="仿宋_GB2312"/>
                <w:bCs/>
                <w:color w:val="000000"/>
                <w:kern w:val="2"/>
                <w:highlight w:val="none"/>
                <w:lang w:eastAsia="zh-CN" w:bidi="ar-SA"/>
              </w:rPr>
              <w:t>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12"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c>
          <w:tcPr>
            <w:tcW w:w="2382"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val="en-US" w:eastAsia="zh-CN" w:bidi="ar-SA"/>
              </w:rPr>
              <w:t>0</w:t>
            </w:r>
            <w:r>
              <w:rPr>
                <w:rFonts w:hint="eastAsia" w:ascii="仿宋_GB2312" w:hAnsi="仿宋_GB2312" w:eastAsia="仿宋_GB2312" w:cs="仿宋_GB2312"/>
                <w:bCs/>
                <w:color w:val="000000"/>
                <w:kern w:val="2"/>
                <w:highlight w:val="none"/>
                <w:lang w:eastAsia="zh-CN" w:bidi="ar-SA"/>
              </w:rPr>
              <w:t>%≤Y&lt;20%</w:t>
            </w:r>
          </w:p>
        </w:tc>
        <w:tc>
          <w:tcPr>
            <w:tcW w:w="1503"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w:t>
            </w:r>
            <w:r>
              <w:rPr>
                <w:rFonts w:hint="eastAsia" w:ascii="仿宋_GB2312" w:hAnsi="仿宋_GB2312" w:eastAsia="仿宋_GB2312" w:cs="仿宋_GB2312"/>
                <w:bCs/>
                <w:color w:val="000000"/>
                <w:kern w:val="2"/>
                <w:highlight w:val="none"/>
                <w:lang w:val="en-US" w:eastAsia="zh-CN" w:bidi="ar-SA"/>
              </w:rPr>
              <w:t>4</w:t>
            </w:r>
            <w:r>
              <w:rPr>
                <w:rFonts w:hint="eastAsia" w:ascii="仿宋_GB2312" w:hAnsi="仿宋_GB2312" w:eastAsia="仿宋_GB2312" w:cs="仿宋_GB2312"/>
                <w:bCs/>
                <w:color w:val="000000"/>
                <w:kern w:val="2"/>
                <w:highlight w:val="none"/>
                <w:lang w:eastAsia="zh-CN" w:bidi="ar-SA"/>
              </w:rPr>
              <w:t>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12" w:type="dxa"/>
            <w:vMerge w:val="restart"/>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1亿元≤X&lt;5亿元</w:t>
            </w:r>
          </w:p>
        </w:tc>
        <w:tc>
          <w:tcPr>
            <w:tcW w:w="2382" w:type="dxa"/>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20%≤Y</w:t>
            </w:r>
          </w:p>
        </w:tc>
        <w:tc>
          <w:tcPr>
            <w:tcW w:w="1503" w:type="dxa"/>
            <w:shd w:val="clear" w:color="auto" w:fill="F1F1F1"/>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w:t>
            </w:r>
            <w:r>
              <w:rPr>
                <w:rFonts w:hint="eastAsia" w:ascii="仿宋_GB2312" w:hAnsi="仿宋_GB2312" w:eastAsia="仿宋_GB2312" w:cs="仿宋_GB2312"/>
                <w:bCs/>
                <w:color w:val="000000"/>
                <w:kern w:val="2"/>
                <w:highlight w:val="none"/>
                <w:lang w:val="en-US" w:eastAsia="zh-CN" w:bidi="ar-SA"/>
              </w:rPr>
              <w:t>3</w:t>
            </w:r>
            <w:r>
              <w:rPr>
                <w:rFonts w:hint="eastAsia" w:ascii="仿宋_GB2312" w:hAnsi="仿宋_GB2312" w:eastAsia="仿宋_GB2312" w:cs="仿宋_GB2312"/>
                <w:bCs/>
                <w:color w:val="000000"/>
                <w:kern w:val="2"/>
                <w:highlight w:val="none"/>
                <w:lang w:eastAsia="zh-CN" w:bidi="ar-SA"/>
              </w:rPr>
              <w:t>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12" w:type="dxa"/>
            <w:vMerge w:val="continue"/>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c>
          <w:tcPr>
            <w:tcW w:w="2382" w:type="dxa"/>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val="en-US" w:eastAsia="zh-CN" w:bidi="ar-SA"/>
              </w:rPr>
              <w:t>3</w:t>
            </w:r>
            <w:r>
              <w:rPr>
                <w:rFonts w:hint="eastAsia" w:ascii="仿宋_GB2312" w:hAnsi="仿宋_GB2312" w:eastAsia="仿宋_GB2312" w:cs="仿宋_GB2312"/>
                <w:bCs/>
                <w:color w:val="000000"/>
                <w:kern w:val="2"/>
                <w:highlight w:val="none"/>
                <w:lang w:eastAsia="zh-CN" w:bidi="ar-SA"/>
              </w:rPr>
              <w:t>%≤Y&lt;20%</w:t>
            </w:r>
          </w:p>
        </w:tc>
        <w:tc>
          <w:tcPr>
            <w:tcW w:w="1503" w:type="dxa"/>
            <w:shd w:val="clear" w:color="auto" w:fill="F1F1F1"/>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w:t>
            </w:r>
            <w:r>
              <w:rPr>
                <w:rFonts w:hint="eastAsia" w:ascii="仿宋_GB2312" w:hAnsi="仿宋_GB2312" w:eastAsia="仿宋_GB2312" w:cs="仿宋_GB2312"/>
                <w:bCs/>
                <w:color w:val="000000"/>
                <w:kern w:val="2"/>
                <w:highlight w:val="none"/>
                <w:lang w:val="en-US" w:eastAsia="zh-CN" w:bidi="ar-SA"/>
              </w:rPr>
              <w:t>2</w:t>
            </w:r>
            <w:r>
              <w:rPr>
                <w:rFonts w:hint="eastAsia" w:ascii="仿宋_GB2312" w:hAnsi="仿宋_GB2312" w:eastAsia="仿宋_GB2312" w:cs="仿宋_GB2312"/>
                <w:bCs/>
                <w:color w:val="000000"/>
                <w:kern w:val="2"/>
                <w:highlight w:val="none"/>
                <w:lang w:eastAsia="zh-CN" w:bidi="ar-SA"/>
              </w:rPr>
              <w:t>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12" w:type="dxa"/>
            <w:vMerge w:val="restart"/>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5000万元≤X&lt;1亿元</w:t>
            </w:r>
          </w:p>
        </w:tc>
        <w:tc>
          <w:tcPr>
            <w:tcW w:w="2382"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30%≤Y</w:t>
            </w:r>
          </w:p>
        </w:tc>
        <w:tc>
          <w:tcPr>
            <w:tcW w:w="1503" w:type="dxa"/>
            <w:noWrap w:val="0"/>
            <w:vAlign w:val="center"/>
          </w:tcPr>
          <w:p>
            <w:pPr>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r>
              <w:rPr>
                <w:rFonts w:hint="eastAsia" w:ascii="仿宋_GB2312" w:hAnsi="仿宋_GB2312" w:eastAsia="仿宋_GB2312" w:cs="仿宋_GB2312"/>
                <w:bCs/>
                <w:color w:val="000000"/>
                <w:kern w:val="2"/>
                <w:highlight w:val="none"/>
                <w:lang w:val="en-US" w:eastAsia="zh-CN" w:bidi="ar-SA"/>
              </w:rPr>
              <w:t>100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12"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c>
          <w:tcPr>
            <w:tcW w:w="2382"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val="en-US" w:eastAsia="zh-CN" w:bidi="ar-SA"/>
              </w:rPr>
              <w:t>5</w:t>
            </w:r>
            <w:r>
              <w:rPr>
                <w:rFonts w:hint="eastAsia" w:ascii="仿宋_GB2312" w:hAnsi="仿宋_GB2312" w:eastAsia="仿宋_GB2312" w:cs="仿宋_GB2312"/>
                <w:bCs/>
                <w:color w:val="000000"/>
                <w:kern w:val="2"/>
                <w:highlight w:val="none"/>
                <w:lang w:eastAsia="zh-CN" w:bidi="ar-SA"/>
              </w:rPr>
              <w:t>%≤Y&lt;30%</w:t>
            </w:r>
          </w:p>
        </w:tc>
        <w:tc>
          <w:tcPr>
            <w:tcW w:w="1503"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val="en-US" w:eastAsia="zh-CN" w:bidi="ar-SA"/>
              </w:rPr>
              <w:t>8</w:t>
            </w:r>
            <w:r>
              <w:rPr>
                <w:rFonts w:hint="eastAsia" w:ascii="仿宋_GB2312" w:hAnsi="仿宋_GB2312" w:eastAsia="仿宋_GB2312" w:cs="仿宋_GB2312"/>
                <w:bCs/>
                <w:color w:val="000000"/>
                <w:kern w:val="2"/>
                <w:highlight w:val="none"/>
                <w:lang w:eastAsia="zh-CN" w:bidi="ar-SA"/>
              </w:rPr>
              <w:t>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12" w:type="dxa"/>
            <w:vMerge w:val="restart"/>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2000万元≤X&lt;5000万元</w:t>
            </w:r>
          </w:p>
        </w:tc>
        <w:tc>
          <w:tcPr>
            <w:tcW w:w="2382" w:type="dxa"/>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30%≤Y</w:t>
            </w:r>
          </w:p>
        </w:tc>
        <w:tc>
          <w:tcPr>
            <w:tcW w:w="1503" w:type="dxa"/>
            <w:shd w:val="clear" w:color="auto" w:fill="F1F1F1"/>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val="en-US" w:eastAsia="zh-CN" w:bidi="ar-SA"/>
              </w:rPr>
              <w:t>6</w:t>
            </w:r>
            <w:r>
              <w:rPr>
                <w:rFonts w:hint="eastAsia" w:ascii="仿宋_GB2312" w:hAnsi="仿宋_GB2312" w:eastAsia="仿宋_GB2312" w:cs="仿宋_GB2312"/>
                <w:bCs/>
                <w:color w:val="000000"/>
                <w:kern w:val="2"/>
                <w:highlight w:val="none"/>
                <w:lang w:eastAsia="zh-CN" w:bidi="ar-SA"/>
              </w:rPr>
              <w:t>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712" w:type="dxa"/>
            <w:vMerge w:val="continue"/>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c>
          <w:tcPr>
            <w:tcW w:w="2382" w:type="dxa"/>
            <w:shd w:val="clear" w:color="auto" w:fill="F1F1F1"/>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val="en-US" w:eastAsia="zh-CN" w:bidi="ar-SA"/>
              </w:rPr>
              <w:t>7</w:t>
            </w:r>
            <w:r>
              <w:rPr>
                <w:rFonts w:hint="eastAsia" w:ascii="仿宋_GB2312" w:hAnsi="仿宋_GB2312" w:eastAsia="仿宋_GB2312" w:cs="仿宋_GB2312"/>
                <w:bCs/>
                <w:color w:val="000000"/>
                <w:kern w:val="2"/>
                <w:highlight w:val="none"/>
                <w:lang w:eastAsia="zh-CN" w:bidi="ar-SA"/>
              </w:rPr>
              <w:t>%≤Y&lt;30%</w:t>
            </w:r>
          </w:p>
        </w:tc>
        <w:tc>
          <w:tcPr>
            <w:tcW w:w="1503" w:type="dxa"/>
            <w:shd w:val="clear" w:color="auto" w:fill="F1F1F1"/>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val="en-US" w:eastAsia="zh-CN" w:bidi="ar-SA"/>
              </w:rPr>
              <w:t>4</w:t>
            </w:r>
            <w:r>
              <w:rPr>
                <w:rFonts w:hint="eastAsia" w:ascii="仿宋_GB2312" w:hAnsi="仿宋_GB2312" w:eastAsia="仿宋_GB2312" w:cs="仿宋_GB2312"/>
                <w:bCs/>
                <w:color w:val="000000"/>
                <w:kern w:val="2"/>
                <w:highlight w:val="none"/>
                <w:lang w:eastAsia="zh-CN" w:bidi="ar-SA"/>
              </w:rPr>
              <w:t>0</w:t>
            </w:r>
          </w:p>
        </w:tc>
        <w:tc>
          <w:tcPr>
            <w:tcW w:w="1935"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712" w:type="dxa"/>
            <w:vMerge w:val="restart"/>
            <w:noWrap w:val="0"/>
            <w:vAlign w:val="center"/>
          </w:tcPr>
          <w:p>
            <w:pPr>
              <w:jc w:val="center"/>
              <w:rPr>
                <w:rFonts w:hint="default" w:ascii="仿宋_GB2312" w:hAnsi="仿宋_GB2312" w:eastAsia="仿宋_GB2312" w:cs="仿宋_GB2312"/>
                <w:bCs/>
                <w:color w:val="000000"/>
                <w:kern w:val="2"/>
                <w:highlight w:val="none"/>
                <w:lang w:val="en-US" w:eastAsia="zh-CN" w:bidi="ar-SA"/>
              </w:rPr>
            </w:pPr>
            <w:r>
              <w:rPr>
                <w:rFonts w:hint="eastAsia" w:ascii="仿宋_GB2312" w:hAnsi="仿宋_GB2312" w:eastAsia="仿宋_GB2312" w:cs="仿宋_GB2312"/>
                <w:bCs/>
                <w:color w:val="000000"/>
                <w:kern w:val="2"/>
                <w:highlight w:val="none"/>
                <w:lang w:val="en-US" w:eastAsia="zh-CN" w:bidi="ar-SA"/>
              </w:rPr>
              <w:t>5</w:t>
            </w:r>
            <w:r>
              <w:rPr>
                <w:rFonts w:hint="eastAsia" w:ascii="仿宋_GB2312" w:hAnsi="仿宋_GB2312" w:eastAsia="仿宋_GB2312" w:cs="仿宋_GB2312"/>
                <w:bCs/>
                <w:color w:val="000000"/>
                <w:kern w:val="2"/>
                <w:highlight w:val="none"/>
                <w:lang w:eastAsia="zh-CN" w:bidi="ar-SA"/>
              </w:rPr>
              <w:t>00万元≤X&lt;2000万元</w:t>
            </w:r>
          </w:p>
        </w:tc>
        <w:tc>
          <w:tcPr>
            <w:tcW w:w="2382" w:type="dxa"/>
            <w:noWrap w:val="0"/>
            <w:vAlign w:val="center"/>
          </w:tcPr>
          <w:p>
            <w:pPr>
              <w:widowControl w:val="0"/>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val="en-US" w:eastAsia="zh-CN" w:bidi="ar-SA"/>
              </w:rPr>
              <w:t>40</w:t>
            </w:r>
            <w:r>
              <w:rPr>
                <w:rFonts w:hint="eastAsia" w:ascii="仿宋_GB2312" w:hAnsi="仿宋_GB2312" w:eastAsia="仿宋_GB2312" w:cs="仿宋_GB2312"/>
                <w:bCs/>
                <w:color w:val="000000"/>
                <w:kern w:val="2"/>
                <w:highlight w:val="none"/>
                <w:lang w:eastAsia="zh-CN" w:bidi="ar-SA"/>
              </w:rPr>
              <w:t>%≤Y</w:t>
            </w:r>
          </w:p>
        </w:tc>
        <w:tc>
          <w:tcPr>
            <w:tcW w:w="1503" w:type="dxa"/>
            <w:noWrap w:val="0"/>
            <w:vAlign w:val="center"/>
          </w:tcPr>
          <w:p>
            <w:pPr>
              <w:widowControl w:val="0"/>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r>
              <w:rPr>
                <w:rFonts w:hint="eastAsia" w:ascii="仿宋_GB2312" w:hAnsi="仿宋_GB2312" w:eastAsia="仿宋_GB2312" w:cs="仿宋_GB2312"/>
                <w:bCs/>
                <w:color w:val="000000"/>
                <w:kern w:val="2"/>
                <w:highlight w:val="none"/>
                <w:lang w:val="en-US" w:eastAsia="zh-CN" w:bidi="ar-SA"/>
              </w:rPr>
              <w:t>30</w:t>
            </w:r>
          </w:p>
        </w:tc>
        <w:tc>
          <w:tcPr>
            <w:tcW w:w="1935" w:type="dxa"/>
            <w:vMerge w:val="continue"/>
            <w:noWrap w:val="0"/>
            <w:vAlign w:val="center"/>
          </w:tcPr>
          <w:p>
            <w:pPr>
              <w:widowControl w:val="0"/>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712" w:type="dxa"/>
            <w:vMerge w:val="continue"/>
            <w:noWrap w:val="0"/>
            <w:vAlign w:val="center"/>
          </w:tcPr>
          <w:p>
            <w:pPr>
              <w:widowControl w:val="0"/>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p>
        </w:tc>
        <w:tc>
          <w:tcPr>
            <w:tcW w:w="2382" w:type="dxa"/>
            <w:noWrap w:val="0"/>
            <w:vAlign w:val="center"/>
          </w:tcPr>
          <w:p>
            <w:pPr>
              <w:widowControl w:val="0"/>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r>
              <w:rPr>
                <w:rFonts w:hint="eastAsia" w:ascii="仿宋_GB2312" w:hAnsi="仿宋_GB2312" w:eastAsia="仿宋_GB2312" w:cs="仿宋_GB2312"/>
                <w:bCs/>
                <w:color w:val="000000"/>
                <w:kern w:val="2"/>
                <w:highlight w:val="none"/>
                <w:lang w:val="en-US" w:eastAsia="zh-CN" w:bidi="ar-SA"/>
              </w:rPr>
              <w:t>10</w:t>
            </w:r>
            <w:r>
              <w:rPr>
                <w:rFonts w:hint="eastAsia" w:ascii="仿宋_GB2312" w:hAnsi="仿宋_GB2312" w:eastAsia="仿宋_GB2312" w:cs="仿宋_GB2312"/>
                <w:bCs/>
                <w:color w:val="000000"/>
                <w:kern w:val="2"/>
                <w:highlight w:val="none"/>
                <w:lang w:eastAsia="zh-CN" w:bidi="ar-SA"/>
              </w:rPr>
              <w:t>%≤Y&lt;</w:t>
            </w:r>
            <w:r>
              <w:rPr>
                <w:rFonts w:hint="eastAsia" w:ascii="仿宋_GB2312" w:hAnsi="仿宋_GB2312" w:eastAsia="仿宋_GB2312" w:cs="仿宋_GB2312"/>
                <w:bCs/>
                <w:color w:val="000000"/>
                <w:kern w:val="2"/>
                <w:highlight w:val="none"/>
                <w:lang w:val="en-US" w:eastAsia="zh-CN" w:bidi="ar-SA"/>
              </w:rPr>
              <w:t>4</w:t>
            </w:r>
            <w:r>
              <w:rPr>
                <w:rFonts w:hint="eastAsia" w:ascii="仿宋_GB2312" w:hAnsi="仿宋_GB2312" w:eastAsia="仿宋_GB2312" w:cs="仿宋_GB2312"/>
                <w:bCs/>
                <w:color w:val="000000"/>
                <w:kern w:val="2"/>
                <w:highlight w:val="none"/>
                <w:lang w:eastAsia="zh-CN" w:bidi="ar-SA"/>
              </w:rPr>
              <w:t>0%</w:t>
            </w:r>
          </w:p>
        </w:tc>
        <w:tc>
          <w:tcPr>
            <w:tcW w:w="1503" w:type="dxa"/>
            <w:noWrap w:val="0"/>
            <w:vAlign w:val="center"/>
          </w:tcPr>
          <w:p>
            <w:pPr>
              <w:widowControl w:val="0"/>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r>
              <w:rPr>
                <w:rFonts w:hint="eastAsia" w:ascii="仿宋_GB2312" w:hAnsi="仿宋_GB2312" w:eastAsia="仿宋_GB2312" w:cs="仿宋_GB2312"/>
                <w:bCs/>
                <w:color w:val="000000"/>
                <w:kern w:val="2"/>
                <w:highlight w:val="none"/>
                <w:lang w:val="en-US" w:eastAsia="zh-CN" w:bidi="ar-SA"/>
              </w:rPr>
              <w:t>20</w:t>
            </w:r>
          </w:p>
        </w:tc>
        <w:tc>
          <w:tcPr>
            <w:tcW w:w="1935" w:type="dxa"/>
            <w:vMerge w:val="continue"/>
            <w:noWrap w:val="0"/>
            <w:vAlign w:val="center"/>
          </w:tcPr>
          <w:p>
            <w:pPr>
              <w:widowControl w:val="0"/>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bl>
    <w:p>
      <w:pPr>
        <w:numPr>
          <w:ilvl w:val="0"/>
          <w:numId w:val="2"/>
        </w:numPr>
        <w:adjustRightInd w:val="0"/>
        <w:snapToGrid w:val="0"/>
        <w:spacing w:after="0" w:line="560" w:lineRule="exact"/>
        <w:ind w:firstLine="640" w:firstLineChars="200"/>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企业研发新入库支持</w:t>
      </w:r>
    </w:p>
    <w:p>
      <w:pPr>
        <w:pStyle w:val="2"/>
        <w:ind w:firstLine="640" w:firstLineChars="200"/>
        <w:rPr>
          <w:rFonts w:hint="eastAsia"/>
          <w:highlight w:val="none"/>
        </w:rPr>
      </w:pPr>
      <w:r>
        <w:rPr>
          <w:rFonts w:hint="eastAsia" w:ascii="仿宋_GB2312"/>
          <w:kern w:val="0"/>
          <w:szCs w:val="32"/>
          <w:highlight w:val="none"/>
          <w:lang w:bidi="en-US"/>
        </w:rPr>
        <w:t>对</w:t>
      </w:r>
      <w:r>
        <w:rPr>
          <w:rFonts w:hint="eastAsia" w:ascii="仿宋_GB2312"/>
          <w:szCs w:val="32"/>
          <w:highlight w:val="none"/>
        </w:rPr>
        <w:t>202</w:t>
      </w:r>
      <w:r>
        <w:rPr>
          <w:rFonts w:hint="eastAsia" w:ascii="仿宋_GB2312"/>
          <w:szCs w:val="32"/>
          <w:highlight w:val="none"/>
          <w:lang w:val="en-US" w:eastAsia="zh-CN"/>
        </w:rPr>
        <w:t>4</w:t>
      </w:r>
      <w:r>
        <w:rPr>
          <w:rFonts w:hint="eastAsia" w:ascii="仿宋_GB2312"/>
          <w:szCs w:val="32"/>
          <w:highlight w:val="none"/>
        </w:rPr>
        <w:t>年度新入库，且研发费用</w:t>
      </w:r>
      <w:r>
        <w:rPr>
          <w:rFonts w:hint="eastAsia" w:ascii="仿宋_GB2312"/>
          <w:szCs w:val="32"/>
          <w:highlight w:val="none"/>
          <w:lang w:val="en-US" w:eastAsia="zh-CN"/>
        </w:rPr>
        <w:t>100</w:t>
      </w:r>
      <w:r>
        <w:rPr>
          <w:rFonts w:hint="eastAsia" w:ascii="仿宋_GB2312"/>
          <w:szCs w:val="32"/>
          <w:highlight w:val="none"/>
        </w:rPr>
        <w:t>0万元</w:t>
      </w:r>
      <w:r>
        <w:rPr>
          <w:rFonts w:hint="eastAsia" w:ascii="仿宋_GB2312"/>
          <w:szCs w:val="32"/>
          <w:highlight w:val="none"/>
          <w:lang w:eastAsia="zh-CN"/>
        </w:rPr>
        <w:t>以上</w:t>
      </w:r>
      <w:r>
        <w:rPr>
          <w:rFonts w:hint="eastAsia" w:ascii="仿宋_GB2312"/>
          <w:szCs w:val="32"/>
          <w:highlight w:val="none"/>
        </w:rPr>
        <w:t>（含本数）的企业，按下表予以资助。</w:t>
      </w:r>
    </w:p>
    <w:tbl>
      <w:tblPr>
        <w:tblStyle w:val="8"/>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3"/>
        <w:gridCol w:w="1566"/>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3"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上年度（</w:t>
            </w:r>
            <w:r>
              <w:rPr>
                <w:rFonts w:hint="eastAsia" w:ascii="仿宋_GB2312" w:hAnsi="仿宋_GB2312" w:eastAsia="仿宋_GB2312" w:cs="仿宋_GB2312"/>
                <w:b/>
                <w:color w:val="000000"/>
                <w:kern w:val="2"/>
                <w:highlight w:val="none"/>
                <w:lang w:val="en-US" w:eastAsia="zh-CN" w:bidi="ar-SA"/>
              </w:rPr>
              <w:t>2024年</w:t>
            </w:r>
            <w:r>
              <w:rPr>
                <w:rFonts w:hint="eastAsia" w:ascii="仿宋_GB2312" w:hAnsi="仿宋_GB2312" w:eastAsia="仿宋_GB2312" w:cs="仿宋_GB2312"/>
                <w:b/>
                <w:color w:val="000000"/>
                <w:kern w:val="2"/>
                <w:highlight w:val="none"/>
                <w:lang w:eastAsia="zh-CN" w:bidi="ar-SA"/>
              </w:rPr>
              <w:t>）研发费用（用X表示）</w:t>
            </w:r>
          </w:p>
        </w:tc>
        <w:tc>
          <w:tcPr>
            <w:tcW w:w="1566"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最高资助金额   （万元）</w:t>
            </w:r>
          </w:p>
        </w:tc>
        <w:tc>
          <w:tcPr>
            <w:tcW w:w="4061" w:type="dxa"/>
            <w:shd w:val="clear" w:color="auto" w:fill="BEBEBE"/>
            <w:noWrap w:val="0"/>
            <w:vAlign w:val="center"/>
          </w:tcPr>
          <w:p>
            <w:pPr>
              <w:spacing w:after="0" w:line="240" w:lineRule="auto"/>
              <w:jc w:val="center"/>
              <w:textAlignment w:val="center"/>
              <w:rPr>
                <w:rFonts w:hint="eastAsia" w:ascii="仿宋_GB2312" w:hAnsi="仿宋_GB2312" w:eastAsia="仿宋_GB2312" w:cs="仿宋_GB2312"/>
                <w:b/>
                <w:color w:val="000000"/>
                <w:kern w:val="2"/>
                <w:highlight w:val="none"/>
                <w:lang w:eastAsia="zh-CN" w:bidi="ar-SA"/>
              </w:rPr>
            </w:pPr>
            <w:r>
              <w:rPr>
                <w:rFonts w:hint="eastAsia" w:ascii="仿宋_GB2312" w:hAnsi="仿宋_GB2312" w:eastAsia="仿宋_GB2312" w:cs="仿宋_GB2312"/>
                <w:b/>
                <w:color w:val="000000"/>
                <w:kern w:val="2"/>
                <w:highlight w:val="none"/>
                <w:lang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893"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1亿元≤X</w:t>
            </w:r>
          </w:p>
        </w:tc>
        <w:tc>
          <w:tcPr>
            <w:tcW w:w="1566" w:type="dxa"/>
            <w:noWrap w:val="0"/>
            <w:vAlign w:val="center"/>
          </w:tcPr>
          <w:p>
            <w:pPr>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r>
              <w:rPr>
                <w:rFonts w:hint="default" w:ascii="仿宋_GB2312" w:hAnsi="仿宋_GB2312" w:eastAsia="仿宋_GB2312" w:cs="仿宋_GB2312"/>
                <w:bCs/>
                <w:color w:val="000000"/>
                <w:kern w:val="2"/>
                <w:highlight w:val="none"/>
                <w:lang w:val="en-US" w:eastAsia="zh-CN" w:bidi="ar-SA"/>
              </w:rPr>
              <w:t>5</w:t>
            </w:r>
            <w:r>
              <w:rPr>
                <w:rFonts w:hint="eastAsia" w:ascii="仿宋_GB2312" w:hAnsi="仿宋_GB2312" w:eastAsia="仿宋_GB2312" w:cs="仿宋_GB2312"/>
                <w:bCs/>
                <w:color w:val="000000"/>
                <w:kern w:val="2"/>
                <w:highlight w:val="none"/>
                <w:lang w:val="en-US" w:eastAsia="zh-CN" w:bidi="ar-SA"/>
              </w:rPr>
              <w:t>0</w:t>
            </w:r>
          </w:p>
        </w:tc>
        <w:tc>
          <w:tcPr>
            <w:tcW w:w="4061" w:type="dxa"/>
            <w:vMerge w:val="restart"/>
            <w:noWrap w:val="0"/>
            <w:vAlign w:val="center"/>
          </w:tcPr>
          <w:p>
            <w:pPr>
              <w:spacing w:after="0" w:line="240" w:lineRule="auto"/>
              <w:jc w:val="left"/>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202</w:t>
            </w:r>
            <w:r>
              <w:rPr>
                <w:rFonts w:hint="eastAsia" w:ascii="仿宋_GB2312" w:hAnsi="仿宋_GB2312" w:eastAsia="仿宋_GB2312" w:cs="仿宋_GB2312"/>
                <w:bCs/>
                <w:color w:val="000000"/>
                <w:kern w:val="2"/>
                <w:highlight w:val="none"/>
                <w:lang w:val="en-US" w:eastAsia="zh-CN" w:bidi="ar-SA"/>
              </w:rPr>
              <w:t>4</w:t>
            </w:r>
            <w:r>
              <w:rPr>
                <w:rFonts w:hint="eastAsia" w:ascii="仿宋_GB2312" w:hAnsi="仿宋_GB2312" w:eastAsia="仿宋_GB2312" w:cs="仿宋_GB2312"/>
                <w:bCs/>
                <w:color w:val="000000"/>
                <w:kern w:val="2"/>
                <w:highlight w:val="none"/>
                <w:lang w:eastAsia="zh-CN" w:bidi="ar-SA"/>
              </w:rPr>
              <w:t>年度单个项目申报并获得市科技行政主管部门科技重大专项资助</w:t>
            </w:r>
            <w:r>
              <w:rPr>
                <w:rFonts w:hint="default" w:ascii="仿宋_GB2312" w:hAnsi="仿宋_GB2312" w:eastAsia="仿宋_GB2312" w:cs="仿宋_GB2312"/>
                <w:bCs/>
                <w:color w:val="000000"/>
                <w:kern w:val="2"/>
                <w:highlight w:val="none"/>
                <w:lang w:val="en-US" w:eastAsia="zh-CN" w:bidi="ar-SA"/>
              </w:rPr>
              <w:t>[</w:t>
            </w:r>
            <w:r>
              <w:rPr>
                <w:rFonts w:hint="eastAsia" w:ascii="仿宋_GB2312" w:hAnsi="仿宋_GB2312" w:eastAsia="仿宋_GB2312" w:cs="仿宋_GB2312"/>
                <w:bCs/>
                <w:color w:val="000000"/>
                <w:kern w:val="2"/>
                <w:highlight w:val="none"/>
                <w:lang w:eastAsia="zh-CN" w:bidi="ar-SA"/>
              </w:rPr>
              <w:t>资助金额</w:t>
            </w:r>
            <w:r>
              <w:rPr>
                <w:rFonts w:hint="eastAsia" w:ascii="仿宋_GB2312" w:hAnsi="仿宋_GB2312" w:eastAsia="仿宋_GB2312" w:cs="仿宋_GB2312"/>
                <w:bCs/>
                <w:color w:val="000000"/>
                <w:kern w:val="2"/>
                <w:highlight w:val="none"/>
                <w:lang w:val="en-US" w:eastAsia="zh-CN" w:bidi="ar-SA"/>
              </w:rPr>
              <w:t>400万元</w:t>
            </w:r>
            <w:r>
              <w:rPr>
                <w:rFonts w:hint="default" w:ascii="仿宋_GB2312" w:hAnsi="仿宋_GB2312" w:eastAsia="仿宋_GB2312" w:cs="仿宋_GB2312"/>
                <w:bCs/>
                <w:color w:val="000000"/>
                <w:kern w:val="2"/>
                <w:highlight w:val="none"/>
                <w:lang w:val="en-US" w:eastAsia="zh-CN" w:bidi="ar-SA"/>
              </w:rPr>
              <w:t>以上（含本数）]</w:t>
            </w:r>
            <w:r>
              <w:rPr>
                <w:rFonts w:hint="eastAsia" w:ascii="仿宋_GB2312" w:hAnsi="仿宋_GB2312" w:eastAsia="仿宋_GB2312" w:cs="仿宋_GB2312"/>
                <w:bCs/>
                <w:color w:val="000000"/>
                <w:kern w:val="2"/>
                <w:highlight w:val="none"/>
                <w:lang w:eastAsia="zh-CN" w:bidi="ar-SA"/>
              </w:rPr>
              <w:t>的牵头单位，不受研发投入增速比例限制，按照对应研发费用的档位资助。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893"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5000万元≤X&lt;1亿元</w:t>
            </w:r>
          </w:p>
        </w:tc>
        <w:tc>
          <w:tcPr>
            <w:tcW w:w="1566" w:type="dxa"/>
            <w:noWrap w:val="0"/>
            <w:vAlign w:val="center"/>
          </w:tcPr>
          <w:p>
            <w:pPr>
              <w:spacing w:after="0" w:line="240" w:lineRule="auto"/>
              <w:jc w:val="center"/>
              <w:textAlignment w:val="center"/>
              <w:rPr>
                <w:rFonts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val="en-US" w:eastAsia="zh-CN" w:bidi="ar-SA"/>
              </w:rPr>
              <w:t>3</w:t>
            </w:r>
            <w:r>
              <w:rPr>
                <w:rFonts w:hint="eastAsia" w:ascii="仿宋_GB2312" w:hAnsi="仿宋_GB2312" w:eastAsia="仿宋_GB2312" w:cs="仿宋_GB2312"/>
                <w:bCs/>
                <w:color w:val="000000"/>
                <w:kern w:val="2"/>
                <w:highlight w:val="none"/>
                <w:lang w:eastAsia="zh-CN" w:bidi="ar-SA"/>
              </w:rPr>
              <w:t>0</w:t>
            </w:r>
          </w:p>
        </w:tc>
        <w:tc>
          <w:tcPr>
            <w:tcW w:w="4061"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893" w:type="dxa"/>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r>
              <w:rPr>
                <w:rFonts w:hint="eastAsia" w:ascii="仿宋_GB2312" w:hAnsi="仿宋_GB2312" w:eastAsia="仿宋_GB2312" w:cs="仿宋_GB2312"/>
                <w:bCs/>
                <w:color w:val="000000"/>
                <w:kern w:val="2"/>
                <w:highlight w:val="none"/>
                <w:lang w:eastAsia="zh-CN" w:bidi="ar-SA"/>
              </w:rPr>
              <w:t>1000万元≤X&lt;5000万元</w:t>
            </w:r>
          </w:p>
        </w:tc>
        <w:tc>
          <w:tcPr>
            <w:tcW w:w="1566" w:type="dxa"/>
            <w:noWrap w:val="0"/>
            <w:vAlign w:val="center"/>
          </w:tcPr>
          <w:p>
            <w:pPr>
              <w:spacing w:after="0" w:line="240" w:lineRule="auto"/>
              <w:jc w:val="center"/>
              <w:textAlignment w:val="center"/>
              <w:rPr>
                <w:rFonts w:hint="default" w:ascii="仿宋_GB2312" w:hAnsi="仿宋_GB2312" w:eastAsia="仿宋_GB2312" w:cs="仿宋_GB2312"/>
                <w:bCs/>
                <w:color w:val="000000"/>
                <w:kern w:val="2"/>
                <w:highlight w:val="none"/>
                <w:lang w:val="en-US" w:eastAsia="zh-CN" w:bidi="ar-SA"/>
              </w:rPr>
            </w:pPr>
            <w:r>
              <w:rPr>
                <w:rFonts w:hint="eastAsia" w:ascii="仿宋_GB2312" w:hAnsi="仿宋_GB2312" w:eastAsia="仿宋_GB2312" w:cs="仿宋_GB2312"/>
                <w:bCs/>
                <w:color w:val="000000"/>
                <w:kern w:val="2"/>
                <w:highlight w:val="none"/>
                <w:lang w:val="en-US" w:eastAsia="zh-CN" w:bidi="ar-SA"/>
              </w:rPr>
              <w:t>20</w:t>
            </w:r>
          </w:p>
        </w:tc>
        <w:tc>
          <w:tcPr>
            <w:tcW w:w="4061" w:type="dxa"/>
            <w:vMerge w:val="continue"/>
            <w:noWrap w:val="0"/>
            <w:vAlign w:val="center"/>
          </w:tcPr>
          <w:p>
            <w:pPr>
              <w:spacing w:after="0" w:line="240" w:lineRule="auto"/>
              <w:jc w:val="center"/>
              <w:textAlignment w:val="center"/>
              <w:rPr>
                <w:rFonts w:hint="eastAsia" w:ascii="仿宋_GB2312" w:hAnsi="仿宋_GB2312" w:eastAsia="仿宋_GB2312" w:cs="仿宋_GB2312"/>
                <w:bCs/>
                <w:color w:val="000000"/>
                <w:kern w:val="2"/>
                <w:highlight w:val="none"/>
                <w:lang w:eastAsia="zh-CN" w:bidi="ar-SA"/>
              </w:rPr>
            </w:pPr>
          </w:p>
        </w:tc>
      </w:tr>
    </w:tbl>
    <w:p>
      <w:pPr>
        <w:spacing w:after="0" w:line="560" w:lineRule="exact"/>
        <w:ind w:firstLine="640" w:firstLineChars="200"/>
        <w:outlineLvl w:val="1"/>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（三）注意事项</w:t>
      </w:r>
    </w:p>
    <w:p>
      <w:pPr>
        <w:spacing w:after="0" w:line="560" w:lineRule="exact"/>
        <w:ind w:firstLine="640" w:firstLineChars="200"/>
        <w:jc w:val="both"/>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1.本操作规程中，提及的研发费用及其增速，均依据剔除委托外部研究开发费用后的数据进行测算。</w:t>
      </w:r>
    </w:p>
    <w:p>
      <w:pPr>
        <w:spacing w:after="0" w:line="560" w:lineRule="exact"/>
        <w:ind w:firstLine="640" w:firstLineChars="200"/>
        <w:jc w:val="both"/>
        <w:outlineLvl w:val="1"/>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2.对于因202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年度研发费用数据为“0”或无数据且不</w:t>
      </w:r>
      <w:r>
        <w:rPr>
          <w:rFonts w:ascii="仿宋_GB2312" w:eastAsia="仿宋_GB2312"/>
          <w:sz w:val="32"/>
          <w:szCs w:val="32"/>
          <w:highlight w:val="none"/>
          <w:lang w:eastAsia="zh-CN"/>
        </w:rPr>
        <w:t>属于</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年度新入库</w:t>
      </w:r>
      <w:r>
        <w:rPr>
          <w:rFonts w:ascii="仿宋_GB2312" w:eastAsia="仿宋_GB2312"/>
          <w:sz w:val="32"/>
          <w:szCs w:val="32"/>
          <w:highlight w:val="none"/>
          <w:lang w:eastAsia="zh-CN"/>
        </w:rPr>
        <w:t>企业</w:t>
      </w:r>
      <w:r>
        <w:rPr>
          <w:rFonts w:hint="eastAsia" w:ascii="仿宋_GB2312" w:eastAsia="仿宋_GB2312"/>
          <w:sz w:val="32"/>
          <w:szCs w:val="32"/>
          <w:highlight w:val="none"/>
          <w:lang w:eastAsia="zh-CN"/>
        </w:rPr>
        <w:t>，导致无法计算研发费用增速的情况，将依据202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年度研发费用进</w:t>
      </w:r>
      <w:bookmarkStart w:id="1" w:name="_GoBack"/>
      <w:bookmarkEnd w:id="1"/>
      <w:r>
        <w:rPr>
          <w:rFonts w:hint="eastAsia" w:ascii="仿宋_GB2312" w:eastAsia="仿宋_GB2312"/>
          <w:sz w:val="32"/>
          <w:szCs w:val="32"/>
          <w:highlight w:val="none"/>
          <w:lang w:eastAsia="zh-CN"/>
        </w:rPr>
        <w:t>行分档评估，并按较</w:t>
      </w:r>
      <w:r>
        <w:rPr>
          <w:rFonts w:hint="eastAsia" w:ascii="仿宋_GB2312" w:eastAsia="仿宋_GB2312"/>
          <w:sz w:val="32"/>
          <w:szCs w:val="32"/>
          <w:highlight w:val="none"/>
          <w:lang w:val="en-US" w:eastAsia="zh-CN"/>
        </w:rPr>
        <w:t>低</w:t>
      </w:r>
      <w:r>
        <w:rPr>
          <w:rFonts w:hint="eastAsia" w:ascii="仿宋_GB2312" w:eastAsia="仿宋_GB2312"/>
          <w:sz w:val="32"/>
          <w:szCs w:val="32"/>
          <w:highlight w:val="none"/>
          <w:lang w:eastAsia="zh-CN"/>
        </w:rPr>
        <w:t>档的增速标准予以相应资助。</w:t>
      </w:r>
    </w:p>
    <w:p>
      <w:pPr>
        <w:spacing w:after="0" w:line="560" w:lineRule="exact"/>
        <w:ind w:firstLine="640" w:firstLineChars="200"/>
        <w:contextualSpacing/>
        <w:outlineLvl w:val="0"/>
        <w:rPr>
          <w:rFonts w:hint="eastAsia"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四、申请条件</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（一）</w:t>
      </w:r>
      <w:r>
        <w:rPr>
          <w:rFonts w:hint="eastAsia" w:ascii="仿宋_GB2312" w:hAnsi="仿宋_GB2312" w:eastAsia="仿宋_GB2312" w:cs="仿宋_GB2312"/>
          <w:bCs/>
          <w:color w:val="000000"/>
          <w:sz w:val="32"/>
          <w:szCs w:val="32"/>
        </w:rPr>
        <w:t>申请本项资金资助的</w:t>
      </w:r>
      <w:r>
        <w:rPr>
          <w:rFonts w:hint="eastAsia" w:ascii="仿宋_GB2312" w:hAnsi="仿宋_GB2312" w:eastAsia="仿宋_GB2312" w:cs="仿宋_GB2312"/>
          <w:bCs/>
          <w:color w:val="000000"/>
          <w:sz w:val="32"/>
          <w:szCs w:val="32"/>
          <w:lang w:val="en-US" w:eastAsia="zh-CN"/>
        </w:rPr>
        <w:t>主体</w:t>
      </w:r>
      <w:r>
        <w:rPr>
          <w:rFonts w:hint="eastAsia" w:ascii="仿宋_GB2312" w:hAnsi="仿宋_GB2312" w:eastAsia="仿宋_GB2312" w:cs="仿宋_GB2312"/>
          <w:bCs/>
          <w:color w:val="000000"/>
          <w:sz w:val="32"/>
          <w:szCs w:val="32"/>
        </w:rPr>
        <w:t>应符合以下基本条件：</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1.在南山区依法从事实际经营、具有独立法人资格并统计在库的企业。</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2.履行相关数据申报义务、守法经营、诚实守信、有规范的财务管理制度；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3.应积极配合区委、区政府相关工作；</w:t>
      </w:r>
    </w:p>
    <w:p>
      <w:pPr>
        <w:spacing w:after="0" w:line="560" w:lineRule="exact"/>
        <w:ind w:firstLine="640" w:firstLineChars="208"/>
        <w:contextualSpacing/>
        <w:outlineLvl w:val="0"/>
        <w:rPr>
          <w:rFonts w:hint="eastAsia" w:ascii="仿宋_GB2312" w:eastAsia="仿宋_GB2312"/>
          <w:sz w:val="32"/>
          <w:szCs w:val="32"/>
          <w:lang w:eastAsia="zh-CN"/>
        </w:rPr>
      </w:pPr>
      <w:r>
        <w:rPr>
          <w:rFonts w:hint="eastAsia" w:ascii="仿宋_GB2312" w:eastAsia="仿宋_GB2312"/>
          <w:spacing w:val="-6"/>
          <w:sz w:val="32"/>
          <w:szCs w:val="32"/>
          <w:highlight w:val="none"/>
          <w:lang w:val="en-US" w:eastAsia="zh-CN"/>
        </w:rPr>
        <w:t>4</w:t>
      </w:r>
      <w:r>
        <w:rPr>
          <w:rFonts w:ascii="仿宋_GB2312" w:eastAsia="仿宋_GB2312"/>
          <w:spacing w:val="-6"/>
          <w:sz w:val="32"/>
          <w:szCs w:val="32"/>
          <w:highlight w:val="none"/>
          <w:lang w:eastAsia="zh-CN"/>
        </w:rPr>
        <w:t>.</w:t>
      </w:r>
      <w:r>
        <w:rPr>
          <w:rFonts w:hint="eastAsia" w:ascii="仿宋_GB2312" w:eastAsia="仿宋_GB2312"/>
          <w:sz w:val="32"/>
          <w:szCs w:val="32"/>
          <w:highlight w:val="none"/>
          <w:lang w:eastAsia="zh-CN"/>
        </w:rPr>
        <w:t>“企业研发高成长支持”申报主体为202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年度及202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年度已纳入南山区研发统计核算范畴，且目前统计核算在库的企业；“企业研发新入库支</w:t>
      </w:r>
      <w:r>
        <w:rPr>
          <w:rFonts w:hint="eastAsia" w:ascii="仿宋_GB2312" w:eastAsia="仿宋_GB2312"/>
          <w:spacing w:val="-6"/>
          <w:sz w:val="32"/>
          <w:szCs w:val="32"/>
          <w:highlight w:val="none"/>
          <w:lang w:eastAsia="zh-CN"/>
        </w:rPr>
        <w:t>持”</w:t>
      </w:r>
      <w:r>
        <w:rPr>
          <w:rFonts w:hint="eastAsia" w:ascii="仿宋_GB2312" w:eastAsia="仿宋_GB2312"/>
          <w:sz w:val="32"/>
          <w:szCs w:val="32"/>
          <w:highlight w:val="none"/>
          <w:lang w:eastAsia="zh-CN"/>
        </w:rPr>
        <w:t>申报主体为</w:t>
      </w:r>
      <w:r>
        <w:rPr>
          <w:rFonts w:hint="eastAsia" w:ascii="仿宋_GB2312" w:eastAsia="仿宋_GB2312"/>
          <w:spacing w:val="-6"/>
          <w:sz w:val="32"/>
          <w:szCs w:val="32"/>
          <w:highlight w:val="none"/>
          <w:lang w:eastAsia="zh-CN"/>
        </w:rPr>
        <w:t>202</w:t>
      </w:r>
      <w:r>
        <w:rPr>
          <w:rFonts w:hint="eastAsia" w:ascii="仿宋_GB2312" w:eastAsia="仿宋_GB2312"/>
          <w:spacing w:val="-6"/>
          <w:sz w:val="32"/>
          <w:szCs w:val="32"/>
          <w:highlight w:val="none"/>
          <w:lang w:val="en-US" w:eastAsia="zh-CN"/>
        </w:rPr>
        <w:t>4</w:t>
      </w:r>
      <w:r>
        <w:rPr>
          <w:rFonts w:hint="eastAsia" w:ascii="仿宋_GB2312" w:eastAsia="仿宋_GB2312"/>
          <w:spacing w:val="-6"/>
          <w:sz w:val="32"/>
          <w:szCs w:val="32"/>
          <w:highlight w:val="none"/>
          <w:lang w:eastAsia="zh-CN"/>
        </w:rPr>
        <w:t>年度</w:t>
      </w:r>
      <w:r>
        <w:rPr>
          <w:rFonts w:hint="eastAsia" w:ascii="仿宋_GB2312" w:eastAsia="仿宋_GB2312"/>
          <w:spacing w:val="-6"/>
          <w:sz w:val="32"/>
          <w:szCs w:val="32"/>
          <w:lang w:eastAsia="zh-CN"/>
        </w:rPr>
        <w:t>新入库企业</w:t>
      </w:r>
      <w:r>
        <w:rPr>
          <w:rFonts w:hint="eastAsia" w:ascii="仿宋_GB2312"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spacing w:after="0"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）有下列情况之一的，本</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资金不予资助：</w:t>
      </w:r>
    </w:p>
    <w:p>
      <w:pPr>
        <w:keepNext w:val="0"/>
        <w:keepLines w:val="0"/>
        <w:pageBreakBefore w:val="0"/>
        <w:widowControl/>
        <w:numPr>
          <w:ilvl w:val="0"/>
          <w:numId w:val="0"/>
        </w:numPr>
        <w:kinsoku/>
        <w:wordWrap/>
        <w:overflowPunct/>
        <w:topLinePunct w:val="0"/>
        <w:autoSpaceDE/>
        <w:autoSpaceDN/>
        <w:bidi w:val="0"/>
        <w:adjustRightInd/>
        <w:snapToGrid/>
        <w:spacing w:before="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被依法依规纳入严重失信主体名单或失信惩戒措施清单的</w:t>
      </w:r>
      <w:r>
        <w:rPr>
          <w:rFonts w:hint="eastAsia" w:ascii="仿宋_GB2312" w:hAnsi="仿宋_GB2312" w:eastAsia="仿宋_GB2312" w:cs="仿宋_GB2312"/>
          <w:sz w:val="32"/>
          <w:szCs w:val="32"/>
          <w:highlight w:val="none"/>
          <w:lang w:eastAsia="zh-CN"/>
        </w:rPr>
        <w:t>；</w:t>
      </w:r>
    </w:p>
    <w:p>
      <w:pPr>
        <w:pageBreakBefore w:val="0"/>
        <w:numPr>
          <w:ilvl w:val="0"/>
          <w:numId w:val="0"/>
        </w:numPr>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提出资助申请后，申报主体项目实施地或数据申报地发生变化，不再符合申报条件的。</w:t>
      </w:r>
    </w:p>
    <w:p>
      <w:pPr>
        <w:spacing w:after="0" w:line="560" w:lineRule="exact"/>
        <w:ind w:firstLine="640" w:firstLineChars="200"/>
        <w:contextualSpacing/>
        <w:outlineLvl w:val="0"/>
        <w:rPr>
          <w:rFonts w:hint="eastAsia"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五、办理流程</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sz w:val="32"/>
          <w:szCs w:val="32"/>
          <w:highlight w:val="none"/>
          <w:lang w:eastAsia="zh-CN"/>
        </w:rPr>
        <w:t>登录“</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i南山企业服务综合平台”（https://www.inanshan.org.cn/），在线填写《南山区促进产业高质量发展专项资金——科技创新分项资金</w:t>
      </w:r>
      <w:r>
        <w:rPr>
          <w:rFonts w:hint="eastAsia" w:ascii="仿宋_GB2312" w:hAnsi="仿宋_GB2312" w:eastAsia="仿宋_GB2312" w:cs="仿宋_GB2312"/>
          <w:sz w:val="32"/>
          <w:szCs w:val="32"/>
          <w:highlight w:val="none"/>
          <w:lang w:val="en-US" w:eastAsia="zh-CN"/>
        </w:rPr>
        <w:t>-自主创新研发支持计划项目申请书</w:t>
      </w:r>
      <w:r>
        <w:rPr>
          <w:rFonts w:hint="eastAsia" w:ascii="仿宋_GB2312" w:hAnsi="仿宋_GB2312" w:eastAsia="仿宋_GB2312" w:cs="仿宋_GB2312"/>
          <w:sz w:val="32"/>
          <w:szCs w:val="32"/>
          <w:highlight w:val="none"/>
          <w:lang w:eastAsia="zh-CN"/>
        </w:rPr>
        <w:t>》相关申报材料</w:t>
      </w:r>
      <w:r>
        <w:rPr>
          <w:rFonts w:hint="eastAsia" w:ascii="仿宋_GB2312" w:hAnsi="仿宋_GB2312" w:eastAsia="仿宋_GB2312" w:cs="仿宋_GB2312"/>
          <w:color w:val="auto"/>
          <w:kern w:val="2"/>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sz w:val="32"/>
          <w:szCs w:val="32"/>
          <w:highlight w:val="none"/>
          <w:lang w:eastAsia="zh-CN"/>
        </w:rPr>
        <w:t>区企业发展服务中心受理</w:t>
      </w:r>
      <w:r>
        <w:rPr>
          <w:rFonts w:hint="eastAsia" w:ascii="仿宋_GB2312" w:hAnsi="仿宋_GB2312" w:eastAsia="仿宋_GB2312" w:cs="仿宋_GB2312"/>
          <w:kern w:val="2"/>
          <w:sz w:val="32"/>
          <w:szCs w:val="32"/>
          <w:highlight w:val="none"/>
          <w:lang w:eastAsia="zh-CN"/>
        </w:rPr>
        <w:t>申请，对申报材料进行形式性审核</w:t>
      </w:r>
      <w:r>
        <w:rPr>
          <w:rFonts w:hint="eastAsia" w:ascii="仿宋_GB2312" w:hAnsi="仿宋_GB2312" w:eastAsia="仿宋_GB2312" w:cs="仿宋_GB2312"/>
          <w:sz w:val="32"/>
          <w:szCs w:val="32"/>
          <w:highlight w:val="none"/>
          <w:lang w:eastAsia="zh-CN"/>
        </w:rPr>
        <w:t>，区科技创新局复审申报材料；</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区科技创新局</w:t>
      </w:r>
      <w:r>
        <w:rPr>
          <w:rFonts w:hint="eastAsia" w:ascii="仿宋_GB2312" w:hAnsi="仿宋_GB2312" w:eastAsia="仿宋_GB2312" w:cs="仿宋_GB2312"/>
          <w:color w:val="auto"/>
          <w:kern w:val="2"/>
          <w:sz w:val="32"/>
          <w:szCs w:val="32"/>
          <w:highlight w:val="none"/>
          <w:lang w:val="en-US" w:eastAsia="zh-CN"/>
        </w:rPr>
        <w:t>拟定项目资助计划；</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区统计局对申报主体数据申报情况进行核查，区企业发展服务中心组织对申报主体的在地经营情况、不良信用记录等情况进行核查；</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区企业发展服务中心将拟资助项目向社会公示5个工作日，对公示期满，无有效投诉的项目资助计划，区科技创新局按照相应程序提交审议；</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经审议后，由区科技创新局</w:t>
      </w:r>
      <w:r>
        <w:rPr>
          <w:rFonts w:hint="eastAsia" w:ascii="仿宋_GB2312" w:hAnsi="仿宋_GB2312" w:eastAsia="仿宋_GB2312" w:cs="仿宋_GB2312"/>
          <w:sz w:val="32"/>
          <w:szCs w:val="32"/>
          <w:highlight w:val="none"/>
          <w:lang w:val="en-US" w:eastAsia="zh-CN"/>
        </w:rPr>
        <w:t>行文</w:t>
      </w:r>
      <w:r>
        <w:rPr>
          <w:rFonts w:hint="eastAsia" w:ascii="仿宋_GB2312" w:hAnsi="仿宋_GB2312" w:eastAsia="仿宋_GB2312" w:cs="仿宋_GB2312"/>
          <w:sz w:val="32"/>
          <w:szCs w:val="32"/>
          <w:highlight w:val="none"/>
          <w:lang w:eastAsia="zh-CN"/>
        </w:rPr>
        <w:t>下达资金计划；</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（七）申报主体线上提交加盖单位财务专用章的收据；</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ascii="仿宋_GB2312" w:hAnsi="Times New Roman" w:eastAsia="仿宋_GB2312" w:cs="Times New Roman"/>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八</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eastAsia="zh-CN"/>
        </w:rPr>
        <w:t>区财政部门及时安排资金区科技创新局对受理项目办理资金拨付手续。</w:t>
      </w:r>
    </w:p>
    <w:p>
      <w:pPr>
        <w:spacing w:after="0" w:line="560" w:lineRule="exact"/>
        <w:ind w:firstLine="640" w:firstLineChars="200"/>
        <w:contextualSpacing/>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六、所需材料</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仿宋_GB2312" w:eastAsia="仿宋_GB2312" w:cs="仿宋_GB2312"/>
          <w:sz w:val="32"/>
          <w:szCs w:val="32"/>
          <w:highlight w:val="none"/>
          <w:lang w:eastAsia="zh-CN" w:bidi="ar-SA"/>
        </w:rPr>
      </w:pPr>
      <w:bookmarkStart w:id="0" w:name="_Hlk74842062"/>
      <w:r>
        <w:rPr>
          <w:rFonts w:hint="eastAsia" w:ascii="仿宋_GB2312" w:hAnsi="仿宋_GB2312" w:eastAsia="仿宋_GB2312" w:cs="仿宋_GB2312"/>
          <w:sz w:val="32"/>
          <w:szCs w:val="32"/>
          <w:highlight w:val="none"/>
          <w:lang w:eastAsia="zh-Hans" w:bidi="ar-SA"/>
        </w:rPr>
        <w:t>（一）</w:t>
      </w:r>
      <w:r>
        <w:rPr>
          <w:rFonts w:hint="eastAsia" w:ascii="仿宋_GB2312" w:hAnsi="仿宋_GB2312" w:eastAsia="仿宋_GB2312" w:cs="仿宋_GB2312"/>
          <w:sz w:val="32"/>
          <w:szCs w:val="32"/>
          <w:highlight w:val="none"/>
        </w:rPr>
        <w:t>《项目申请书》（</w:t>
      </w:r>
      <w:r>
        <w:rPr>
          <w:rFonts w:hint="eastAsia" w:ascii="仿宋_GB2312" w:hAnsi="仿宋_GB2312" w:eastAsia="仿宋_GB2312" w:cs="仿宋_GB2312"/>
          <w:kern w:val="2"/>
          <w:sz w:val="32"/>
          <w:szCs w:val="32"/>
          <w:highlight w:val="none"/>
          <w:lang w:val="en-US" w:eastAsia="zh-CN"/>
        </w:rPr>
        <w:t>登录“</w:t>
      </w:r>
      <w:r>
        <w:rPr>
          <w:rFonts w:hint="eastAsia" w:ascii="仿宋_GB2312" w:hAnsi="仿宋_GB2312" w:eastAsia="仿宋_GB2312" w:cs="仿宋_GB2312"/>
          <w:sz w:val="32"/>
          <w:szCs w:val="32"/>
          <w:highlight w:val="none"/>
          <w:lang w:val="en-US" w:eastAsia="zh-CN"/>
        </w:rPr>
        <w:t>A</w:t>
      </w:r>
      <w:r>
        <w:rPr>
          <w:rFonts w:hint="eastAsia" w:ascii="仿宋_GB2312" w:hAnsi="仿宋_GB2312" w:eastAsia="仿宋_GB2312" w:cs="仿宋_GB2312"/>
          <w:sz w:val="32"/>
          <w:szCs w:val="32"/>
          <w:highlight w:val="none"/>
          <w:lang w:eastAsia="zh-CN"/>
        </w:rPr>
        <w:t>i南山企业服务综合平台”https://www.inanshan.org.cn/</w:t>
      </w:r>
      <w:r>
        <w:rPr>
          <w:rFonts w:hint="eastAsia" w:ascii="仿宋_GB2312" w:hAnsi="仿宋_GB2312" w:eastAsia="仿宋_GB2312" w:cs="仿宋_GB2312"/>
          <w:kern w:val="2"/>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hAnsi="仿宋_GB2312" w:eastAsia="仿宋_GB2312" w:cs="仿宋_GB2312"/>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（二）统一社会信用代码证书（原件彩色扫描成PDF文件上传）；</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sz w:val="32"/>
          <w:szCs w:val="32"/>
          <w:highlight w:val="none"/>
          <w:lang w:eastAsia="zh-CN"/>
        </w:rPr>
        <w:t>法定代表人身份证[原件（或复印件加盖单位公章）彩色扫描成PDF文件上传]</w:t>
      </w:r>
      <w:r>
        <w:rPr>
          <w:rFonts w:hint="eastAsia" w:ascii="仿宋_GB2312" w:hAnsi="仿宋_GB2312" w:eastAsia="仿宋_GB2312" w:cs="仿宋_GB2312"/>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（四）申报</w:t>
      </w:r>
      <w:r>
        <w:rPr>
          <w:rFonts w:hint="eastAsia" w:ascii="仿宋_GB2312" w:hAnsi="仿宋_GB2312" w:eastAsia="仿宋_GB2312" w:cs="仿宋_GB2312"/>
          <w:sz w:val="32"/>
          <w:szCs w:val="32"/>
          <w:highlight w:val="none"/>
          <w:lang w:eastAsia="zh-CN"/>
        </w:rPr>
        <w:t>主体</w:t>
      </w:r>
      <w:r>
        <w:rPr>
          <w:rFonts w:hint="eastAsia" w:ascii="仿宋_GB2312" w:hAnsi="仿宋_GB2312" w:eastAsia="仿宋_GB2312" w:cs="仿宋_GB2312"/>
          <w:sz w:val="32"/>
          <w:szCs w:val="32"/>
          <w:highlight w:val="none"/>
        </w:rPr>
        <w:t>由税务部门开具的单位</w:t>
      </w:r>
      <w:r>
        <w:rPr>
          <w:rFonts w:hint="default" w:ascii="仿宋_GB2312" w:hAnsi="仿宋_GB2312" w:eastAsia="仿宋_GB2312" w:cs="仿宋_GB2312"/>
          <w:sz w:val="32"/>
          <w:szCs w:val="32"/>
          <w:highlight w:val="none"/>
          <w:lang w:val="en-US"/>
        </w:rPr>
        <w:t>2024</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rPr>
        <w:t>纳税证明（上传税务系统下载带有税务机关红色印章的电子版，事业单位除外)；</w:t>
      </w:r>
    </w:p>
    <w:bookmarkEnd w:id="0"/>
    <w:p>
      <w:pPr>
        <w:pStyle w:val="2"/>
        <w:spacing w:after="0" w:line="560" w:lineRule="exact"/>
        <w:ind w:firstLine="640" w:firstLineChars="200"/>
        <w:contextualSpacing/>
        <w:jc w:val="left"/>
        <w:rPr>
          <w:rFonts w:hint="eastAsia" w:ascii="仿宋_GB2312"/>
          <w:szCs w:val="32"/>
        </w:rPr>
      </w:pPr>
      <w:r>
        <w:rPr>
          <w:rFonts w:hint="eastAsia" w:ascii="仿宋_GB2312"/>
          <w:szCs w:val="32"/>
        </w:rPr>
        <w:t>（</w:t>
      </w:r>
      <w:r>
        <w:rPr>
          <w:rFonts w:hint="eastAsia" w:ascii="仿宋_GB2312"/>
          <w:szCs w:val="32"/>
          <w:lang w:eastAsia="zh-CN"/>
        </w:rPr>
        <w:t>五</w:t>
      </w:r>
      <w:r>
        <w:rPr>
          <w:rFonts w:hint="eastAsia" w:ascii="仿宋_GB2312"/>
          <w:szCs w:val="32"/>
        </w:rPr>
        <w:t>）</w:t>
      </w:r>
      <w:r>
        <w:rPr>
          <w:rFonts w:hint="eastAsia" w:ascii="仿宋_GB2312"/>
          <w:szCs w:val="32"/>
          <w:lang w:val="en-US" w:eastAsia="zh-CN"/>
        </w:rPr>
        <w:t>2023</w:t>
      </w:r>
      <w:r>
        <w:rPr>
          <w:rFonts w:hint="eastAsia" w:ascii="仿宋_GB2312"/>
          <w:szCs w:val="32"/>
        </w:rPr>
        <w:t>年</w:t>
      </w:r>
      <w:r>
        <w:rPr>
          <w:rFonts w:hint="eastAsia" w:ascii="仿宋_GB2312"/>
          <w:szCs w:val="32"/>
          <w:lang w:eastAsia="zh-CN"/>
        </w:rPr>
        <w:t>、</w:t>
      </w:r>
      <w:r>
        <w:rPr>
          <w:rFonts w:hint="eastAsia" w:ascii="仿宋_GB2312"/>
          <w:szCs w:val="32"/>
          <w:lang w:val="en-US" w:eastAsia="zh-CN"/>
        </w:rPr>
        <w:t>2024年</w:t>
      </w:r>
      <w:r>
        <w:rPr>
          <w:rFonts w:hint="eastAsia" w:ascii="仿宋_GB2312"/>
          <w:szCs w:val="32"/>
        </w:rPr>
        <w:t>的《企业研究开发活动及相关情况》（607-2表和107-2表）（加盖单位公章后，原件彩色扫描成PDF文件上传）；</w:t>
      </w:r>
    </w:p>
    <w:p>
      <w:pPr>
        <w:pStyle w:val="2"/>
        <w:spacing w:after="0" w:line="560" w:lineRule="exact"/>
        <w:ind w:firstLine="640" w:firstLineChars="200"/>
        <w:contextualSpacing/>
        <w:jc w:val="left"/>
        <w:rPr>
          <w:rFonts w:hint="eastAsia" w:ascii="仿宋_GB2312" w:hAnsi="宋体" w:cs="宋体"/>
          <w:szCs w:val="32"/>
        </w:rPr>
      </w:pPr>
      <w:r>
        <w:rPr>
          <w:rFonts w:hint="eastAsia" w:ascii="仿宋_GB2312" w:hAnsi="宋体" w:cs="宋体"/>
          <w:szCs w:val="32"/>
        </w:rPr>
        <w:t>（</w:t>
      </w:r>
      <w:r>
        <w:rPr>
          <w:rFonts w:hint="eastAsia" w:ascii="仿宋_GB2312" w:hAnsi="宋体" w:cs="宋体"/>
          <w:szCs w:val="32"/>
          <w:lang w:eastAsia="zh-CN"/>
        </w:rPr>
        <w:t>六</w:t>
      </w:r>
      <w:r>
        <w:rPr>
          <w:rFonts w:hint="eastAsia" w:ascii="仿宋_GB2312" w:hAnsi="宋体" w:cs="宋体"/>
          <w:szCs w:val="32"/>
        </w:rPr>
        <w:t>）202</w:t>
      </w:r>
      <w:r>
        <w:rPr>
          <w:rFonts w:hint="eastAsia" w:ascii="仿宋_GB2312" w:hAnsi="宋体" w:cs="宋体"/>
          <w:szCs w:val="32"/>
          <w:lang w:val="en-US" w:eastAsia="zh-CN"/>
        </w:rPr>
        <w:t>4</w:t>
      </w:r>
      <w:r>
        <w:rPr>
          <w:rFonts w:hint="eastAsia" w:ascii="仿宋_GB2312" w:hAnsi="宋体" w:cs="宋体"/>
          <w:szCs w:val="32"/>
        </w:rPr>
        <w:t>年度企业申报并</w:t>
      </w:r>
      <w:r>
        <w:rPr>
          <w:rFonts w:hint="eastAsia" w:ascii="仿宋_GB2312" w:hAnsi="仿宋_GB2312" w:cs="仿宋_GB2312"/>
          <w:color w:val="000000"/>
          <w:szCs w:val="23"/>
        </w:rPr>
        <w:t>获得</w:t>
      </w:r>
      <w:r>
        <w:rPr>
          <w:rFonts w:hint="eastAsia" w:ascii="仿宋_GB2312"/>
          <w:color w:val="000000"/>
          <w:szCs w:val="32"/>
        </w:rPr>
        <w:t>市科技行政主管部门科技重大专项（重点项目）</w:t>
      </w:r>
      <w:r>
        <w:rPr>
          <w:rFonts w:hint="eastAsia" w:ascii="仿宋_GB2312"/>
          <w:szCs w:val="32"/>
        </w:rPr>
        <w:t>资助的批文、立项合同、可行性方案</w:t>
      </w:r>
      <w:r>
        <w:rPr>
          <w:rFonts w:hint="eastAsia" w:ascii="仿宋_GB2312"/>
          <w:szCs w:val="32"/>
          <w:lang w:eastAsia="zh-CN"/>
        </w:rPr>
        <w:t>、到账凭证</w:t>
      </w:r>
      <w:r>
        <w:rPr>
          <w:rFonts w:hint="eastAsia" w:ascii="仿宋_GB2312"/>
          <w:szCs w:val="32"/>
        </w:rPr>
        <w:t>等材料</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p>
    <w:p>
      <w:pPr>
        <w:pStyle w:val="2"/>
        <w:spacing w:after="0" w:line="560" w:lineRule="exact"/>
        <w:ind w:firstLine="640" w:firstLineChars="200"/>
        <w:contextualSpacing/>
        <w:jc w:val="left"/>
        <w:rPr>
          <w:rFonts w:hint="eastAsia" w:ascii="仿宋_GB2312"/>
          <w:szCs w:val="32"/>
        </w:rPr>
      </w:pPr>
      <w:r>
        <w:rPr>
          <w:rFonts w:hint="eastAsia" w:ascii="仿宋_GB2312"/>
          <w:szCs w:val="32"/>
        </w:rPr>
        <w:t>（</w:t>
      </w:r>
      <w:r>
        <w:rPr>
          <w:rFonts w:hint="eastAsia" w:ascii="仿宋_GB2312"/>
          <w:szCs w:val="32"/>
          <w:lang w:eastAsia="zh-CN"/>
        </w:rPr>
        <w:t>七</w:t>
      </w:r>
      <w:r>
        <w:rPr>
          <w:rFonts w:hint="eastAsia" w:ascii="仿宋_GB2312"/>
          <w:szCs w:val="32"/>
        </w:rPr>
        <w:t>）单位名称已作变更的，须上传单位工商变更证明材料（原件彩色扫描</w:t>
      </w:r>
      <w:r>
        <w:rPr>
          <w:rFonts w:ascii="仿宋_GB2312"/>
          <w:szCs w:val="32"/>
        </w:rPr>
        <w:t>成PDF文件</w:t>
      </w:r>
      <w:r>
        <w:rPr>
          <w:rFonts w:hint="eastAsia" w:ascii="仿宋_GB2312"/>
          <w:szCs w:val="32"/>
        </w:rPr>
        <w:t>上传）；</w:t>
      </w:r>
    </w:p>
    <w:p>
      <w:pPr>
        <w:snapToGrid w:val="0"/>
        <w:spacing w:after="0" w:line="560" w:lineRule="exact"/>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（八）其它材料[原件（或复印件加盖单位公章）彩色扫描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lang w:eastAsia="zh-CN"/>
        </w:rPr>
        <w:t>。</w:t>
      </w:r>
    </w:p>
    <w:p>
      <w:pPr>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outlineLvl w:val="9"/>
        <w:rPr>
          <w:rFonts w:hint="eastAsia" w:ascii="黑体" w:hAnsi="Times New Roman" w:eastAsia="黑体" w:cs="Times New Roman"/>
          <w:kern w:val="2"/>
          <w:sz w:val="32"/>
          <w:szCs w:val="32"/>
          <w:highlight w:val="none"/>
        </w:rPr>
      </w:pPr>
      <w:r>
        <w:rPr>
          <w:rFonts w:hint="eastAsia" w:ascii="黑体" w:hAnsi="Times New Roman" w:eastAsia="黑体" w:cs="Times New Roman"/>
          <w:kern w:val="2"/>
          <w:sz w:val="32"/>
          <w:szCs w:val="32"/>
          <w:highlight w:val="none"/>
        </w:rPr>
        <w:t>七、时限要求</w:t>
      </w:r>
    </w:p>
    <w:p>
      <w:pPr>
        <w:pageBreakBefore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eastAsia="zh-CN"/>
        </w:rPr>
        <w:t>（一）</w:t>
      </w:r>
      <w:r>
        <w:rPr>
          <w:rFonts w:hint="eastAsia" w:ascii="仿宋_GB2312" w:hAnsi="仿宋_GB2312" w:eastAsia="仿宋_GB2312" w:cs="仿宋_GB2312"/>
          <w:sz w:val="32"/>
          <w:szCs w:val="32"/>
          <w:highlight w:val="none"/>
          <w:lang w:val="en-US" w:eastAsia="zh-CN"/>
        </w:rPr>
        <w:t>区科技创新局</w:t>
      </w:r>
      <w:r>
        <w:rPr>
          <w:rFonts w:hint="eastAsia" w:ascii="仿宋_GB2312" w:hAnsi="仿宋_GB2312" w:eastAsia="仿宋_GB2312" w:cs="仿宋_GB2312"/>
          <w:sz w:val="32"/>
          <w:szCs w:val="32"/>
          <w:highlight w:val="none"/>
        </w:rPr>
        <w:t>视申请情况安排集中受理</w:t>
      </w:r>
      <w:r>
        <w:rPr>
          <w:rFonts w:hint="eastAsia" w:ascii="仿宋_GB2312" w:hAnsi="仿宋_GB2312" w:eastAsia="仿宋_GB2312" w:cs="仿宋_GB2312"/>
          <w:sz w:val="32"/>
          <w:szCs w:val="32"/>
          <w:highlight w:val="none"/>
          <w:lang w:val="en-US" w:eastAsia="zh-CN"/>
        </w:rPr>
        <w:t>申报主体</w:t>
      </w:r>
      <w:r>
        <w:rPr>
          <w:rFonts w:hint="eastAsia" w:ascii="仿宋_GB2312" w:hAnsi="仿宋_GB2312" w:eastAsia="仿宋_GB2312" w:cs="仿宋_GB2312"/>
          <w:sz w:val="32"/>
          <w:szCs w:val="32"/>
          <w:highlight w:val="none"/>
        </w:rPr>
        <w:t>申请，具体受理时间以发布的申报通知为准。</w:t>
      </w:r>
    </w:p>
    <w:p>
      <w:pPr>
        <w:pageBreakBefore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申报主体</w:t>
      </w:r>
      <w:r>
        <w:rPr>
          <w:rFonts w:hint="eastAsia" w:ascii="仿宋_GB2312" w:hAnsi="仿宋_GB2312" w:eastAsia="仿宋_GB2312" w:cs="仿宋_GB2312"/>
          <w:sz w:val="32"/>
          <w:szCs w:val="32"/>
          <w:highlight w:val="none"/>
          <w:lang w:eastAsia="zh-CN"/>
        </w:rPr>
        <w:t>须</w:t>
      </w:r>
      <w:r>
        <w:rPr>
          <w:rFonts w:hint="eastAsia" w:ascii="仿宋_GB2312" w:hAnsi="仿宋_GB2312" w:eastAsia="仿宋_GB2312" w:cs="仿宋_GB2312"/>
          <w:sz w:val="32"/>
          <w:szCs w:val="32"/>
          <w:highlight w:val="none"/>
        </w:rPr>
        <w:t>按照</w:t>
      </w:r>
      <w:r>
        <w:rPr>
          <w:rFonts w:hint="eastAsia" w:ascii="仿宋_GB2312" w:hAnsi="仿宋_GB2312" w:eastAsia="仿宋_GB2312" w:cs="仿宋_GB2312"/>
          <w:sz w:val="32"/>
          <w:szCs w:val="32"/>
          <w:highlight w:val="none"/>
          <w:lang w:eastAsia="zh-CN"/>
        </w:rPr>
        <w:t>区科技创新局</w:t>
      </w:r>
      <w:r>
        <w:rPr>
          <w:rFonts w:hint="eastAsia" w:ascii="仿宋_GB2312" w:hAnsi="仿宋_GB2312" w:eastAsia="仿宋_GB2312" w:cs="仿宋_GB2312"/>
          <w:sz w:val="32"/>
          <w:szCs w:val="32"/>
          <w:highlight w:val="none"/>
        </w:rPr>
        <w:t>相关通知要求</w:t>
      </w:r>
      <w:r>
        <w:rPr>
          <w:rFonts w:hint="eastAsia" w:ascii="仿宋_GB2312" w:hAnsi="仿宋_GB2312" w:eastAsia="仿宋_GB2312" w:cs="仿宋_GB2312"/>
          <w:sz w:val="32"/>
          <w:szCs w:val="32"/>
          <w:highlight w:val="none"/>
          <w:lang w:eastAsia="zh-CN"/>
        </w:rPr>
        <w:t>及时提交</w:t>
      </w:r>
      <w:r>
        <w:rPr>
          <w:rFonts w:hint="eastAsia" w:ascii="仿宋_GB2312" w:hAnsi="仿宋_GB2312" w:eastAsia="仿宋_GB2312" w:cs="仿宋_GB2312"/>
          <w:sz w:val="32"/>
          <w:szCs w:val="32"/>
          <w:highlight w:val="none"/>
        </w:rPr>
        <w:t>资金拨付</w:t>
      </w:r>
      <w:r>
        <w:rPr>
          <w:rFonts w:hint="eastAsia" w:ascii="仿宋_GB2312" w:hAnsi="仿宋_GB2312" w:eastAsia="仿宋_GB2312" w:cs="仿宋_GB2312"/>
          <w:sz w:val="32"/>
          <w:szCs w:val="32"/>
          <w:highlight w:val="none"/>
          <w:lang w:eastAsia="zh-CN"/>
        </w:rPr>
        <w:t>所需材料</w:t>
      </w:r>
      <w:r>
        <w:rPr>
          <w:rFonts w:hint="eastAsia" w:ascii="仿宋_GB2312" w:hAnsi="仿宋_GB2312" w:eastAsia="仿宋_GB2312" w:cs="仿宋_GB2312"/>
          <w:sz w:val="32"/>
          <w:szCs w:val="32"/>
          <w:highlight w:val="none"/>
        </w:rPr>
        <w:t>，逾期不办理者视为自动放弃。</w:t>
      </w:r>
    </w:p>
    <w:p>
      <w:pPr>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outlineLvl w:val="9"/>
        <w:rPr>
          <w:rFonts w:hint="eastAsia" w:ascii="黑体" w:hAnsi="Times New Roman" w:eastAsia="黑体" w:cs="Times New Roman"/>
          <w:color w:val="000000"/>
          <w:kern w:val="2"/>
          <w:sz w:val="32"/>
          <w:szCs w:val="32"/>
          <w:highlight w:val="none"/>
        </w:rPr>
      </w:pPr>
      <w:r>
        <w:rPr>
          <w:rFonts w:hint="eastAsia" w:ascii="黑体" w:hAnsi="Times New Roman" w:eastAsia="黑体" w:cs="Times New Roman"/>
          <w:color w:val="000000"/>
          <w:kern w:val="2"/>
          <w:sz w:val="32"/>
          <w:szCs w:val="32"/>
          <w:highlight w:val="none"/>
        </w:rPr>
        <w:t>八、其他事项</w:t>
      </w:r>
    </w:p>
    <w:p>
      <w:pPr>
        <w:pageBreakBefore w:val="0"/>
        <w:numPr>
          <w:ilvl w:val="0"/>
          <w:numId w:val="0"/>
        </w:numPr>
        <w:kinsoku/>
        <w:wordWrap/>
        <w:overflowPunct/>
        <w:topLinePunct w:val="0"/>
        <w:autoSpaceDE/>
        <w:autoSpaceDN/>
        <w:bidi w:val="0"/>
        <w:spacing w:after="0" w:line="560" w:lineRule="exact"/>
        <w:ind w:left="0" w:leftChars="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项目所依据的政策内容</w:t>
      </w:r>
      <w:r>
        <w:rPr>
          <w:rFonts w:hint="eastAsia" w:ascii="仿宋_GB2312" w:hAnsi="仿宋_GB2312" w:eastAsia="仿宋_GB2312" w:cs="仿宋_GB2312"/>
          <w:sz w:val="32"/>
          <w:szCs w:val="32"/>
          <w:highlight w:val="none"/>
        </w:rPr>
        <w:t>执行期间如遇国家、省、市有关政策调整的，根据新政策做相应调整</w:t>
      </w:r>
      <w:r>
        <w:rPr>
          <w:rFonts w:hint="eastAsia" w:ascii="仿宋_GB2312" w:hAnsi="仿宋_GB2312" w:eastAsia="仿宋_GB2312" w:cs="仿宋_GB2312"/>
          <w:kern w:val="2"/>
          <w:sz w:val="32"/>
          <w:szCs w:val="32"/>
          <w:highlight w:val="none"/>
          <w:lang w:val="en-US" w:eastAsia="zh-CN" w:bidi="ar-SA"/>
        </w:rPr>
        <w:t>。</w:t>
      </w:r>
    </w:p>
    <w:p>
      <w:pPr>
        <w:pageBreakBefore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（二）</w:t>
      </w:r>
      <w:r>
        <w:rPr>
          <w:rFonts w:hint="eastAsia" w:ascii="仿宋_GB2312" w:hAnsi="仿宋_GB2312" w:eastAsia="仿宋_GB2312" w:cs="仿宋_GB2312"/>
          <w:kern w:val="2"/>
          <w:sz w:val="32"/>
          <w:szCs w:val="32"/>
          <w:highlight w:val="none"/>
        </w:rPr>
        <w:t>申请本项目资助的</w:t>
      </w:r>
      <w:r>
        <w:rPr>
          <w:rFonts w:hint="eastAsia" w:ascii="仿宋_GB2312" w:hAnsi="仿宋_GB2312" w:eastAsia="仿宋_GB2312" w:cs="仿宋_GB2312"/>
          <w:kern w:val="2"/>
          <w:sz w:val="32"/>
          <w:szCs w:val="32"/>
          <w:highlight w:val="none"/>
          <w:lang w:eastAsia="zh-CN"/>
        </w:rPr>
        <w:t>主体</w:t>
      </w:r>
      <w:r>
        <w:rPr>
          <w:rFonts w:hint="eastAsia" w:ascii="仿宋_GB2312" w:hAnsi="仿宋_GB2312" w:eastAsia="仿宋_GB2312" w:cs="仿宋_GB2312"/>
          <w:kern w:val="2"/>
          <w:sz w:val="32"/>
          <w:szCs w:val="32"/>
          <w:highlight w:val="none"/>
        </w:rPr>
        <w:t>应保证其申报材料的完整性、</w:t>
      </w:r>
      <w:r>
        <w:rPr>
          <w:rFonts w:hint="eastAsia" w:ascii="仿宋_GB2312" w:hAnsi="仿宋_GB2312" w:eastAsia="仿宋_GB2312" w:cs="仿宋_GB2312"/>
          <w:sz w:val="32"/>
          <w:szCs w:val="32"/>
          <w:highlight w:val="none"/>
        </w:rPr>
        <w:t>真实性、</w:t>
      </w:r>
      <w:r>
        <w:rPr>
          <w:rFonts w:hint="eastAsia" w:ascii="仿宋_GB2312" w:hAnsi="仿宋_GB2312" w:eastAsia="仿宋_GB2312" w:cs="仿宋_GB2312"/>
          <w:kern w:val="2"/>
          <w:sz w:val="32"/>
          <w:szCs w:val="32"/>
          <w:highlight w:val="none"/>
        </w:rPr>
        <w:t>准确性</w:t>
      </w:r>
      <w:r>
        <w:rPr>
          <w:rFonts w:hint="eastAsia" w:ascii="仿宋_GB2312" w:hAnsi="仿宋_GB2312" w:eastAsia="仿宋_GB2312" w:cs="仿宋_GB2312"/>
          <w:sz w:val="32"/>
          <w:szCs w:val="32"/>
          <w:highlight w:val="none"/>
        </w:rPr>
        <w:t>及合法性</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并承担</w:t>
      </w:r>
      <w:r>
        <w:rPr>
          <w:rFonts w:hint="eastAsia" w:ascii="仿宋_GB2312" w:hAnsi="仿宋_GB2312" w:eastAsia="仿宋_GB2312" w:cs="仿宋_GB2312"/>
          <w:sz w:val="32"/>
          <w:szCs w:val="32"/>
          <w:highlight w:val="none"/>
          <w:lang w:eastAsia="zh-CN"/>
        </w:rPr>
        <w:t>因其</w:t>
      </w:r>
      <w:r>
        <w:rPr>
          <w:rFonts w:hint="eastAsia" w:ascii="仿宋_GB2312" w:hAnsi="仿宋_GB2312" w:eastAsia="仿宋_GB2312" w:cs="仿宋_GB2312"/>
          <w:sz w:val="32"/>
          <w:szCs w:val="32"/>
          <w:highlight w:val="none"/>
        </w:rPr>
        <w:t>提交的项目申报材料</w:t>
      </w:r>
      <w:r>
        <w:rPr>
          <w:rFonts w:hint="eastAsia" w:ascii="仿宋_GB2312" w:hAnsi="仿宋_GB2312" w:eastAsia="仿宋_GB2312" w:cs="仿宋_GB2312"/>
          <w:sz w:val="32"/>
          <w:szCs w:val="32"/>
          <w:highlight w:val="none"/>
          <w:lang w:eastAsia="zh-CN"/>
        </w:rPr>
        <w:t>产生</w:t>
      </w:r>
      <w:r>
        <w:rPr>
          <w:rFonts w:hint="eastAsia" w:ascii="仿宋_GB2312" w:hAnsi="仿宋_GB2312" w:eastAsia="仿宋_GB2312" w:cs="仿宋_GB2312"/>
          <w:sz w:val="32"/>
          <w:szCs w:val="32"/>
          <w:highlight w:val="none"/>
        </w:rPr>
        <w:t>的相关法律责任，如有虚假或侵权等行为，该项目申请无效，如事后发现存在以上行为，本资金主管部门将保留依法追究其法律责任的权利。</w:t>
      </w:r>
    </w:p>
    <w:p>
      <w:pPr>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outlineLvl w:val="9"/>
        <w:rPr>
          <w:rFonts w:hint="eastAsia" w:ascii="黑体" w:hAnsi="Times New Roman" w:eastAsia="黑体" w:cs="Times New Roman"/>
          <w:kern w:val="2"/>
          <w:sz w:val="32"/>
          <w:szCs w:val="32"/>
          <w:highlight w:val="none"/>
        </w:rPr>
      </w:pPr>
      <w:r>
        <w:rPr>
          <w:rFonts w:hint="eastAsia" w:ascii="黑体" w:hAnsi="Times New Roman" w:eastAsia="黑体" w:cs="Times New Roman"/>
          <w:color w:val="000000"/>
          <w:kern w:val="2"/>
          <w:sz w:val="32"/>
          <w:szCs w:val="32"/>
          <w:highlight w:val="none"/>
        </w:rPr>
        <w:t>九、附则</w:t>
      </w:r>
    </w:p>
    <w:p>
      <w:pPr>
        <w:pageBreakBefore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rPr>
          <w:lang w:eastAsia="zh-CN"/>
        </w:rPr>
      </w:pPr>
      <w:r>
        <w:rPr>
          <w:rFonts w:hint="eastAsia" w:ascii="仿宋_GB2312" w:hAnsi="仿宋_GB2312" w:eastAsia="仿宋_GB2312" w:cs="仿宋_GB2312"/>
          <w:kern w:val="2"/>
          <w:sz w:val="32"/>
          <w:szCs w:val="32"/>
          <w:highlight w:val="none"/>
        </w:rPr>
        <w:t>本项目责任部门为</w:t>
      </w:r>
      <w:r>
        <w:rPr>
          <w:rFonts w:hint="eastAsia" w:ascii="仿宋_GB2312" w:hAnsi="仿宋_GB2312" w:eastAsia="仿宋_GB2312" w:cs="仿宋_GB2312"/>
          <w:kern w:val="2"/>
          <w:sz w:val="32"/>
          <w:szCs w:val="32"/>
          <w:highlight w:val="none"/>
          <w:lang w:eastAsia="zh-CN"/>
        </w:rPr>
        <w:t>区科技创新局</w:t>
      </w:r>
      <w:r>
        <w:rPr>
          <w:rFonts w:hint="eastAsia" w:ascii="仿宋_GB2312" w:hAnsi="仿宋_GB2312" w:eastAsia="仿宋_GB2312" w:cs="仿宋_GB2312"/>
          <w:kern w:val="2"/>
          <w:sz w:val="32"/>
          <w:szCs w:val="32"/>
          <w:highlight w:val="none"/>
        </w:rPr>
        <w:t>，本</w:t>
      </w:r>
      <w:r>
        <w:rPr>
          <w:rFonts w:hint="eastAsia" w:ascii="仿宋_GB2312" w:hAnsi="仿宋_GB2312" w:eastAsia="仿宋_GB2312" w:cs="仿宋_GB2312"/>
          <w:kern w:val="2"/>
          <w:sz w:val="32"/>
          <w:szCs w:val="32"/>
          <w:highlight w:val="none"/>
          <w:lang w:eastAsia="zh-CN"/>
        </w:rPr>
        <w:t>操作</w:t>
      </w:r>
      <w:r>
        <w:rPr>
          <w:rFonts w:hint="eastAsia" w:ascii="仿宋_GB2312" w:hAnsi="仿宋_GB2312" w:eastAsia="仿宋_GB2312" w:cs="仿宋_GB2312"/>
          <w:kern w:val="2"/>
          <w:sz w:val="32"/>
          <w:szCs w:val="32"/>
          <w:highlight w:val="none"/>
        </w:rPr>
        <w:t>规程由</w:t>
      </w:r>
      <w:r>
        <w:rPr>
          <w:rFonts w:hint="eastAsia" w:ascii="仿宋_GB2312" w:hAnsi="仿宋_GB2312" w:eastAsia="仿宋_GB2312" w:cs="仿宋_GB2312"/>
          <w:kern w:val="2"/>
          <w:sz w:val="32"/>
          <w:szCs w:val="32"/>
          <w:highlight w:val="none"/>
          <w:lang w:eastAsia="zh-CN"/>
        </w:rPr>
        <w:t>区科技创新局</w:t>
      </w:r>
      <w:r>
        <w:rPr>
          <w:rFonts w:hint="eastAsia" w:ascii="仿宋_GB2312" w:hAnsi="仿宋_GB2312" w:eastAsia="仿宋_GB2312" w:cs="仿宋_GB2312"/>
          <w:kern w:val="2"/>
          <w:sz w:val="32"/>
          <w:szCs w:val="32"/>
          <w:highlight w:val="none"/>
        </w:rPr>
        <w:t>负责解释，自发布之日起施行。</w:t>
      </w: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2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仿宋_GB2312">
    <w:altName w:val="方正仿宋_GBK"/>
    <w:panose1 w:val="02010609030101010101"/>
    <w:charset w:val="00"/>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8"/>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YleiXswEAAFIDAAAOAAAAAAAAAAEAIAAAADQ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8"/>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C7472"/>
    <w:multiLevelType w:val="singleLevel"/>
    <w:tmpl w:val="E6DC7472"/>
    <w:lvl w:ilvl="0" w:tentative="0">
      <w:start w:val="1"/>
      <w:numFmt w:val="chineseCounting"/>
      <w:suff w:val="nothing"/>
      <w:lvlText w:val="（%1）"/>
      <w:lvlJc w:val="left"/>
      <w:rPr>
        <w:rFonts w:hint="eastAsia"/>
      </w:rPr>
    </w:lvl>
  </w:abstractNum>
  <w:abstractNum w:abstractNumId="1">
    <w:nsid w:val="FE76C78B"/>
    <w:multiLevelType w:val="singleLevel"/>
    <w:tmpl w:val="FE76C78B"/>
    <w:lvl w:ilvl="0" w:tentative="0">
      <w:start w:val="1"/>
      <w:numFmt w:val="chineseCounting"/>
      <w:pStyle w:val="11"/>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mZhNTlhNmQwZmVjMDc4M2ZiYTM1M2M2NTI0ZjAifQ=="/>
  </w:docVars>
  <w:rsids>
    <w:rsidRoot w:val="2FFEB68D"/>
    <w:rsid w:val="00295C7E"/>
    <w:rsid w:val="003B08EF"/>
    <w:rsid w:val="004E3723"/>
    <w:rsid w:val="00523608"/>
    <w:rsid w:val="0076588B"/>
    <w:rsid w:val="008C332B"/>
    <w:rsid w:val="00BB1D6C"/>
    <w:rsid w:val="00CC1F36"/>
    <w:rsid w:val="00EA41C4"/>
    <w:rsid w:val="1EF13FBA"/>
    <w:rsid w:val="1EF6804B"/>
    <w:rsid w:val="1FD63327"/>
    <w:rsid w:val="1FFF31BA"/>
    <w:rsid w:val="27F7039D"/>
    <w:rsid w:val="2DFB6B4C"/>
    <w:rsid w:val="2FFEB68D"/>
    <w:rsid w:val="395F8772"/>
    <w:rsid w:val="3ADF40AC"/>
    <w:rsid w:val="3B6BE085"/>
    <w:rsid w:val="3BF6814E"/>
    <w:rsid w:val="3BFF4228"/>
    <w:rsid w:val="3D6F7BC0"/>
    <w:rsid w:val="3DF73CEF"/>
    <w:rsid w:val="3EF85C3F"/>
    <w:rsid w:val="3EFF7929"/>
    <w:rsid w:val="3FA5EE61"/>
    <w:rsid w:val="3FE71C0C"/>
    <w:rsid w:val="3FF301EE"/>
    <w:rsid w:val="3FFDFBB6"/>
    <w:rsid w:val="47FF9A68"/>
    <w:rsid w:val="4EC758D2"/>
    <w:rsid w:val="4EFEDB56"/>
    <w:rsid w:val="4FCB747B"/>
    <w:rsid w:val="55EFF345"/>
    <w:rsid w:val="567E0F50"/>
    <w:rsid w:val="56F7D252"/>
    <w:rsid w:val="56FC091A"/>
    <w:rsid w:val="57BDE03A"/>
    <w:rsid w:val="5DFF0F81"/>
    <w:rsid w:val="5F3F3DB8"/>
    <w:rsid w:val="5F5FD315"/>
    <w:rsid w:val="5F79FC90"/>
    <w:rsid w:val="5FF9BF30"/>
    <w:rsid w:val="62FFA5FD"/>
    <w:rsid w:val="65DF44AE"/>
    <w:rsid w:val="67B55803"/>
    <w:rsid w:val="6D9F1061"/>
    <w:rsid w:val="6DF7C3F8"/>
    <w:rsid w:val="6DFF11B9"/>
    <w:rsid w:val="6FBD9D96"/>
    <w:rsid w:val="6FF3E9C5"/>
    <w:rsid w:val="6FFF9B62"/>
    <w:rsid w:val="70480076"/>
    <w:rsid w:val="736FB82D"/>
    <w:rsid w:val="73DF3F31"/>
    <w:rsid w:val="73FF07D7"/>
    <w:rsid w:val="74F60BB0"/>
    <w:rsid w:val="774A7960"/>
    <w:rsid w:val="776B5623"/>
    <w:rsid w:val="787BC026"/>
    <w:rsid w:val="7ACED781"/>
    <w:rsid w:val="7B9FFA21"/>
    <w:rsid w:val="7BBBC58B"/>
    <w:rsid w:val="7BD58D9B"/>
    <w:rsid w:val="7BEE4095"/>
    <w:rsid w:val="7CBE4D16"/>
    <w:rsid w:val="7CCD4973"/>
    <w:rsid w:val="7CFAB07D"/>
    <w:rsid w:val="7DD4FA1C"/>
    <w:rsid w:val="7DFA8173"/>
    <w:rsid w:val="7DFB09FF"/>
    <w:rsid w:val="7DFB2939"/>
    <w:rsid w:val="7EBF2E07"/>
    <w:rsid w:val="7EBFC373"/>
    <w:rsid w:val="7EFF630D"/>
    <w:rsid w:val="7F007556"/>
    <w:rsid w:val="7F7F625A"/>
    <w:rsid w:val="7F9D273B"/>
    <w:rsid w:val="7FB90E93"/>
    <w:rsid w:val="7FCDD48A"/>
    <w:rsid w:val="7FD6EB4E"/>
    <w:rsid w:val="7FF74D85"/>
    <w:rsid w:val="7FFF6E04"/>
    <w:rsid w:val="87FF2350"/>
    <w:rsid w:val="95FFE473"/>
    <w:rsid w:val="9E7DE887"/>
    <w:rsid w:val="A35F055D"/>
    <w:rsid w:val="A3FE02B4"/>
    <w:rsid w:val="AE9F31E6"/>
    <w:rsid w:val="B3BB6A3D"/>
    <w:rsid w:val="B6BE0ED7"/>
    <w:rsid w:val="B6FADB92"/>
    <w:rsid w:val="B6FDC82E"/>
    <w:rsid w:val="B77B3D46"/>
    <w:rsid w:val="B7DD9631"/>
    <w:rsid w:val="BDEFF809"/>
    <w:rsid w:val="BFFFCD08"/>
    <w:rsid w:val="CBFFE15E"/>
    <w:rsid w:val="CF56611C"/>
    <w:rsid w:val="D3775771"/>
    <w:rsid w:val="D79374C2"/>
    <w:rsid w:val="D7FE614D"/>
    <w:rsid w:val="D90D77E3"/>
    <w:rsid w:val="DBFF6C94"/>
    <w:rsid w:val="DDBF342E"/>
    <w:rsid w:val="DDFB9EBA"/>
    <w:rsid w:val="DF6F59F6"/>
    <w:rsid w:val="DFBA4E92"/>
    <w:rsid w:val="DFF5AF34"/>
    <w:rsid w:val="DFFF8065"/>
    <w:rsid w:val="E7F542F1"/>
    <w:rsid w:val="E8B93398"/>
    <w:rsid w:val="E8E6C804"/>
    <w:rsid w:val="E9E6B62D"/>
    <w:rsid w:val="E9FF6971"/>
    <w:rsid w:val="EAF71B28"/>
    <w:rsid w:val="EBFB9156"/>
    <w:rsid w:val="ED6F2DAD"/>
    <w:rsid w:val="EDD99BBC"/>
    <w:rsid w:val="EEED52F0"/>
    <w:rsid w:val="EF6F5DDB"/>
    <w:rsid w:val="F09E54B5"/>
    <w:rsid w:val="F76CE5E3"/>
    <w:rsid w:val="F8FF0EDD"/>
    <w:rsid w:val="FB3EEC7A"/>
    <w:rsid w:val="FB3FB3CE"/>
    <w:rsid w:val="FB6C9A6E"/>
    <w:rsid w:val="FBB7444F"/>
    <w:rsid w:val="FBE74C35"/>
    <w:rsid w:val="FBFFF551"/>
    <w:rsid w:val="FDCF972C"/>
    <w:rsid w:val="FDF71041"/>
    <w:rsid w:val="FDFE91D7"/>
    <w:rsid w:val="FEDEBF74"/>
    <w:rsid w:val="FEDFCC2F"/>
    <w:rsid w:val="FF35DBFE"/>
    <w:rsid w:val="FF4DBAB2"/>
    <w:rsid w:val="FF597479"/>
    <w:rsid w:val="FF6EB50A"/>
    <w:rsid w:val="FF7EB529"/>
    <w:rsid w:val="FF7FF055"/>
    <w:rsid w:val="FF972117"/>
    <w:rsid w:val="FF978E88"/>
    <w:rsid w:val="FFBEA4BA"/>
    <w:rsid w:val="FFEBB763"/>
    <w:rsid w:val="FFEE05A0"/>
    <w:rsid w:val="FFEE9D05"/>
    <w:rsid w:val="FFFD9145"/>
    <w:rsid w:val="FFFF4A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sz w:val="22"/>
      <w:szCs w:val="22"/>
      <w:lang w:val="en-US" w:eastAsia="en-US" w:bidi="en-US"/>
    </w:rPr>
  </w:style>
  <w:style w:type="paragraph" w:styleId="4">
    <w:name w:val="heading 1"/>
    <w:basedOn w:val="3"/>
    <w:next w:val="1"/>
    <w:qFormat/>
    <w:uiPriority w:val="0"/>
    <w:pPr>
      <w:keepNext/>
      <w:keepLines/>
      <w:spacing w:beforeLines="0" w:beforeAutospacing="0" w:afterLines="0" w:afterAutospacing="0" w:line="6720" w:lineRule="auto"/>
      <w:ind w:firstLine="880"/>
      <w:outlineLvl w:val="0"/>
    </w:pPr>
    <w:rPr>
      <w:rFonts w:ascii="Calibri" w:hAnsi="Calibri" w:eastAsia="黑体"/>
      <w:kern w:val="44"/>
      <w:sz w:val="44"/>
    </w:rPr>
  </w:style>
  <w:style w:type="character" w:default="1" w:styleId="10">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qFormat/>
    <w:uiPriority w:val="0"/>
    <w:pPr>
      <w:spacing w:after="120" w:afterLines="0" w:afterAutospacing="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一、标题（黑体）"/>
    <w:basedOn w:val="7"/>
    <w:qFormat/>
    <w:uiPriority w:val="0"/>
    <w:pPr>
      <w:numPr>
        <w:ilvl w:val="0"/>
        <w:numId w:val="1"/>
      </w:numPr>
      <w:spacing w:line="560" w:lineRule="exact"/>
      <w:ind w:firstLine="560" w:firstLineChars="200"/>
      <w:jc w:val="left"/>
    </w:pPr>
    <w:rPr>
      <w:rFonts w:ascii="黑体" w:hAnsi="黑体" w:eastAsia="黑体" w:cs="Times New Roman"/>
      <w:color w:val="000000"/>
      <w:spacing w:val="-20"/>
      <w:sz w:val="32"/>
      <w:szCs w:val="20"/>
    </w:rPr>
  </w:style>
  <w:style w:type="paragraph" w:customStyle="1" w:styleId="12">
    <w:name w:val="p0"/>
    <w:basedOn w:val="1"/>
    <w:qFormat/>
    <w:uiPriority w:val="0"/>
    <w:pPr>
      <w:spacing w:after="0" w:line="240" w:lineRule="auto"/>
      <w:jc w:val="both"/>
    </w:pPr>
    <w:rPr>
      <w:sz w:val="21"/>
      <w:szCs w:val="21"/>
      <w:lang w:eastAsia="zh-CN" w:bidi="ar-SA"/>
    </w:rPr>
  </w:style>
  <w:style w:type="paragraph" w:styleId="13">
    <w:name w:val=""/>
    <w:unhideWhenUsed/>
    <w:uiPriority w:val="99"/>
    <w:rPr>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1991</Words>
  <Characters>2246</Characters>
  <Lines>16</Lines>
  <Paragraphs>4</Paragraphs>
  <TotalTime>16</TotalTime>
  <ScaleCrop>false</ScaleCrop>
  <LinksUpToDate>false</LinksUpToDate>
  <CharactersWithSpaces>2256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2025-01-09T19:43:00Z</dcterms:created>
  <dc:creator>朱楠</dc:creator>
  <cp:lastModifiedBy>melon</cp:lastModifiedBy>
  <cp:lastPrinted>2025-10-24T16:01:26Z</cp:lastPrinted>
  <dcterms:modified xsi:type="dcterms:W3CDTF">2025-11-03T14:12:57Z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77FA52582334438B9884D67EEE7269B4_13</vt:lpwstr>
  </property>
  <property fmtid="{D5CDD505-2E9C-101B-9397-08002B2CF9AE}" pid="4" name="KSOTemplateDocerSaveRecord">
    <vt:lpwstr>eyJoZGlkIjoiMTM4ZmYxZmNhODM0ZjUyZmIyMGRhNjU2YWM0OWZhM2YiLCJ1c2VySWQiOiIxNTE3OTYyODAwIn0=</vt:lpwstr>
  </property>
</Properties>
</file>