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C9A43">
      <w:pPr>
        <w:spacing w:after="0" w:line="560" w:lineRule="exact"/>
        <w:contextualSpacing/>
        <w:jc w:val="center"/>
        <w:rPr>
          <w:rFonts w:ascii="方正小标宋_GBK" w:eastAsia="方正小标宋_GBK"/>
          <w:sz w:val="44"/>
          <w:szCs w:val="44"/>
        </w:rPr>
      </w:pPr>
      <w:r>
        <w:rPr>
          <w:rFonts w:hint="eastAsia" w:ascii="方正小标宋_GBK" w:hAnsi="宋体" w:eastAsia="方正小标宋_GBK"/>
          <w:kern w:val="0"/>
          <w:sz w:val="44"/>
          <w:szCs w:val="44"/>
          <w:lang w:bidi="en-US"/>
        </w:rPr>
        <w:t>南山区促进产业高质量发展专项资金</w:t>
      </w:r>
      <w:r>
        <w:rPr>
          <w:rFonts w:hint="eastAsia" w:ascii="方正小标宋_GBK" w:hAnsi="宋体" w:eastAsia="方正小标宋_GBK"/>
          <w:sz w:val="44"/>
          <w:szCs w:val="44"/>
        </w:rPr>
        <w:t>——</w:t>
      </w:r>
      <w:r>
        <w:rPr>
          <w:rFonts w:hint="eastAsia" w:ascii="方正小标宋_GBK" w:hAnsi="宋体" w:eastAsia="方正小标宋_GBK" w:cs="宋体"/>
          <w:bCs/>
          <w:color w:val="000000"/>
          <w:sz w:val="44"/>
          <w:szCs w:val="44"/>
        </w:rPr>
        <w:t>区科技创新局</w:t>
      </w:r>
      <w:r>
        <w:rPr>
          <w:rFonts w:ascii="方正小标宋_GBK" w:hAnsi="宋体" w:eastAsia="方正小标宋_GBK" w:cs="宋体"/>
          <w:bCs/>
          <w:color w:val="000000"/>
          <w:sz w:val="44"/>
          <w:szCs w:val="44"/>
        </w:rPr>
        <w:t>分项资金</w:t>
      </w:r>
      <w:r>
        <w:rPr>
          <w:rFonts w:ascii="方正小标宋_GBK" w:eastAsia="方正小标宋_GBK"/>
          <w:sz w:val="44"/>
          <w:szCs w:val="44"/>
        </w:rPr>
        <w:t>创业之星大赛</w:t>
      </w:r>
    </w:p>
    <w:p w14:paraId="0ED4754F">
      <w:pPr>
        <w:spacing w:after="0" w:line="560" w:lineRule="exact"/>
        <w:contextualSpacing w:val="0"/>
        <w:jc w:val="center"/>
        <w:outlineLvl w:val="0"/>
        <w:rPr>
          <w:rFonts w:hint="eastAsia" w:ascii="方正小标宋简体" w:hAnsi="方正小标宋简体" w:eastAsia="方正小标宋简体" w:cs="方正小标宋简体"/>
          <w:sz w:val="44"/>
          <w:szCs w:val="44"/>
        </w:rPr>
      </w:pPr>
      <w:r>
        <w:rPr>
          <w:rFonts w:ascii="方正小标宋_GBK" w:eastAsia="方正小标宋_GBK"/>
          <w:sz w:val="44"/>
          <w:szCs w:val="44"/>
        </w:rPr>
        <w:t>支持计划</w:t>
      </w:r>
      <w:r>
        <w:rPr>
          <w:rFonts w:hint="eastAsia" w:ascii="方正小标宋_GBK" w:eastAsia="方正小标宋_GBK"/>
          <w:sz w:val="44"/>
          <w:szCs w:val="44"/>
        </w:rPr>
        <w:t>操作规程</w:t>
      </w:r>
    </w:p>
    <w:p w14:paraId="64449EF7">
      <w:pPr>
        <w:widowControl/>
        <w:snapToGrid w:val="0"/>
        <w:spacing w:after="0" w:line="560" w:lineRule="exact"/>
        <w:rPr>
          <w:rFonts w:ascii="仿宋_GB2312" w:eastAsia="仿宋_GB2312"/>
          <w:sz w:val="32"/>
          <w:szCs w:val="32"/>
        </w:rPr>
      </w:pPr>
    </w:p>
    <w:p w14:paraId="4EE712FE">
      <w:pPr>
        <w:widowControl/>
        <w:spacing w:after="0" w:line="560" w:lineRule="exact"/>
        <w:ind w:firstLine="537" w:firstLineChars="168"/>
        <w:outlineLvl w:val="0"/>
        <w:rPr>
          <w:rFonts w:ascii="Times New Roman" w:hAnsi="Times New Roman" w:eastAsia="仿宋_GB2312"/>
          <w:sz w:val="32"/>
          <w:szCs w:val="32"/>
        </w:rPr>
      </w:pPr>
      <w:r>
        <w:rPr>
          <w:rFonts w:hint="eastAsia" w:ascii="Times New Roman" w:hAnsi="Times New Roman" w:eastAsia="仿宋_GB2312"/>
          <w:sz w:val="32"/>
          <w:szCs w:val="32"/>
        </w:rPr>
        <w:t>依据《南山区促进产业高质量发展专项资金管理办法》《</w:t>
      </w:r>
      <w:r>
        <w:rPr>
          <w:rFonts w:hint="eastAsia" w:ascii="仿宋_GB2312" w:hAnsi="仿宋_GB2312" w:eastAsia="仿宋_GB2312" w:cs="仿宋_GB2312"/>
          <w:bCs/>
          <w:sz w:val="32"/>
          <w:szCs w:val="32"/>
        </w:rPr>
        <w:t>南山区促进科技创新专项扶持措施</w:t>
      </w:r>
      <w:r>
        <w:rPr>
          <w:rFonts w:hint="eastAsia" w:ascii="Times New Roman" w:hAnsi="Times New Roman" w:eastAsia="仿宋_GB2312"/>
          <w:sz w:val="32"/>
          <w:szCs w:val="32"/>
        </w:rPr>
        <w:t>》等文件规定，制定本操作规程。</w:t>
      </w:r>
    </w:p>
    <w:p w14:paraId="7FD3DB60">
      <w:pPr>
        <w:widowControl/>
        <w:spacing w:after="0" w:line="560" w:lineRule="exact"/>
        <w:ind w:firstLine="537" w:firstLineChars="168"/>
        <w:outlineLvl w:val="0"/>
        <w:rPr>
          <w:rFonts w:hint="eastAsia" w:ascii="黑体" w:hAnsi="黑体" w:eastAsia="黑体" w:cs="黑体"/>
          <w:sz w:val="32"/>
          <w:szCs w:val="32"/>
        </w:rPr>
      </w:pPr>
      <w:r>
        <w:rPr>
          <w:rFonts w:hint="eastAsia" w:ascii="黑体" w:hAnsi="黑体" w:eastAsia="黑体" w:cs="黑体"/>
          <w:sz w:val="32"/>
          <w:szCs w:val="32"/>
        </w:rPr>
        <w:t>一、政策内容</w:t>
      </w:r>
    </w:p>
    <w:p w14:paraId="7B1A2CF7">
      <w:pPr>
        <w:widowControl/>
        <w:spacing w:after="0" w:line="560" w:lineRule="exact"/>
        <w:ind w:firstLine="537" w:firstLineChars="168"/>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设立创新南山“创业之星”大赛奖金，对获奖主体予以奖励，每个获奖主体每年最高奖励</w:t>
      </w:r>
      <w:r>
        <w:rPr>
          <w:rFonts w:hint="eastAsia" w:ascii="仿宋_GB2312" w:hAnsi="仿宋_GB2312" w:eastAsia="仿宋_GB2312" w:cs="仿宋_GB2312"/>
          <w:sz w:val="32"/>
          <w:szCs w:val="32"/>
        </w:rPr>
        <w:t>100</w:t>
      </w:r>
      <w:r>
        <w:rPr>
          <w:rFonts w:hint="eastAsia" w:ascii="Times New Roman" w:hAnsi="Times New Roman" w:eastAsia="仿宋_GB2312" w:cs="Times New Roman"/>
          <w:sz w:val="32"/>
          <w:szCs w:val="32"/>
        </w:rPr>
        <w:t>万元。</w:t>
      </w:r>
    </w:p>
    <w:p w14:paraId="48554777">
      <w:pPr>
        <w:widowControl/>
        <w:spacing w:after="0" w:line="560" w:lineRule="exact"/>
        <w:ind w:firstLine="537" w:firstLineChars="168"/>
        <w:outlineLvl w:val="0"/>
        <w:rPr>
          <w:rFonts w:hint="eastAsia" w:ascii="黑体" w:hAnsi="黑体" w:eastAsia="黑体" w:cs="黑体"/>
          <w:sz w:val="32"/>
          <w:szCs w:val="32"/>
        </w:rPr>
      </w:pPr>
      <w:r>
        <w:rPr>
          <w:rFonts w:hint="eastAsia" w:ascii="黑体" w:hAnsi="黑体" w:eastAsia="黑体" w:cs="黑体"/>
          <w:sz w:val="32"/>
          <w:szCs w:val="32"/>
        </w:rPr>
        <w:t>二、资助方式</w:t>
      </w:r>
      <w:bookmarkStart w:id="3" w:name="_GoBack"/>
      <w:bookmarkEnd w:id="3"/>
    </w:p>
    <w:p w14:paraId="7A9EC31F">
      <w:pPr>
        <w:widowControl/>
        <w:spacing w:after="0" w:line="560" w:lineRule="exact"/>
        <w:ind w:firstLine="537" w:firstLineChars="168"/>
        <w:outlineLvl w:val="0"/>
        <w:rPr>
          <w:rFonts w:ascii="Times New Roman" w:hAnsi="Times New Roman" w:eastAsia="仿宋_GB2312"/>
          <w:sz w:val="32"/>
          <w:szCs w:val="32"/>
        </w:rPr>
      </w:pPr>
      <w:r>
        <w:rPr>
          <w:rFonts w:hint="eastAsia" w:ascii="Times New Roman" w:hAnsi="Times New Roman" w:eastAsia="仿宋_GB2312"/>
          <w:sz w:val="32"/>
          <w:szCs w:val="32"/>
        </w:rPr>
        <w:t>本资助计划属于核准类项目，资助资金的安排使用坚持公平、公开、公正的原则，实行自愿申报、科学决策和绩效评估的管理制度，受资助项目无需验收。</w:t>
      </w:r>
    </w:p>
    <w:p w14:paraId="3A7670AC">
      <w:pPr>
        <w:widowControl/>
        <w:spacing w:after="0" w:line="560" w:lineRule="exact"/>
        <w:ind w:firstLine="537" w:firstLineChars="168"/>
        <w:outlineLvl w:val="0"/>
        <w:rPr>
          <w:rFonts w:ascii="Times New Roman" w:hAnsi="Times New Roman" w:eastAsia="仿宋_GB2312"/>
          <w:sz w:val="32"/>
          <w:szCs w:val="32"/>
        </w:rPr>
      </w:pPr>
      <w:r>
        <w:rPr>
          <w:rFonts w:hint="eastAsia" w:ascii="Times New Roman" w:hAnsi="Times New Roman" w:eastAsia="仿宋_GB2312"/>
          <w:sz w:val="32"/>
          <w:szCs w:val="32"/>
        </w:rPr>
        <w:t>本资助计划受年度资金预算控制，区科技创新局视申报情况和预算安排，对资助金额、支持比例和拨付进度等进行统一调整，申报主体应无条件同意调整结果。</w:t>
      </w:r>
    </w:p>
    <w:p w14:paraId="671BAF29">
      <w:pPr>
        <w:widowControl/>
        <w:spacing w:after="0" w:line="560" w:lineRule="exact"/>
        <w:ind w:firstLine="537" w:firstLineChars="168"/>
        <w:outlineLvl w:val="0"/>
        <w:rPr>
          <w:rFonts w:hint="eastAsia" w:ascii="黑体" w:hAnsi="黑体" w:eastAsia="黑体" w:cs="黑体"/>
          <w:sz w:val="32"/>
          <w:szCs w:val="32"/>
        </w:rPr>
      </w:pPr>
      <w:r>
        <w:rPr>
          <w:rFonts w:hint="eastAsia" w:ascii="黑体" w:hAnsi="黑体" w:eastAsia="黑体" w:cs="黑体"/>
          <w:sz w:val="32"/>
          <w:szCs w:val="32"/>
        </w:rPr>
        <w:t>三、资助标准</w:t>
      </w:r>
    </w:p>
    <w:p w14:paraId="0CCF646E">
      <w:pPr>
        <w:widowControl/>
        <w:spacing w:after="0" w:line="560" w:lineRule="exact"/>
        <w:ind w:firstLine="537" w:firstLineChars="168"/>
        <w:outlineLvl w:val="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设立创新南山“创业之星”大赛奖金，对获奖主体予以奖励，每个获奖主体每年最高资助100万元</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rPr>
        <w:t>同一主体获得多个奖项的，累计资助金额不超过</w:t>
      </w:r>
      <w:r>
        <w:rPr>
          <w:rFonts w:hint="eastAsia" w:ascii="仿宋_GB2312" w:hAnsi="仿宋_GB2312" w:eastAsia="仿宋_GB2312" w:cs="仿宋_GB2312"/>
          <w:sz w:val="32"/>
          <w:szCs w:val="32"/>
        </w:rPr>
        <w:t>100</w:t>
      </w:r>
      <w:r>
        <w:rPr>
          <w:rFonts w:hint="eastAsia" w:ascii="Times New Roman" w:hAnsi="Times New Roman" w:eastAsia="仿宋_GB2312"/>
          <w:sz w:val="32"/>
          <w:szCs w:val="32"/>
        </w:rPr>
        <w:t>万元。</w:t>
      </w:r>
    </w:p>
    <w:p w14:paraId="7478A36F">
      <w:pPr>
        <w:widowControl/>
        <w:spacing w:after="0" w:line="560" w:lineRule="exact"/>
        <w:ind w:firstLine="537" w:firstLineChars="168"/>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
        </w:rPr>
        <w:t>（一）</w:t>
      </w:r>
      <w:r>
        <w:rPr>
          <w:rFonts w:hint="eastAsia" w:ascii="楷体_GB2312" w:hAnsi="楷体_GB2312" w:eastAsia="楷体_GB2312" w:cs="楷体_GB2312"/>
          <w:sz w:val="32"/>
          <w:szCs w:val="32"/>
        </w:rPr>
        <w:t>2025</w:t>
      </w:r>
      <w:r>
        <w:rPr>
          <w:rFonts w:hint="eastAsia" w:ascii="楷体_GB2312" w:hAnsi="楷体_GB2312" w:eastAsia="楷体_GB2312" w:cs="楷体_GB2312"/>
          <w:sz w:val="32"/>
          <w:szCs w:val="32"/>
          <w:lang w:val="en"/>
        </w:rPr>
        <w:t>“创业之星”NextStar百万奖金全球悬赏赛</w:t>
      </w:r>
    </w:p>
    <w:p w14:paraId="4E56C611">
      <w:pPr>
        <w:widowControl/>
        <w:spacing w:after="0" w:line="560" w:lineRule="exact"/>
        <w:ind w:firstLine="537" w:firstLineChars="168"/>
        <w:outlineLvl w:val="0"/>
        <w:rPr>
          <w:rFonts w:hint="eastAsia" w:ascii="Times New Roman" w:hAnsi="Times New Roman" w:eastAsia="仿宋_GB2312"/>
          <w:sz w:val="32"/>
          <w:szCs w:val="32"/>
        </w:rPr>
      </w:pPr>
      <w:r>
        <w:rPr>
          <w:rFonts w:hint="eastAsia" w:ascii="Times New Roman" w:hAnsi="Times New Roman" w:eastAsia="仿宋_GB2312"/>
          <w:sz w:val="32"/>
          <w:szCs w:val="32"/>
        </w:rPr>
        <w:t>设立行业赛奖、游戏产业专项赛奖、国际行业赛奖、国际专项赛奖、总决赛奖，对大赛获奖项目予以奖励；设立伯乐奖，对给予大赛项目推荐</w:t>
      </w:r>
      <w:r>
        <w:rPr>
          <w:rFonts w:hint="eastAsia" w:ascii="Times New Roman" w:hAnsi="Times New Roman" w:eastAsia="仿宋_GB2312"/>
          <w:sz w:val="32"/>
          <w:szCs w:val="32"/>
          <w:lang w:val="en-US" w:eastAsia="zh-CN"/>
        </w:rPr>
        <w:t>和</w:t>
      </w:r>
      <w:r>
        <w:rPr>
          <w:rFonts w:hint="eastAsia" w:ascii="Times New Roman" w:hAnsi="Times New Roman" w:eastAsia="仿宋_GB2312"/>
          <w:sz w:val="32"/>
          <w:szCs w:val="32"/>
        </w:rPr>
        <w:t>落地等方面突出支持的机构给予奖励。</w:t>
      </w:r>
    </w:p>
    <w:p w14:paraId="7048AF58">
      <w:pPr>
        <w:widowControl/>
        <w:spacing w:after="0" w:line="560" w:lineRule="exact"/>
        <w:ind w:firstLine="540"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1.行业赛：</w:t>
      </w:r>
      <w:r>
        <w:rPr>
          <w:rFonts w:hint="eastAsia" w:ascii="仿宋_GB2312" w:hAnsi="仿宋_GB2312" w:eastAsia="仿宋_GB2312" w:cs="仿宋_GB2312"/>
          <w:sz w:val="32"/>
          <w:szCs w:val="32"/>
        </w:rPr>
        <w:t>分5个行业赛道分别设立成长企业组、初创团队组2个组别，每个行业赛道奖项如下：</w:t>
      </w:r>
    </w:p>
    <w:p w14:paraId="1CD5E3A6">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成长企业组：一等奖一名（20万元/名），二等奖二名（15万元/名），三等奖三名（10万元/名）。</w:t>
      </w:r>
    </w:p>
    <w:p w14:paraId="3BED74A2">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初创团队组：一等奖一名（15万元/名），二等奖二名（10万元/名），三等奖三名（5万元/名）。</w:t>
      </w:r>
    </w:p>
    <w:p w14:paraId="48113EAB">
      <w:pPr>
        <w:widowControl/>
        <w:spacing w:after="0" w:line="560" w:lineRule="exact"/>
        <w:ind w:firstLine="540"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2.游戏产业专项赛</w:t>
      </w:r>
      <w:r>
        <w:rPr>
          <w:rFonts w:hint="eastAsia" w:ascii="仿宋_GB2312" w:hAnsi="仿宋_GB2312" w:eastAsia="仿宋_GB2312" w:cs="仿宋_GB2312"/>
          <w:sz w:val="32"/>
          <w:szCs w:val="32"/>
        </w:rPr>
        <w:t>：设立初创团队组，奖项如下：</w:t>
      </w:r>
    </w:p>
    <w:p w14:paraId="51B31E6F">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一等奖一名（10万元/名），二等奖二名（5万元/名），三等奖三名（3万元/名）。</w:t>
      </w:r>
    </w:p>
    <w:p w14:paraId="48D10922">
      <w:pPr>
        <w:widowControl/>
        <w:spacing w:after="0" w:line="560" w:lineRule="exact"/>
        <w:ind w:firstLine="540"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3.国际行业赛（英国、美国、新加坡赛）：</w:t>
      </w:r>
      <w:r>
        <w:rPr>
          <w:rFonts w:hint="eastAsia" w:ascii="仿宋_GB2312" w:hAnsi="仿宋_GB2312" w:eastAsia="仿宋_GB2312" w:cs="仿宋_GB2312"/>
          <w:sz w:val="32"/>
          <w:szCs w:val="32"/>
        </w:rPr>
        <w:t>分3个赛区设立初创团队组，每个赛区奖项如下：</w:t>
      </w:r>
    </w:p>
    <w:p w14:paraId="233956B1">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一等奖一名（15万元/名），二等奖二名（10万元/名），三等奖三名（5万元/名）。    </w:t>
      </w:r>
    </w:p>
    <w:p w14:paraId="3CDB0D7F">
      <w:pPr>
        <w:widowControl/>
        <w:spacing w:after="0" w:line="560" w:lineRule="exact"/>
        <w:ind w:firstLine="540"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4.国际专项赛（</w:t>
      </w:r>
      <w:r>
        <w:rPr>
          <w:rFonts w:hint="eastAsia" w:ascii="仿宋_GB2312" w:hAnsi="仿宋_GB2312" w:eastAsia="仿宋_GB2312" w:cs="仿宋_GB2312"/>
          <w:b/>
          <w:bCs/>
          <w:sz w:val="32"/>
          <w:szCs w:val="32"/>
          <w:lang w:val="en-US" w:eastAsia="zh-CN"/>
        </w:rPr>
        <w:t>德国</w:t>
      </w:r>
      <w:r>
        <w:rPr>
          <w:rFonts w:hint="eastAsia" w:ascii="仿宋_GB2312" w:hAnsi="仿宋_GB2312" w:eastAsia="仿宋_GB2312" w:cs="仿宋_GB2312"/>
          <w:b/>
          <w:bCs/>
          <w:sz w:val="32"/>
          <w:szCs w:val="32"/>
        </w:rPr>
        <w:t>IFA硬科技专项赛、北美生物医药赛）：</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sz w:val="32"/>
          <w:szCs w:val="32"/>
        </w:rPr>
        <w:t>2个专项赛设立初创团队组，每个专项赛奖项如下：</w:t>
      </w:r>
    </w:p>
    <w:p w14:paraId="1F965921">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一等奖一名（15万元/名），二等奖二名（10万元/名），三等奖三名（5万元/名）。</w:t>
      </w:r>
    </w:p>
    <w:p w14:paraId="00E4F648">
      <w:pPr>
        <w:widowControl/>
        <w:spacing w:after="0" w:line="560" w:lineRule="exact"/>
        <w:ind w:firstLine="540"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5.总决赛奖：</w:t>
      </w:r>
      <w:r>
        <w:rPr>
          <w:rFonts w:hint="eastAsia" w:ascii="仿宋_GB2312" w:hAnsi="仿宋_GB2312" w:eastAsia="仿宋_GB2312" w:cs="仿宋_GB2312"/>
          <w:sz w:val="32"/>
          <w:szCs w:val="32"/>
        </w:rPr>
        <w:t>设立成长企业组、初创团队组2个组别，每个组别奖项如下：</w:t>
      </w:r>
    </w:p>
    <w:p w14:paraId="4B1D625F">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一等奖一名（奖金：100万元/名），二等奖二名（奖金：100万元/名），三等奖三名（奖金：50万元/名）。</w:t>
      </w:r>
    </w:p>
    <w:p w14:paraId="56523A2A">
      <w:pPr>
        <w:widowControl/>
        <w:spacing w:after="0" w:line="560" w:lineRule="exact"/>
        <w:ind w:firstLine="540"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6.伯乐奖：</w:t>
      </w:r>
      <w:r>
        <w:rPr>
          <w:rFonts w:hint="eastAsia" w:ascii="仿宋_GB2312" w:hAnsi="仿宋_GB2312" w:eastAsia="仿宋_GB2312" w:cs="仿宋_GB2312"/>
          <w:b w:val="0"/>
          <w:bCs w:val="0"/>
          <w:sz w:val="32"/>
          <w:szCs w:val="32"/>
          <w:lang w:val="en-US" w:eastAsia="zh-CN"/>
        </w:rPr>
        <w:t>设立伯乐奖，</w:t>
      </w:r>
      <w:r>
        <w:rPr>
          <w:rFonts w:hint="eastAsia" w:ascii="仿宋_GB2312" w:hAnsi="仿宋_GB2312" w:eastAsia="仿宋_GB2312" w:cs="仿宋_GB2312"/>
          <w:sz w:val="32"/>
          <w:szCs w:val="32"/>
        </w:rPr>
        <w:t>依据各推荐机构在大赛报名系统中统计的项目招募数或服务项目落地数，设立3档奖项，获奖名单以组委会公布为准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规则如下：</w:t>
      </w:r>
    </w:p>
    <w:p w14:paraId="3102E03A">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招募数不少于100个或服务项目落地数不少于5个的服务机构（奖金：10万元/名）；项目招募数不少于50个或服务落地数不少于2个的服务机构（奖金：5万元/名）；项目招募数不少于20个或服务项目落地数不少于1个的服务机构（奖金：3万元/名）</w:t>
      </w:r>
      <w:r>
        <w:rPr>
          <w:rFonts w:hint="eastAsia" w:ascii="仿宋_GB2312" w:hAnsi="宋体" w:eastAsia="仿宋_GB2312"/>
          <w:sz w:val="32"/>
          <w:szCs w:val="32"/>
        </w:rPr>
        <w:t>。</w:t>
      </w:r>
    </w:p>
    <w:p w14:paraId="07D26585">
      <w:pPr>
        <w:widowControl/>
        <w:spacing w:after="0" w:line="560" w:lineRule="exact"/>
        <w:ind w:firstLine="643" w:firstLineChars="200"/>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7.资助规则：</w:t>
      </w:r>
    </w:p>
    <w:p w14:paraId="5C7280D0">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（1）行业赛奖、游戏产业专项赛奖、国际行业赛奖、国际专项赛奖及伯乐奖奖金一次性发放；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（2）总决赛奖奖金面向在南山区具备独立法人资格且合法经营的申报主体发放。</w:t>
      </w:r>
    </w:p>
    <w:p w14:paraId="5A7CB48E">
      <w:pPr>
        <w:widowControl/>
        <w:spacing w:after="0" w:line="560" w:lineRule="exact"/>
        <w:ind w:firstLine="537" w:firstLineChars="168"/>
        <w:outlineLvl w:val="0"/>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（二）创新南山2024“创业之星”大赛</w:t>
      </w:r>
    </w:p>
    <w:p w14:paraId="57B7D8F9">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设立行业赛奖、人工智能领域挑战赛奖、未来赛奖、国际赛奖、市外赛奖、总决赛奖，</w:t>
      </w:r>
      <w:r>
        <w:rPr>
          <w:rFonts w:hint="eastAsia" w:ascii="仿宋_GB2312" w:hAnsi="仿宋_GB2312" w:eastAsia="仿宋_GB2312" w:cs="仿宋_GB2312"/>
          <w:sz w:val="32"/>
          <w:szCs w:val="32"/>
        </w:rPr>
        <w:t>面向获奖后一年内在南山区合法经营且未领取全额奖金的申报主体发放剩余奖金</w:t>
      </w:r>
      <w:r>
        <w:rPr>
          <w:rFonts w:hint="eastAsia" w:ascii="仿宋_GB2312" w:hAnsi="仿宋_GB2312" w:eastAsia="仿宋_GB2312" w:cs="仿宋_GB2312"/>
          <w:sz w:val="32"/>
          <w:szCs w:val="32"/>
          <w:lang w:val="en-US"/>
        </w:rPr>
        <w:t>。</w:t>
      </w:r>
    </w:p>
    <w:p w14:paraId="2E69080F">
      <w:pPr>
        <w:widowControl/>
        <w:spacing w:after="0" w:line="560" w:lineRule="exact"/>
        <w:ind w:firstLine="540"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1.行业赛：</w:t>
      </w:r>
      <w:r>
        <w:rPr>
          <w:rFonts w:hint="eastAsia" w:ascii="仿宋_GB2312" w:hAnsi="仿宋_GB2312" w:eastAsia="仿宋_GB2312" w:cs="仿宋_GB2312"/>
          <w:sz w:val="32"/>
          <w:szCs w:val="32"/>
          <w:lang w:val="en-US"/>
        </w:rPr>
        <w:t>分5个行业赛道分别设立成长企业组、初创团队组2个组别，每个行业赛道奖项如下：</w:t>
      </w:r>
    </w:p>
    <w:p w14:paraId="34661ED9">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成长企业组：一等奖一名（奖金：15万元/名），二等奖二名（奖金：10万元/名），三等奖三名（奖金：8万元/名）。</w:t>
      </w:r>
    </w:p>
    <w:p w14:paraId="75901827">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初创团队组：一等奖一名（奖金：10万元/名），二等奖二名（奖金：5万元/名），三等奖三名（奖金：3万元/名）。</w:t>
      </w:r>
    </w:p>
    <w:p w14:paraId="7F3E750B">
      <w:pPr>
        <w:widowControl/>
        <w:spacing w:after="0" w:line="560" w:lineRule="exact"/>
        <w:ind w:firstLine="540"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2.人工智能领域挑战赛：</w:t>
      </w:r>
      <w:r>
        <w:rPr>
          <w:rFonts w:hint="eastAsia" w:ascii="仿宋_GB2312" w:hAnsi="仿宋_GB2312" w:eastAsia="仿宋_GB2312" w:cs="仿宋_GB2312"/>
          <w:sz w:val="32"/>
          <w:szCs w:val="32"/>
          <w:lang w:val="en-US"/>
        </w:rPr>
        <w:t>分别设立成长企业组、初创团队组2个组别，每个组别奖项如下：</w:t>
      </w:r>
    </w:p>
    <w:p w14:paraId="78818E96">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成长企业组：一等奖一名（奖金：15万元/名），二等奖二名（奖金：10万元/名），三等奖三名（奖金：8万元/名）。</w:t>
      </w:r>
    </w:p>
    <w:p w14:paraId="58AB6CEF">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初创团队组：一等奖一名（奖金：10万元/名），二等奖二名（奖金：5万元/名），三等奖三名（奖金：3万元/名）。</w:t>
      </w:r>
    </w:p>
    <w:p w14:paraId="0BAAECFB">
      <w:pPr>
        <w:widowControl/>
        <w:spacing w:after="0" w:line="560" w:lineRule="exact"/>
        <w:ind w:firstLine="540"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3.未来赛：</w:t>
      </w:r>
      <w:r>
        <w:rPr>
          <w:rFonts w:hint="eastAsia" w:ascii="仿宋_GB2312" w:hAnsi="仿宋_GB2312" w:eastAsia="仿宋_GB2312" w:cs="仿宋_GB2312"/>
          <w:sz w:val="32"/>
          <w:szCs w:val="32"/>
          <w:lang w:val="en-US"/>
        </w:rPr>
        <w:t>设立成长企业组，奖项如下：</w:t>
      </w:r>
    </w:p>
    <w:p w14:paraId="38DB382A">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一等奖一名（奖金：10万元/名），二等奖二名（奖金：5万元/名），三等奖三名（奖金：3万元/名）。</w:t>
      </w:r>
    </w:p>
    <w:p w14:paraId="19BF51A9">
      <w:pPr>
        <w:widowControl/>
        <w:spacing w:after="0" w:line="560" w:lineRule="exact"/>
        <w:ind w:firstLine="540"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4.国际赛：</w:t>
      </w:r>
      <w:r>
        <w:rPr>
          <w:rFonts w:hint="eastAsia" w:ascii="仿宋_GB2312" w:hAnsi="仿宋_GB2312" w:eastAsia="仿宋_GB2312" w:cs="仿宋_GB2312"/>
          <w:sz w:val="32"/>
          <w:szCs w:val="32"/>
          <w:lang w:val="en-US"/>
        </w:rPr>
        <w:t>设立初创团队组，奖项如下：</w:t>
      </w:r>
    </w:p>
    <w:p w14:paraId="3B547D4F">
      <w:pPr>
        <w:widowControl/>
        <w:spacing w:after="0" w:line="560" w:lineRule="exact"/>
        <w:ind w:firstLine="537" w:firstLineChars="168"/>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一等奖一名（奖金：10万元/名），二等奖二名（奖金：5万元/名），三等奖三名（奖金：3万元/名）。</w:t>
      </w:r>
    </w:p>
    <w:p w14:paraId="167A643F">
      <w:pPr>
        <w:widowControl/>
        <w:spacing w:after="0" w:line="560" w:lineRule="exact"/>
        <w:ind w:firstLine="540"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5.市外赛：</w:t>
      </w:r>
      <w:r>
        <w:rPr>
          <w:rFonts w:hint="eastAsia" w:ascii="仿宋_GB2312" w:hAnsi="仿宋_GB2312" w:eastAsia="仿宋_GB2312" w:cs="仿宋_GB2312"/>
          <w:sz w:val="32"/>
          <w:szCs w:val="32"/>
          <w:lang w:val="en-US"/>
        </w:rPr>
        <w:t>设立初创团队组，奖项如下：</w:t>
      </w:r>
    </w:p>
    <w:p w14:paraId="44C935B5">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一等奖一名（奖金：10万元/名），二等奖二名（奖金：5万元/名），三等奖三名（奖金：3万元/名）。</w:t>
      </w:r>
    </w:p>
    <w:p w14:paraId="1112F8E8">
      <w:pPr>
        <w:widowControl/>
        <w:spacing w:after="0" w:line="560" w:lineRule="exact"/>
        <w:ind w:firstLine="540"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6.总决赛奖：</w:t>
      </w:r>
      <w:r>
        <w:rPr>
          <w:rFonts w:hint="eastAsia" w:ascii="仿宋_GB2312" w:hAnsi="仿宋_GB2312" w:eastAsia="仿宋_GB2312" w:cs="仿宋_GB2312"/>
          <w:sz w:val="32"/>
          <w:szCs w:val="32"/>
          <w:lang w:val="en-US"/>
        </w:rPr>
        <w:t>设立成长企业组、初创团队组2个组别，每个组别奖项如下：</w:t>
      </w:r>
    </w:p>
    <w:p w14:paraId="6225B7AA">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成长企业组：一等奖一名（奖金：20万元/名），二等奖二名（奖金：15万元/名），三等奖三名（奖金：10万元/名）。</w:t>
      </w:r>
    </w:p>
    <w:p w14:paraId="5C49D77F">
      <w:pPr>
        <w:widowControl/>
        <w:spacing w:after="0" w:line="560" w:lineRule="exact"/>
        <w:ind w:firstLine="537" w:firstLineChars="168"/>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初创团队组：一等奖一名（奖金：15万元/名），二等奖二名（奖金：10万元/名），三等奖三名（奖金：5万元/名）。</w:t>
      </w:r>
    </w:p>
    <w:p w14:paraId="494BF739">
      <w:pPr>
        <w:widowControl/>
        <w:spacing w:after="0" w:line="560" w:lineRule="exact"/>
        <w:ind w:firstLine="537" w:firstLineChars="168"/>
        <w:outlineLvl w:val="0"/>
        <w:rPr>
          <w:rFonts w:hint="eastAsia" w:ascii="黑体" w:hAnsi="黑体" w:eastAsia="黑体" w:cs="黑体"/>
          <w:sz w:val="32"/>
          <w:szCs w:val="32"/>
        </w:rPr>
      </w:pPr>
      <w:r>
        <w:rPr>
          <w:rFonts w:hint="eastAsia" w:ascii="黑体" w:hAnsi="黑体" w:eastAsia="黑体" w:cs="黑体"/>
          <w:sz w:val="32"/>
          <w:szCs w:val="32"/>
        </w:rPr>
        <w:t>四、申请条件</w:t>
      </w:r>
    </w:p>
    <w:p w14:paraId="478B029C">
      <w:pPr>
        <w:widowControl/>
        <w:spacing w:after="0" w:line="560" w:lineRule="exact"/>
        <w:ind w:firstLine="537" w:firstLineChars="168"/>
        <w:outlineLvl w:val="0"/>
        <w:rPr>
          <w:rFonts w:ascii="Times New Roman" w:hAnsi="Times New Roman" w:eastAsia="仿宋_GB2312"/>
          <w:sz w:val="32"/>
          <w:szCs w:val="32"/>
        </w:rPr>
      </w:pPr>
      <w:r>
        <w:rPr>
          <w:rFonts w:hint="eastAsia" w:ascii="Times New Roman" w:hAnsi="Times New Roman" w:eastAsia="仿宋_GB2312"/>
          <w:sz w:val="32"/>
          <w:szCs w:val="32"/>
        </w:rPr>
        <w:t>（一）申请本项资金资助的主体应符合以下基本条件：</w:t>
      </w:r>
    </w:p>
    <w:p w14:paraId="7BCF22DF">
      <w:pPr>
        <w:widowControl/>
        <w:spacing w:after="0"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1.创新南山“创业之星”大赛</w:t>
      </w:r>
      <w:r>
        <w:rPr>
          <w:rFonts w:hint="eastAsia" w:ascii="Times New Roman" w:hAnsi="Times New Roman" w:eastAsia="仿宋_GB2312"/>
          <w:sz w:val="32"/>
          <w:szCs w:val="32"/>
        </w:rPr>
        <w:t>获奖企业和团队（个人）</w:t>
      </w:r>
      <w:r>
        <w:rPr>
          <w:rFonts w:hint="eastAsia" w:ascii="仿宋_GB2312" w:hAnsi="仿宋_GB2312" w:eastAsia="仿宋_GB2312" w:cs="仿宋_GB2312"/>
          <w:sz w:val="32"/>
          <w:szCs w:val="32"/>
        </w:rPr>
        <w:t>或受委托的国际赛承办机构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r>
        <w:rPr>
          <w:rFonts w:hint="eastAsia" w:ascii="Times New Roman" w:hAnsi="Times New Roman" w:eastAsia="仿宋_GB2312"/>
          <w:sz w:val="32"/>
          <w:szCs w:val="32"/>
        </w:rPr>
        <w:t>对于未设立境内账户的国际赛团队（个人），可由赛事承办机构代领并提交经组委会确认的拨付声明、授权委托书等文件；</w:t>
      </w:r>
      <w:r>
        <w:rPr>
          <w:rFonts w:hint="eastAsia" w:ascii="仿宋_GB2312" w:hAnsi="ˎ̥" w:eastAsia="仿宋_GB2312" w:cs="宋体"/>
          <w:sz w:val="32"/>
          <w:szCs w:val="32"/>
        </w:rPr>
        <w:t>对于</w:t>
      </w:r>
      <w:r>
        <w:rPr>
          <w:rFonts w:hint="eastAsia" w:ascii="仿宋_GB2312" w:eastAsia="仿宋_GB2312"/>
          <w:sz w:val="32"/>
          <w:szCs w:val="32"/>
        </w:rPr>
        <w:t>以企业名义作为申报主体</w:t>
      </w:r>
      <w:r>
        <w:rPr>
          <w:rFonts w:hint="eastAsia" w:ascii="仿宋_GB2312" w:hAnsi="ˎ̥" w:eastAsia="仿宋_GB2312" w:cs="宋体"/>
          <w:sz w:val="32"/>
          <w:szCs w:val="32"/>
        </w:rPr>
        <w:t>的</w:t>
      </w:r>
      <w:r>
        <w:rPr>
          <w:rFonts w:hint="eastAsia" w:ascii="仿宋_GB2312" w:eastAsia="仿宋_GB2312"/>
          <w:sz w:val="32"/>
          <w:szCs w:val="32"/>
        </w:rPr>
        <w:t>获奖团队（个人）</w:t>
      </w:r>
      <w:r>
        <w:rPr>
          <w:rFonts w:hint="eastAsia" w:ascii="仿宋_GB2312" w:hAnsi="ˎ̥" w:eastAsia="仿宋_GB2312" w:cs="宋体"/>
          <w:sz w:val="32"/>
          <w:szCs w:val="32"/>
        </w:rPr>
        <w:t>，</w:t>
      </w:r>
      <w:r>
        <w:rPr>
          <w:rFonts w:hint="eastAsia" w:ascii="仿宋_GB2312" w:hAnsi="ˎ̥" w:eastAsia="仿宋_GB2312" w:cs="宋体"/>
          <w:sz w:val="32"/>
          <w:szCs w:val="32"/>
          <w:lang w:val="en-US" w:eastAsia="zh-CN"/>
        </w:rPr>
        <w:t>需符合</w:t>
      </w:r>
      <w:r>
        <w:rPr>
          <w:rFonts w:hint="eastAsia" w:ascii="仿宋_GB2312" w:eastAsia="仿宋_GB2312"/>
          <w:sz w:val="32"/>
          <w:szCs w:val="32"/>
        </w:rPr>
        <w:t>获奖团队（个人）核心成员作为法定代表人或获奖团队（个人）核心成员作为股东合计占股份总额超过50%</w:t>
      </w:r>
      <w:r>
        <w:rPr>
          <w:rFonts w:hint="eastAsia" w:ascii="仿宋_GB2312" w:eastAsia="仿宋_GB2312"/>
          <w:sz w:val="32"/>
          <w:szCs w:val="32"/>
          <w:lang w:eastAsia="zh-CN"/>
        </w:rPr>
        <w:t>，</w:t>
      </w:r>
      <w:r>
        <w:rPr>
          <w:rFonts w:hint="eastAsia" w:ascii="仿宋_GB2312" w:eastAsia="仿宋_GB2312"/>
          <w:sz w:val="32"/>
          <w:szCs w:val="32"/>
          <w:lang w:val="en-US" w:eastAsia="zh-CN"/>
        </w:rPr>
        <w:t>且企业核心业务方向与参赛项目保持一致；</w:t>
      </w:r>
    </w:p>
    <w:p w14:paraId="28B55D1B">
      <w:pPr>
        <w:adjustRightInd w:val="0"/>
        <w:snapToGrid w:val="0"/>
        <w:spacing w:after="0" w:line="560" w:lineRule="exact"/>
        <w:ind w:firstLine="640" w:firstLineChars="200"/>
        <w:rPr>
          <w:rFonts w:hint="eastAsia" w:ascii="仿宋_GB2312" w:hAnsi="ˎ̥" w:eastAsia="仿宋_GB2312" w:cs="宋体"/>
          <w:sz w:val="32"/>
          <w:szCs w:val="32"/>
        </w:rPr>
      </w:pPr>
      <w:r>
        <w:rPr>
          <w:rFonts w:hint="eastAsia" w:ascii="仿宋_GB2312" w:hAnsi="仿宋_GB2312" w:eastAsia="仿宋_GB2312" w:cs="仿宋_GB2312"/>
          <w:sz w:val="32"/>
          <w:szCs w:val="32"/>
        </w:rPr>
        <w:t>2.履行相关数据申</w:t>
      </w:r>
      <w:r>
        <w:rPr>
          <w:rFonts w:hint="eastAsia" w:ascii="仿宋_GB2312" w:hAnsi="ˎ̥" w:eastAsia="仿宋_GB2312" w:cs="宋体"/>
          <w:sz w:val="32"/>
          <w:szCs w:val="32"/>
        </w:rPr>
        <w:t>报义务、守法经营、诚实守信、有规范的财务管理制度；</w:t>
      </w:r>
    </w:p>
    <w:p w14:paraId="06B77EAF">
      <w:pPr>
        <w:spacing w:after="0" w:line="560" w:lineRule="exact"/>
        <w:ind w:firstLine="640" w:firstLineChars="200"/>
        <w:rPr>
          <w:rFonts w:hint="eastAsia" w:ascii="仿宋_GB2312" w:hAnsi="ˎ̥" w:eastAsia="仿宋_GB2312" w:cs="宋体"/>
          <w:sz w:val="32"/>
          <w:szCs w:val="32"/>
        </w:rPr>
      </w:pPr>
      <w:r>
        <w:rPr>
          <w:rFonts w:hint="eastAsia" w:ascii="仿宋_GB2312" w:hAnsi="ˎ̥" w:eastAsia="仿宋_GB2312" w:cs="宋体"/>
          <w:sz w:val="32"/>
          <w:szCs w:val="32"/>
        </w:rPr>
        <w:t>3.应积极配合区委、区政府相关工作</w:t>
      </w:r>
      <w:r>
        <w:rPr>
          <w:rFonts w:hint="eastAsia" w:ascii="仿宋_GB2312" w:hAnsi="ˎ̥" w:eastAsia="仿宋_GB2312" w:cs="宋体"/>
          <w:sz w:val="32"/>
          <w:szCs w:val="32"/>
          <w:lang w:eastAsia="zh-CN"/>
        </w:rPr>
        <w:t>。</w:t>
      </w:r>
    </w:p>
    <w:p w14:paraId="4344FE54">
      <w:pPr>
        <w:pStyle w:val="7"/>
        <w:spacing w:after="0" w:line="560" w:lineRule="exact"/>
        <w:ind w:firstLine="640" w:firstLineChars="200"/>
        <w:rPr>
          <w:rFonts w:ascii="仿宋_GB2312"/>
          <w:szCs w:val="32"/>
        </w:rPr>
      </w:pPr>
      <w:r>
        <w:rPr>
          <w:rFonts w:hint="eastAsia" w:ascii="仿宋_GB2312"/>
          <w:szCs w:val="32"/>
        </w:rPr>
        <w:t>（二）有下列情况之一的，本项目资金不予资助：</w:t>
      </w:r>
    </w:p>
    <w:p w14:paraId="1BA3319A">
      <w:pPr>
        <w:widowControl/>
        <w:adjustRightInd w:val="0"/>
        <w:snapToGrid w:val="0"/>
        <w:spacing w:after="0"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.被依法依规纳入严重失信主体名单或失信惩戒措施清单的；</w:t>
      </w:r>
    </w:p>
    <w:p w14:paraId="19B41C99">
      <w:pPr>
        <w:adjustRightInd w:val="0"/>
        <w:snapToGrid w:val="0"/>
        <w:spacing w:after="0" w:line="560" w:lineRule="exact"/>
        <w:ind w:firstLine="640" w:firstLineChars="200"/>
        <w:rPr>
          <w:rFonts w:ascii="Times New Roman" w:hAnsi="Times New Roman"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.申报主体为</w:t>
      </w:r>
      <w:r>
        <w:rPr>
          <w:rFonts w:hint="eastAsia" w:ascii="仿宋_GB2312" w:hAnsi="仿宋_GB2312" w:eastAsia="仿宋_GB2312" w:cs="仿宋_GB2312"/>
          <w:sz w:val="32"/>
          <w:szCs w:val="32"/>
        </w:rPr>
        <w:t>南山区的企业，</w:t>
      </w:r>
      <w:r>
        <w:rPr>
          <w:rFonts w:hint="eastAsia" w:ascii="仿宋_GB2312" w:hAnsi="宋体" w:eastAsia="仿宋_GB2312"/>
          <w:sz w:val="32"/>
          <w:szCs w:val="32"/>
        </w:rPr>
        <w:t>提出资助申请后，数据申报地发生变化，不再符合申报条件的。</w:t>
      </w:r>
    </w:p>
    <w:p w14:paraId="56094691">
      <w:pPr>
        <w:adjustRightInd w:val="0"/>
        <w:snapToGrid w:val="0"/>
        <w:spacing w:after="0" w:line="560" w:lineRule="exact"/>
        <w:ind w:firstLine="640" w:firstLineChars="200"/>
        <w:rPr>
          <w:rFonts w:hint="eastAsia" w:ascii="黑体" w:hAnsi="黑体" w:eastAsia="黑体"/>
          <w:sz w:val="32"/>
          <w:szCs w:val="32"/>
        </w:rPr>
      </w:pPr>
      <w:r>
        <w:rPr>
          <w:rFonts w:hint="eastAsia" w:ascii="黑体" w:hAnsi="黑体" w:eastAsia="黑体"/>
          <w:sz w:val="32"/>
          <w:szCs w:val="32"/>
        </w:rPr>
        <w:t>五、办理流程</w:t>
      </w:r>
    </w:p>
    <w:p w14:paraId="7C00EF04">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（一）申报主体登录“Ai南山企业服务综合平台”（https://www.inanshan.org.cn/），在线填写《</w:t>
      </w:r>
      <w:r>
        <w:rPr>
          <w:rFonts w:hint="eastAsia" w:ascii="仿宋_GB2312" w:eastAsia="仿宋_GB2312"/>
          <w:sz w:val="32"/>
          <w:szCs w:val="32"/>
        </w:rPr>
        <w:t>南山区促进产业高质量发展专项资金——</w:t>
      </w:r>
      <w:r>
        <w:rPr>
          <w:rFonts w:ascii="仿宋_GB2312" w:eastAsia="仿宋_GB2312"/>
          <w:sz w:val="32"/>
          <w:szCs w:val="32"/>
        </w:rPr>
        <w:t>区</w:t>
      </w:r>
      <w:r>
        <w:rPr>
          <w:rFonts w:hint="eastAsia" w:ascii="仿宋_GB2312" w:eastAsia="仿宋_GB2312"/>
          <w:sz w:val="32"/>
          <w:szCs w:val="32"/>
        </w:rPr>
        <w:t>科技创新</w:t>
      </w:r>
      <w:r>
        <w:rPr>
          <w:rFonts w:ascii="仿宋_GB2312" w:eastAsia="仿宋_GB2312"/>
          <w:sz w:val="32"/>
          <w:szCs w:val="32"/>
        </w:rPr>
        <w:t>局分项资金创业之星大赛支持计划</w:t>
      </w:r>
      <w:r>
        <w:rPr>
          <w:rFonts w:hint="eastAsia" w:ascii="仿宋_GB2312" w:eastAsia="仿宋_GB2312"/>
          <w:sz w:val="32"/>
          <w:szCs w:val="32"/>
        </w:rPr>
        <w:t>项目申请书</w:t>
      </w:r>
      <w:r>
        <w:rPr>
          <w:rFonts w:hint="eastAsia" w:ascii="仿宋_GB2312" w:hAnsi="宋体" w:eastAsia="仿宋_GB2312"/>
          <w:sz w:val="32"/>
          <w:szCs w:val="32"/>
        </w:rPr>
        <w:t>》相关申报材料；</w:t>
      </w:r>
    </w:p>
    <w:p w14:paraId="4A2DD90F">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（二）区企业发展服务中心受理线上申报项目，对申报材料进行形式审核，区科技创新局复审项目申报材料；</w:t>
      </w:r>
    </w:p>
    <w:p w14:paraId="6A08AAB1">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（三）区科技创新局对审核通过的项目拟定资助计划；</w:t>
      </w:r>
    </w:p>
    <w:p w14:paraId="69DE15A1">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（四）区统计局对南山区大赛获奖项目申报主体数据申报情况进行核查，</w:t>
      </w:r>
      <w:r>
        <w:rPr>
          <w:rFonts w:ascii="仿宋_GB2312" w:hAnsi="宋体" w:eastAsia="仿宋_GB2312"/>
          <w:sz w:val="32"/>
          <w:szCs w:val="32"/>
        </w:rPr>
        <w:t>区企业发展服务中心组织对申报</w:t>
      </w:r>
      <w:r>
        <w:rPr>
          <w:rFonts w:hint="eastAsia" w:ascii="仿宋_GB2312" w:hAnsi="宋体" w:eastAsia="仿宋_GB2312"/>
          <w:sz w:val="32"/>
          <w:szCs w:val="32"/>
        </w:rPr>
        <w:t>主体</w:t>
      </w:r>
      <w:r>
        <w:rPr>
          <w:rFonts w:ascii="仿宋_GB2312" w:hAnsi="宋体" w:eastAsia="仿宋_GB2312"/>
          <w:sz w:val="32"/>
          <w:szCs w:val="32"/>
        </w:rPr>
        <w:t>的不良信用记录进行核查</w:t>
      </w:r>
      <w:r>
        <w:rPr>
          <w:rFonts w:hint="eastAsia" w:ascii="仿宋_GB2312" w:hAnsi="宋体" w:eastAsia="仿宋_GB2312"/>
          <w:sz w:val="32"/>
          <w:szCs w:val="32"/>
        </w:rPr>
        <w:t xml:space="preserve">； </w:t>
      </w:r>
    </w:p>
    <w:p w14:paraId="7B30505A">
      <w:pPr>
        <w:widowControl/>
        <w:adjustRightInd w:val="0"/>
        <w:snapToGrid w:val="0"/>
        <w:spacing w:after="0" w:line="560" w:lineRule="exact"/>
        <w:ind w:firstLine="640" w:firstLineChars="200"/>
        <w:rPr>
          <w:rFonts w:hint="eastAsia" w:ascii="仿宋_GB2312" w:hAnsi="宋体" w:eastAsia="仿宋_GB2312"/>
          <w:sz w:val="32"/>
          <w:szCs w:val="32"/>
          <w:lang w:eastAsia="zh-Hans"/>
        </w:rPr>
      </w:pPr>
      <w:r>
        <w:rPr>
          <w:rFonts w:hint="eastAsia" w:ascii="仿宋_GB2312" w:hAnsi="宋体" w:eastAsia="仿宋_GB2312"/>
          <w:sz w:val="32"/>
          <w:szCs w:val="32"/>
          <w:lang w:eastAsia="zh-Hans"/>
        </w:rPr>
        <w:t>（</w:t>
      </w:r>
      <w:r>
        <w:rPr>
          <w:rFonts w:hint="eastAsia" w:ascii="仿宋_GB2312" w:hAnsi="宋体" w:eastAsia="仿宋_GB2312"/>
          <w:sz w:val="32"/>
          <w:szCs w:val="32"/>
        </w:rPr>
        <w:t>五</w:t>
      </w:r>
      <w:r>
        <w:rPr>
          <w:rFonts w:hint="eastAsia" w:ascii="仿宋_GB2312" w:hAnsi="宋体" w:eastAsia="仿宋_GB2312"/>
          <w:sz w:val="32"/>
          <w:szCs w:val="32"/>
          <w:lang w:eastAsia="zh-Hans"/>
        </w:rPr>
        <w:t>）</w:t>
      </w:r>
      <w:r>
        <w:rPr>
          <w:rFonts w:hint="eastAsia" w:ascii="仿宋_GB2312" w:hAnsi="宋体" w:eastAsia="仿宋_GB2312"/>
          <w:sz w:val="32"/>
          <w:szCs w:val="32"/>
        </w:rPr>
        <w:t>区企业发展服务中心将拟资助项目向社会公示5个工作日，对公示期满，无有效投诉的项目资助计划，区科技创新局按照相应程序提交审议；</w:t>
      </w:r>
    </w:p>
    <w:p w14:paraId="08E206F5">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（六）经审议后，由区科技创新局行文下达资金计划；</w:t>
      </w:r>
    </w:p>
    <w:p w14:paraId="1BC4AA07">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（七）企业提交加盖单位财务专用章的收据；团队（个人）按要求提交拨付声明和个人收款凭证；</w:t>
      </w:r>
    </w:p>
    <w:p w14:paraId="71C9A0D5">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（八）区财政部门及时安排资金，区科技创新局</w:t>
      </w:r>
      <w:r>
        <w:rPr>
          <w:rFonts w:hint="eastAsia" w:ascii="仿宋_GB2312" w:eastAsia="仿宋_GB2312"/>
          <w:sz w:val="32"/>
          <w:szCs w:val="32"/>
        </w:rPr>
        <w:t>对受理项目</w:t>
      </w:r>
      <w:r>
        <w:rPr>
          <w:rFonts w:hint="eastAsia" w:ascii="仿宋_GB2312" w:hAnsi="宋体" w:eastAsia="仿宋_GB2312"/>
          <w:sz w:val="32"/>
          <w:szCs w:val="32"/>
        </w:rPr>
        <w:t>办理资金拨付手续</w:t>
      </w:r>
      <w:r>
        <w:rPr>
          <w:rFonts w:hint="eastAsia" w:ascii="仿宋_GB2312" w:eastAsia="仿宋_GB2312"/>
          <w:sz w:val="32"/>
          <w:szCs w:val="32"/>
        </w:rPr>
        <w:t>。</w:t>
      </w:r>
    </w:p>
    <w:p w14:paraId="397A29CF">
      <w:pPr>
        <w:adjustRightInd w:val="0"/>
        <w:snapToGrid w:val="0"/>
        <w:spacing w:after="0" w:line="560" w:lineRule="exact"/>
        <w:ind w:firstLine="640" w:firstLineChars="200"/>
        <w:rPr>
          <w:rFonts w:hint="eastAsia" w:ascii="黑体" w:hAnsi="黑体" w:eastAsia="黑体"/>
          <w:sz w:val="32"/>
          <w:szCs w:val="32"/>
        </w:rPr>
      </w:pPr>
      <w:r>
        <w:rPr>
          <w:rFonts w:hint="eastAsia" w:ascii="黑体" w:hAnsi="黑体" w:eastAsia="黑体"/>
          <w:sz w:val="32"/>
          <w:szCs w:val="32"/>
        </w:rPr>
        <w:t>六、所需材料</w:t>
      </w:r>
    </w:p>
    <w:p w14:paraId="014EB402">
      <w:pPr>
        <w:widowControl/>
        <w:adjustRightInd w:val="0"/>
        <w:snapToGrid w:val="0"/>
        <w:spacing w:after="0" w:line="560" w:lineRule="exact"/>
        <w:ind w:firstLine="640" w:firstLineChars="200"/>
        <w:rPr>
          <w:rFonts w:hint="eastAsia" w:ascii="仿宋_GB2312" w:hAnsi="宋体" w:eastAsia="仿宋_GB2312"/>
          <w:sz w:val="32"/>
          <w:szCs w:val="32"/>
        </w:rPr>
      </w:pPr>
      <w:bookmarkStart w:id="0" w:name="OLE_LINK1"/>
      <w:r>
        <w:rPr>
          <w:rFonts w:hint="eastAsia" w:ascii="仿宋_GB2312" w:hAnsi="宋体" w:eastAsia="仿宋_GB2312"/>
          <w:sz w:val="32"/>
          <w:szCs w:val="32"/>
        </w:rPr>
        <w:t>（一）团队（个人）申报所需材料：</w:t>
      </w:r>
    </w:p>
    <w:p w14:paraId="6FCCF3CD">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南山区促进产业高质量发展专项资金——</w:t>
      </w:r>
      <w:r>
        <w:rPr>
          <w:rFonts w:ascii="仿宋_GB2312" w:eastAsia="仿宋_GB2312"/>
          <w:sz w:val="32"/>
          <w:szCs w:val="32"/>
        </w:rPr>
        <w:t>区</w:t>
      </w:r>
      <w:r>
        <w:rPr>
          <w:rFonts w:hint="eastAsia" w:ascii="仿宋_GB2312" w:eastAsia="仿宋_GB2312"/>
          <w:sz w:val="32"/>
          <w:szCs w:val="32"/>
        </w:rPr>
        <w:t>科技创新</w:t>
      </w:r>
      <w:r>
        <w:rPr>
          <w:rFonts w:ascii="仿宋_GB2312" w:eastAsia="仿宋_GB2312"/>
          <w:sz w:val="32"/>
          <w:szCs w:val="32"/>
        </w:rPr>
        <w:t>局分项资金创业之星大赛支持计划</w:t>
      </w:r>
      <w:r>
        <w:rPr>
          <w:rFonts w:hint="eastAsia" w:ascii="仿宋_GB2312" w:eastAsia="仿宋_GB2312"/>
          <w:sz w:val="32"/>
          <w:szCs w:val="32"/>
        </w:rPr>
        <w:t>项目申请书</w:t>
      </w:r>
      <w:r>
        <w:rPr>
          <w:rFonts w:hint="eastAsia" w:ascii="仿宋_GB2312" w:hAnsi="宋体" w:eastAsia="仿宋_GB2312"/>
          <w:sz w:val="32"/>
          <w:szCs w:val="32"/>
        </w:rPr>
        <w:t>》（登录“Ai南山企业服务综合平台”https://www.inanshan.org.cn/在线填写，原件彩色扫描成PDF文件上传）；</w:t>
      </w:r>
    </w:p>
    <w:p w14:paraId="2D2EDD84">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2.申报主体团队（个人）所有成员身份证明文件（身份证或护照彩色复印件并签字）；</w:t>
      </w:r>
    </w:p>
    <w:p w14:paraId="5A96EAC0">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3.拨付声明(团队所有成员签字且人员信息与获奖名单一致，国际赛项目可使用授权委托书替代）；</w:t>
      </w:r>
    </w:p>
    <w:p w14:paraId="560BECAA">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4.委托机构代领的国际赛项目还需另行提交：</w:t>
      </w:r>
    </w:p>
    <w:p w14:paraId="05D6ABD8">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（1）参赛团队的授权委托书（团队所有成员签字并加盖受委托机构单位公章）；</w:t>
      </w:r>
    </w:p>
    <w:p w14:paraId="3D98FB18">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（2）被授权单位的统一社会信用代码证书（彩色复印件）；</w:t>
      </w:r>
    </w:p>
    <w:p w14:paraId="29B0EFE8">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（3）被授权单位的法定代表人身份证（原件或彩色复印件加盖单位公章）</w:t>
      </w:r>
      <w:r>
        <w:rPr>
          <w:rFonts w:hint="eastAsia" w:ascii="仿宋_GB2312" w:hAnsi="宋体" w:eastAsia="仿宋_GB2312"/>
          <w:sz w:val="32"/>
          <w:szCs w:val="32"/>
          <w:lang w:eastAsia="zh-CN"/>
        </w:rPr>
        <w:t>。</w:t>
      </w:r>
    </w:p>
    <w:p w14:paraId="4979A8B9">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5.其他材料。</w:t>
      </w:r>
    </w:p>
    <w:bookmarkEnd w:id="0"/>
    <w:p w14:paraId="75148A46">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（二）企业申报所需材料：</w:t>
      </w:r>
    </w:p>
    <w:p w14:paraId="214089AA">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南山区促进产业高质量发展专项资金——</w:t>
      </w:r>
      <w:r>
        <w:rPr>
          <w:rFonts w:ascii="仿宋_GB2312" w:eastAsia="仿宋_GB2312"/>
          <w:sz w:val="32"/>
          <w:szCs w:val="32"/>
        </w:rPr>
        <w:t>区</w:t>
      </w:r>
      <w:r>
        <w:rPr>
          <w:rFonts w:hint="eastAsia" w:ascii="仿宋_GB2312" w:eastAsia="仿宋_GB2312"/>
          <w:sz w:val="32"/>
          <w:szCs w:val="32"/>
        </w:rPr>
        <w:t>科技创新</w:t>
      </w:r>
      <w:r>
        <w:rPr>
          <w:rFonts w:ascii="仿宋_GB2312" w:eastAsia="仿宋_GB2312"/>
          <w:sz w:val="32"/>
          <w:szCs w:val="32"/>
        </w:rPr>
        <w:t>局分项资金创业之星大赛支持计划</w:t>
      </w:r>
      <w:r>
        <w:rPr>
          <w:rFonts w:hint="eastAsia" w:ascii="仿宋_GB2312" w:eastAsia="仿宋_GB2312"/>
          <w:sz w:val="32"/>
          <w:szCs w:val="32"/>
        </w:rPr>
        <w:t>项目申请书</w:t>
      </w:r>
      <w:r>
        <w:rPr>
          <w:rFonts w:hint="eastAsia" w:ascii="仿宋_GB2312" w:hAnsi="宋体" w:eastAsia="仿宋_GB2312"/>
          <w:sz w:val="32"/>
          <w:szCs w:val="32"/>
        </w:rPr>
        <w:t>》（登录“Ai南山企业服务综合平台”https://www.inanshan.org.cn/在线填写，原件彩色扫描成PDF文件上传）；</w:t>
      </w:r>
    </w:p>
    <w:p w14:paraId="0219A111">
      <w:pPr>
        <w:widowControl/>
        <w:adjustRightInd w:val="0"/>
        <w:snapToGrid w:val="0"/>
        <w:spacing w:after="0" w:line="560" w:lineRule="exact"/>
        <w:ind w:firstLine="640" w:firstLineChars="200"/>
        <w:rPr>
          <w:rFonts w:hint="eastAsia" w:ascii="仿宋_GB2312" w:hAnsi="宋体" w:eastAsia="仿宋_GB2312"/>
          <w:sz w:val="32"/>
          <w:szCs w:val="32"/>
        </w:rPr>
      </w:pPr>
      <w:bookmarkStart w:id="1" w:name="_Hlk97671613"/>
      <w:bookmarkStart w:id="2" w:name="OLE_LINK2"/>
      <w:r>
        <w:rPr>
          <w:rFonts w:hint="eastAsia" w:ascii="仿宋_GB2312" w:hAnsi="宋体" w:eastAsia="仿宋_GB2312"/>
          <w:sz w:val="32"/>
          <w:szCs w:val="32"/>
        </w:rPr>
        <w:t>2.统一社会信用代码证书</w:t>
      </w:r>
      <w:bookmarkEnd w:id="1"/>
      <w:r>
        <w:rPr>
          <w:rFonts w:hint="eastAsia" w:ascii="仿宋_GB2312" w:hAnsi="宋体" w:eastAsia="仿宋_GB2312"/>
          <w:sz w:val="32"/>
          <w:szCs w:val="32"/>
        </w:rPr>
        <w:t>（原件或彩色复印件加盖单位公章）；</w:t>
      </w:r>
    </w:p>
    <w:p w14:paraId="4BE4856E">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3.法定代表人身份证(原件或彩色复印件加盖单位公章）；</w:t>
      </w:r>
    </w:p>
    <w:bookmarkEnd w:id="2"/>
    <w:p w14:paraId="4A37A4FE">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4.申报主体由税务部门开具的申报主体上一年度完税证明和无欠税证明（上传由电子税务局下载带有税务机关红色印章的电子版）；</w:t>
      </w:r>
    </w:p>
    <w:p w14:paraId="39851683">
      <w:pPr>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eastAsia="仿宋_GB2312"/>
          <w:sz w:val="32"/>
          <w:szCs w:val="32"/>
        </w:rPr>
        <w:t>申报主体名称发生变更的，还需提交</w:t>
      </w:r>
      <w:r>
        <w:rPr>
          <w:rFonts w:hint="eastAsia" w:ascii="仿宋_GB2312" w:hAnsi="宋体" w:eastAsia="仿宋_GB2312"/>
          <w:sz w:val="32"/>
          <w:szCs w:val="32"/>
        </w:rPr>
        <w:t>工商信息变更证明材料（如登记通知书等,</w:t>
      </w:r>
      <w:r>
        <w:rPr>
          <w:rFonts w:hint="eastAsia" w:ascii="仿宋_GB2312" w:eastAsia="仿宋_GB2312"/>
          <w:sz w:val="32"/>
          <w:szCs w:val="32"/>
        </w:rPr>
        <w:t>原件或彩色复印件</w:t>
      </w:r>
      <w:r>
        <w:rPr>
          <w:rFonts w:hint="eastAsia" w:ascii="仿宋_GB2312" w:hAnsi="宋体" w:eastAsia="仿宋_GB2312"/>
          <w:sz w:val="32"/>
          <w:szCs w:val="32"/>
        </w:rPr>
        <w:t>加盖单位公章</w:t>
      </w:r>
      <w:r>
        <w:rPr>
          <w:rFonts w:hint="eastAsia" w:ascii="仿宋_GB2312" w:eastAsia="仿宋_GB2312"/>
          <w:sz w:val="32"/>
          <w:szCs w:val="32"/>
        </w:rPr>
        <w:t>）；</w:t>
      </w:r>
    </w:p>
    <w:p w14:paraId="45EBAAB1">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w:t>
      </w:r>
      <w:r>
        <w:rPr>
          <w:rFonts w:hint="eastAsia" w:ascii="仿宋_GB2312" w:hAnsi="ˎ̥" w:eastAsia="仿宋_GB2312" w:cs="宋体"/>
          <w:sz w:val="32"/>
          <w:szCs w:val="32"/>
        </w:rPr>
        <w:t>对于</w:t>
      </w:r>
      <w:r>
        <w:rPr>
          <w:rFonts w:hint="eastAsia" w:ascii="仿宋_GB2312" w:eastAsia="仿宋_GB2312"/>
          <w:sz w:val="32"/>
          <w:szCs w:val="32"/>
        </w:rPr>
        <w:t>以企业名义作为主体申报</w:t>
      </w:r>
      <w:r>
        <w:rPr>
          <w:rFonts w:hint="eastAsia" w:ascii="仿宋_GB2312" w:hAnsi="ˎ̥" w:eastAsia="仿宋_GB2312" w:cs="宋体"/>
          <w:sz w:val="32"/>
          <w:szCs w:val="32"/>
        </w:rPr>
        <w:t>的</w:t>
      </w:r>
      <w:r>
        <w:rPr>
          <w:rFonts w:hint="eastAsia" w:ascii="仿宋_GB2312" w:eastAsia="仿宋_GB2312"/>
          <w:sz w:val="32"/>
          <w:szCs w:val="32"/>
        </w:rPr>
        <w:t>获奖团队</w:t>
      </w:r>
      <w:r>
        <w:rPr>
          <w:rFonts w:hint="eastAsia" w:ascii="仿宋_GB2312" w:eastAsia="仿宋_GB2312"/>
          <w:sz w:val="32"/>
          <w:szCs w:val="32"/>
          <w:lang w:eastAsia="zh-CN"/>
        </w:rPr>
        <w:t>（</w:t>
      </w:r>
      <w:r>
        <w:rPr>
          <w:rFonts w:hint="eastAsia" w:ascii="仿宋_GB2312" w:eastAsia="仿宋_GB2312"/>
          <w:sz w:val="32"/>
          <w:szCs w:val="32"/>
        </w:rPr>
        <w:t>个人</w:t>
      </w:r>
      <w:r>
        <w:rPr>
          <w:rFonts w:hint="eastAsia" w:ascii="仿宋_GB2312" w:eastAsia="仿宋_GB2312"/>
          <w:sz w:val="32"/>
          <w:szCs w:val="32"/>
          <w:lang w:eastAsia="zh-CN"/>
        </w:rPr>
        <w:t>）</w:t>
      </w:r>
      <w:r>
        <w:rPr>
          <w:rFonts w:hint="eastAsia" w:ascii="仿宋_GB2312" w:hAnsi="ˎ̥" w:eastAsia="仿宋_GB2312" w:cs="宋体"/>
          <w:sz w:val="32"/>
          <w:szCs w:val="32"/>
        </w:rPr>
        <w:t>，</w:t>
      </w:r>
      <w:r>
        <w:rPr>
          <w:rFonts w:hint="eastAsia" w:ascii="仿宋_GB2312" w:hAnsi="宋体" w:eastAsia="仿宋_GB2312"/>
          <w:sz w:val="32"/>
          <w:szCs w:val="32"/>
        </w:rPr>
        <w:t>还需提交：</w:t>
      </w:r>
    </w:p>
    <w:p w14:paraId="3742296D">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（1）拨付声明（团队所有成员签字且人员信息与获奖名单一致，连同所有成员身份证原件彩色扫描成PDF文件上传）；</w:t>
      </w:r>
    </w:p>
    <w:p w14:paraId="605E8805">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（2）股东信息材料（国家企业信用信息公示系统http://www.gsxt.gov.cn进行查询，</w:t>
      </w:r>
      <w:r>
        <w:rPr>
          <w:rFonts w:hint="eastAsia" w:ascii="仿宋_GB2312" w:eastAsia="仿宋_GB2312"/>
          <w:sz w:val="32"/>
          <w:szCs w:val="32"/>
        </w:rPr>
        <w:t>彩色扫描件</w:t>
      </w:r>
      <w:r>
        <w:rPr>
          <w:rFonts w:hint="eastAsia" w:ascii="仿宋_GB2312" w:hAnsi="宋体" w:eastAsia="仿宋_GB2312"/>
          <w:sz w:val="32"/>
          <w:szCs w:val="32"/>
        </w:rPr>
        <w:t xml:space="preserve">加盖单位公章）； </w:t>
      </w:r>
    </w:p>
    <w:p w14:paraId="6EB5655E">
      <w:pPr>
        <w:widowControl/>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7.其他材料。</w:t>
      </w:r>
    </w:p>
    <w:p w14:paraId="664ACC85">
      <w:pPr>
        <w:pStyle w:val="6"/>
        <w:shd w:val="clear" w:color="auto" w:fill="FFFFFF"/>
        <w:spacing w:beforeAutospacing="0" w:after="0" w:afterAutospacing="0" w:line="560" w:lineRule="exact"/>
        <w:ind w:firstLine="645"/>
        <w:jc w:val="both"/>
        <w:rPr>
          <w:rFonts w:ascii="Times New Roman" w:hAnsi="Times New Roman" w:eastAsia="黑体"/>
          <w:kern w:val="2"/>
          <w:sz w:val="32"/>
          <w:szCs w:val="32"/>
        </w:rPr>
      </w:pPr>
      <w:r>
        <w:rPr>
          <w:rFonts w:hint="eastAsia" w:ascii="Times New Roman" w:hAnsi="黑体" w:eastAsia="黑体"/>
          <w:kern w:val="2"/>
          <w:sz w:val="32"/>
          <w:szCs w:val="32"/>
        </w:rPr>
        <w:t>七、时限要求</w:t>
      </w:r>
    </w:p>
    <w:p w14:paraId="431063EA">
      <w:pPr>
        <w:pStyle w:val="6"/>
        <w:shd w:val="clear" w:color="auto" w:fill="FFFFFF"/>
        <w:spacing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（一）区科技创新局视申请情况安排集中受理申报主体申请，具体受理时间以发布的申报通知为准。</w:t>
      </w:r>
    </w:p>
    <w:p w14:paraId="392FBE02">
      <w:pPr>
        <w:pStyle w:val="6"/>
        <w:shd w:val="clear" w:color="auto" w:fill="FFFFFF"/>
        <w:spacing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（二）申报主体须按照区科技创新局相关通知要求及时提交资金拨付所需材料，逾期不办理者视为自动放弃。</w:t>
      </w:r>
    </w:p>
    <w:p w14:paraId="3D2D7EAB">
      <w:pPr>
        <w:pStyle w:val="6"/>
        <w:shd w:val="clear" w:color="auto" w:fill="FFFFFF"/>
        <w:spacing w:beforeAutospacing="0" w:after="0" w:afterAutospacing="0" w:line="560" w:lineRule="exact"/>
        <w:ind w:firstLine="645"/>
        <w:jc w:val="both"/>
        <w:rPr>
          <w:rFonts w:ascii="Times New Roman" w:hAnsi="Times New Roman" w:eastAsia="黑体"/>
          <w:color w:val="000000"/>
          <w:kern w:val="2"/>
          <w:sz w:val="32"/>
          <w:szCs w:val="32"/>
        </w:rPr>
      </w:pPr>
      <w:r>
        <w:rPr>
          <w:rFonts w:hint="eastAsia" w:ascii="Times New Roman" w:hAnsi="黑体" w:eastAsia="黑体"/>
          <w:color w:val="000000"/>
          <w:kern w:val="2"/>
          <w:sz w:val="32"/>
          <w:szCs w:val="32"/>
        </w:rPr>
        <w:t>八、其他事项</w:t>
      </w:r>
    </w:p>
    <w:p w14:paraId="28E5C176">
      <w:pPr>
        <w:spacing w:after="0" w:line="560" w:lineRule="exact"/>
        <w:ind w:firstLine="628"/>
        <w:rPr>
          <w:rFonts w:hint="eastAsia" w:ascii="仿宋_GB2312" w:hAnsi="黑体" w:eastAsia="仿宋_GB2312"/>
          <w:sz w:val="32"/>
          <w:szCs w:val="32"/>
        </w:rPr>
      </w:pPr>
      <w:r>
        <w:rPr>
          <w:rFonts w:hint="eastAsia" w:ascii="仿宋_GB2312" w:hAnsi="黑体" w:eastAsia="仿宋_GB2312"/>
          <w:sz w:val="32"/>
          <w:szCs w:val="32"/>
        </w:rPr>
        <w:t>（一）本项目所依据的政策内容执行期间如遇国家、省、市有关政策调整的，根据新政策做相应调整。</w:t>
      </w:r>
    </w:p>
    <w:p w14:paraId="53503A55">
      <w:pPr>
        <w:pStyle w:val="6"/>
        <w:shd w:val="clear" w:color="auto" w:fill="FFFFFF"/>
        <w:spacing w:beforeAutospacing="0" w:after="0" w:afterAutospacing="0" w:line="560" w:lineRule="exact"/>
        <w:ind w:firstLine="645"/>
        <w:jc w:val="both"/>
        <w:rPr>
          <w:rFonts w:ascii="Times New Roman" w:hAnsi="Times New Roman" w:eastAsia="仿宋_GB2312"/>
          <w:sz w:val="32"/>
          <w:szCs w:val="32"/>
        </w:rPr>
      </w:pPr>
      <w:r>
        <w:rPr>
          <w:rFonts w:hint="eastAsia" w:ascii="仿宋_GB2312" w:hAnsi="黑体" w:eastAsia="仿宋_GB2312"/>
          <w:kern w:val="2"/>
          <w:sz w:val="32"/>
          <w:szCs w:val="32"/>
        </w:rPr>
        <w:t>（二）</w:t>
      </w:r>
      <w:r>
        <w:rPr>
          <w:rFonts w:hint="eastAsia" w:ascii="Times New Roman" w:hAnsi="Times New Roman" w:eastAsia="仿宋_GB2312"/>
          <w:kern w:val="2"/>
          <w:sz w:val="32"/>
          <w:szCs w:val="32"/>
        </w:rPr>
        <w:t>申请本项目资助的主体应保证其申报材料的完整性、</w:t>
      </w:r>
      <w:r>
        <w:rPr>
          <w:rFonts w:hint="eastAsia" w:ascii="Times New Roman" w:hAnsi="Times New Roman" w:eastAsia="仿宋_GB2312"/>
          <w:sz w:val="32"/>
          <w:szCs w:val="32"/>
        </w:rPr>
        <w:t>真实性、</w:t>
      </w:r>
      <w:r>
        <w:rPr>
          <w:rFonts w:hint="eastAsia" w:ascii="Times New Roman" w:hAnsi="Times New Roman" w:eastAsia="仿宋_GB2312"/>
          <w:kern w:val="2"/>
          <w:sz w:val="32"/>
          <w:szCs w:val="32"/>
        </w:rPr>
        <w:t>准确性</w:t>
      </w:r>
      <w:r>
        <w:rPr>
          <w:rFonts w:hint="eastAsia" w:ascii="Times New Roman" w:hAnsi="Times New Roman" w:eastAsia="仿宋_GB2312"/>
          <w:sz w:val="32"/>
          <w:szCs w:val="32"/>
        </w:rPr>
        <w:t>及合法性</w:t>
      </w:r>
      <w:r>
        <w:rPr>
          <w:rFonts w:hint="eastAsia" w:ascii="Times New Roman" w:hAnsi="Times New Roman" w:eastAsia="仿宋_GB2312"/>
          <w:kern w:val="2"/>
          <w:sz w:val="32"/>
          <w:szCs w:val="32"/>
        </w:rPr>
        <w:t>，</w:t>
      </w:r>
      <w:r>
        <w:rPr>
          <w:rFonts w:hint="eastAsia" w:ascii="Times New Roman" w:hAnsi="Times New Roman" w:eastAsia="仿宋_GB2312"/>
          <w:sz w:val="32"/>
          <w:szCs w:val="32"/>
        </w:rPr>
        <w:t>并承担因其提交的项目申报材料产生的相关法律责任，如有虚假或侵权等行为，该项目申请无效，如事后发现存在以上行为，本资金主管部门将保留依法追究其法律责任的权利。</w:t>
      </w:r>
    </w:p>
    <w:p w14:paraId="52C1C7D4">
      <w:pPr>
        <w:pStyle w:val="6"/>
        <w:shd w:val="clear" w:color="auto" w:fill="FFFFFF"/>
        <w:spacing w:beforeAutospacing="0" w:after="0" w:afterAutospacing="0" w:line="560" w:lineRule="exact"/>
        <w:ind w:firstLine="640" w:firstLineChars="200"/>
        <w:jc w:val="both"/>
        <w:rPr>
          <w:rFonts w:ascii="Times New Roman" w:hAnsi="Times New Roman" w:eastAsia="黑体"/>
          <w:color w:val="000000"/>
          <w:kern w:val="2"/>
          <w:sz w:val="32"/>
          <w:szCs w:val="32"/>
        </w:rPr>
      </w:pPr>
      <w:r>
        <w:rPr>
          <w:rFonts w:hint="eastAsia" w:ascii="Times New Roman" w:hAnsi="黑体" w:eastAsia="黑体"/>
          <w:color w:val="000000"/>
          <w:kern w:val="2"/>
          <w:sz w:val="32"/>
          <w:szCs w:val="32"/>
        </w:rPr>
        <w:t>九、附则</w:t>
      </w:r>
    </w:p>
    <w:p w14:paraId="18395702">
      <w:pPr>
        <w:spacing w:after="0" w:line="560" w:lineRule="exact"/>
        <w:ind w:firstLine="960" w:firstLineChars="300"/>
        <w:contextualSpacing/>
        <w:rPr>
          <w:rFonts w:hint="eastAsia"/>
        </w:rPr>
      </w:pPr>
      <w:r>
        <w:rPr>
          <w:rFonts w:hint="eastAsia" w:ascii="仿宋_GB2312" w:hAnsi="仿宋_GB2312" w:eastAsia="仿宋_GB2312" w:cs="仿宋_GB2312"/>
          <w:sz w:val="32"/>
          <w:szCs w:val="32"/>
        </w:rPr>
        <w:t>本项目责任部门为</w:t>
      </w:r>
      <w:r>
        <w:rPr>
          <w:rFonts w:hint="eastAsia" w:ascii="仿宋_GB2312" w:hAnsi="宋体" w:eastAsia="仿宋_GB2312"/>
          <w:sz w:val="32"/>
          <w:szCs w:val="32"/>
        </w:rPr>
        <w:t>区科技创新局</w:t>
      </w:r>
      <w:r>
        <w:rPr>
          <w:rFonts w:hint="eastAsia" w:ascii="仿宋_GB2312" w:hAnsi="仿宋_GB2312" w:eastAsia="仿宋_GB2312" w:cs="仿宋_GB2312"/>
          <w:sz w:val="32"/>
          <w:szCs w:val="32"/>
        </w:rPr>
        <w:t>，本操作规程由</w:t>
      </w:r>
      <w:r>
        <w:rPr>
          <w:rFonts w:hint="eastAsia" w:ascii="仿宋_GB2312" w:hAnsi="宋体" w:eastAsia="仿宋_GB2312"/>
          <w:sz w:val="32"/>
          <w:szCs w:val="32"/>
        </w:rPr>
        <w:t>区科技创新局</w:t>
      </w:r>
      <w:r>
        <w:rPr>
          <w:rFonts w:hint="eastAsia" w:ascii="仿宋_GB2312" w:hAnsi="仿宋_GB2312" w:eastAsia="仿宋_GB2312" w:cs="仿宋_GB2312"/>
          <w:sz w:val="32"/>
          <w:szCs w:val="32"/>
        </w:rPr>
        <w:t>负责解释，自2026年4月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日起施行。</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简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GWZT-EN">
    <w:panose1 w:val="02020400000000000000"/>
    <w:charset w:val="86"/>
    <w:family w:val="auto"/>
    <w:pitch w:val="default"/>
    <w:sig w:usb0="A00002BF" w:usb1="38CF7CFA" w:usb2="00082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96082"/>
    </w:sdtPr>
    <w:sdtContent>
      <w:p w14:paraId="1A92537B">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54A26B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BBF1">
    <w:pPr>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184"/>
    <w:rsid w:val="0009246B"/>
    <w:rsid w:val="00172A27"/>
    <w:rsid w:val="001A45A3"/>
    <w:rsid w:val="001B6305"/>
    <w:rsid w:val="001F1332"/>
    <w:rsid w:val="008E7A56"/>
    <w:rsid w:val="00F659CA"/>
    <w:rsid w:val="01E52B01"/>
    <w:rsid w:val="02CB1483"/>
    <w:rsid w:val="03D80B70"/>
    <w:rsid w:val="043C1E2E"/>
    <w:rsid w:val="055E0066"/>
    <w:rsid w:val="073C7668"/>
    <w:rsid w:val="09EB6F24"/>
    <w:rsid w:val="0A9934A8"/>
    <w:rsid w:val="0DB0526B"/>
    <w:rsid w:val="0FFFB06D"/>
    <w:rsid w:val="145E0C1D"/>
    <w:rsid w:val="19670574"/>
    <w:rsid w:val="1A304E0A"/>
    <w:rsid w:val="1B23671D"/>
    <w:rsid w:val="1BBA0B20"/>
    <w:rsid w:val="1D3C5874"/>
    <w:rsid w:val="1DAF24EA"/>
    <w:rsid w:val="1FD324F2"/>
    <w:rsid w:val="20765541"/>
    <w:rsid w:val="21A165ED"/>
    <w:rsid w:val="29DA269C"/>
    <w:rsid w:val="29EC0622"/>
    <w:rsid w:val="2B1E6016"/>
    <w:rsid w:val="2FAD1781"/>
    <w:rsid w:val="2FCC6A4F"/>
    <w:rsid w:val="2FFC5E08"/>
    <w:rsid w:val="38417D8A"/>
    <w:rsid w:val="3CABE072"/>
    <w:rsid w:val="3EC55869"/>
    <w:rsid w:val="3EFFB5FE"/>
    <w:rsid w:val="3F928A8D"/>
    <w:rsid w:val="3FA154F7"/>
    <w:rsid w:val="3FDE3D86"/>
    <w:rsid w:val="3FFD7435"/>
    <w:rsid w:val="42DF6B1E"/>
    <w:rsid w:val="45836584"/>
    <w:rsid w:val="4698770F"/>
    <w:rsid w:val="48C742DC"/>
    <w:rsid w:val="4A1947CF"/>
    <w:rsid w:val="4A595408"/>
    <w:rsid w:val="4DA846DC"/>
    <w:rsid w:val="4DC04701"/>
    <w:rsid w:val="4EF15AE1"/>
    <w:rsid w:val="50117C6A"/>
    <w:rsid w:val="50720FD1"/>
    <w:rsid w:val="50764F76"/>
    <w:rsid w:val="527E5A0B"/>
    <w:rsid w:val="57F14ED1"/>
    <w:rsid w:val="58BA1767"/>
    <w:rsid w:val="596F2552"/>
    <w:rsid w:val="5A315A59"/>
    <w:rsid w:val="5C4E28F2"/>
    <w:rsid w:val="5CBB7F18"/>
    <w:rsid w:val="5DF67899"/>
    <w:rsid w:val="5E881CC8"/>
    <w:rsid w:val="5F5D458E"/>
    <w:rsid w:val="5FEEECA1"/>
    <w:rsid w:val="5FEF3C4D"/>
    <w:rsid w:val="603B13E0"/>
    <w:rsid w:val="64C06914"/>
    <w:rsid w:val="667B4DB0"/>
    <w:rsid w:val="671B5AC7"/>
    <w:rsid w:val="67FF1540"/>
    <w:rsid w:val="68BD30E3"/>
    <w:rsid w:val="6A7774B8"/>
    <w:rsid w:val="6C8D7BA0"/>
    <w:rsid w:val="6E526272"/>
    <w:rsid w:val="6EF56BFD"/>
    <w:rsid w:val="6FBB565D"/>
    <w:rsid w:val="6FFD7580"/>
    <w:rsid w:val="718A0D13"/>
    <w:rsid w:val="71970440"/>
    <w:rsid w:val="72F13B80"/>
    <w:rsid w:val="732E0930"/>
    <w:rsid w:val="768B053C"/>
    <w:rsid w:val="76F86B20"/>
    <w:rsid w:val="778FEE51"/>
    <w:rsid w:val="77D32689"/>
    <w:rsid w:val="797E94DC"/>
    <w:rsid w:val="79F96A83"/>
    <w:rsid w:val="7AD97614"/>
    <w:rsid w:val="7B3F7B7E"/>
    <w:rsid w:val="7BF183BC"/>
    <w:rsid w:val="7CFD5566"/>
    <w:rsid w:val="7CFF8B02"/>
    <w:rsid w:val="7DBA90F0"/>
    <w:rsid w:val="7DFB0F4F"/>
    <w:rsid w:val="7E4F1C2F"/>
    <w:rsid w:val="7E9E612A"/>
    <w:rsid w:val="7EA30424"/>
    <w:rsid w:val="7EFF23C1"/>
    <w:rsid w:val="7FAD854D"/>
    <w:rsid w:val="7FF94AE5"/>
    <w:rsid w:val="7FFEC1AC"/>
    <w:rsid w:val="7FFFC3C0"/>
    <w:rsid w:val="927D31AD"/>
    <w:rsid w:val="95FF07D4"/>
    <w:rsid w:val="A6EE04D3"/>
    <w:rsid w:val="ADFF0875"/>
    <w:rsid w:val="AFDFEDE8"/>
    <w:rsid w:val="B45F43E7"/>
    <w:rsid w:val="CB774EB4"/>
    <w:rsid w:val="CEE772D1"/>
    <w:rsid w:val="CF710704"/>
    <w:rsid w:val="D6DEC8B1"/>
    <w:rsid w:val="D7BB5CBC"/>
    <w:rsid w:val="D89DF902"/>
    <w:rsid w:val="D9FF3CC6"/>
    <w:rsid w:val="DB9A2D27"/>
    <w:rsid w:val="DDEEC8B1"/>
    <w:rsid w:val="DF4D1A51"/>
    <w:rsid w:val="DFB675BC"/>
    <w:rsid w:val="DFEECD46"/>
    <w:rsid w:val="DFFF0F54"/>
    <w:rsid w:val="E67F243A"/>
    <w:rsid w:val="E73C7C24"/>
    <w:rsid w:val="EACBDB62"/>
    <w:rsid w:val="EACE51CF"/>
    <w:rsid w:val="EB6F5147"/>
    <w:rsid w:val="EB9FCA08"/>
    <w:rsid w:val="EBD8FA60"/>
    <w:rsid w:val="EE3FE134"/>
    <w:rsid w:val="EEDF85CA"/>
    <w:rsid w:val="EF568EFC"/>
    <w:rsid w:val="EFD9F7CD"/>
    <w:rsid w:val="EFF56ED8"/>
    <w:rsid w:val="F3DB8E41"/>
    <w:rsid w:val="F4FDE18B"/>
    <w:rsid w:val="FAFF6CA5"/>
    <w:rsid w:val="FB89750D"/>
    <w:rsid w:val="FC132D7A"/>
    <w:rsid w:val="FD97C8B7"/>
    <w:rsid w:val="FF6E4C3D"/>
    <w:rsid w:val="FFA16FB8"/>
    <w:rsid w:val="FFDF52BC"/>
    <w:rsid w:val="FFE71459"/>
    <w:rsid w:val="FFEEB7D4"/>
    <w:rsid w:val="FFFBB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mbria" w:hAnsi="Cambria" w:eastAsia="宋体" w:cs="Times New Roman"/>
      <w:kern w:val="2"/>
      <w:sz w:val="21"/>
      <w:szCs w:val="24"/>
      <w:lang w:val="en-US" w:eastAsia="zh-CN" w:bidi="ar-SA"/>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spacing w:line="240" w:lineRule="auto"/>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w:basedOn w:val="3"/>
    <w:unhideWhenUsed/>
    <w:qFormat/>
    <w:uiPriority w:val="99"/>
    <w:pPr>
      <w:spacing w:line="240" w:lineRule="auto"/>
      <w:ind w:firstLine="420" w:firstLineChars="100"/>
    </w:pPr>
    <w:rPr>
      <w:rFonts w:eastAsia="仿宋_GB2312"/>
      <w:sz w:val="32"/>
    </w:rPr>
  </w:style>
  <w:style w:type="table" w:styleId="9">
    <w:name w:val="Table Grid"/>
    <w:basedOn w:val="8"/>
    <w:qFormat/>
    <w:uiPriority w:val="0"/>
    <w:pPr>
      <w:widowControl w:val="0"/>
      <w:spacing w:after="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0"/>
    <w:rPr>
      <w:b/>
    </w:rPr>
  </w:style>
  <w:style w:type="paragraph" w:customStyle="1" w:styleId="12">
    <w:name w:val="Heading4"/>
    <w:basedOn w:val="1"/>
    <w:next w:val="1"/>
    <w:qFormat/>
    <w:uiPriority w:val="0"/>
    <w:pPr>
      <w:keepNext/>
      <w:keepLines/>
      <w:spacing w:before="280" w:after="290" w:line="376" w:lineRule="auto"/>
      <w:textAlignment w:val="baseline"/>
    </w:pPr>
    <w:rPr>
      <w:b/>
      <w:bCs/>
      <w:sz w:val="28"/>
      <w:szCs w:val="28"/>
    </w:rPr>
  </w:style>
  <w:style w:type="paragraph" w:customStyle="1" w:styleId="13">
    <w:name w:val="Revision"/>
    <w:hidden/>
    <w:unhideWhenUsed/>
    <w:qFormat/>
    <w:uiPriority w:val="99"/>
    <w:pPr>
      <w:spacing w:after="0" w:line="240" w:lineRule="auto"/>
    </w:pPr>
    <w:rPr>
      <w:rFonts w:ascii="Cambria" w:hAnsi="Cambria" w:eastAsia="宋体" w:cs="Times New Roman"/>
      <w:kern w:val="2"/>
      <w:sz w:val="21"/>
      <w:szCs w:val="24"/>
      <w:lang w:val="en-US" w:eastAsia="zh-CN" w:bidi="ar-SA"/>
    </w:rPr>
  </w:style>
  <w:style w:type="character" w:customStyle="1" w:styleId="14">
    <w:name w:val="页眉 字符"/>
    <w:basedOn w:val="10"/>
    <w:link w:val="5"/>
    <w:qFormat/>
    <w:uiPriority w:val="0"/>
    <w:rPr>
      <w:rFonts w:ascii="Cambria" w:hAnsi="Cambria"/>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3658</Words>
  <Characters>3856</Characters>
  <Lines>137</Lines>
  <Paragraphs>130</Paragraphs>
  <TotalTime>1</TotalTime>
  <ScaleCrop>false</ScaleCrop>
  <LinksUpToDate>false</LinksUpToDate>
  <CharactersWithSpaces>3865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2026-04-13T13:26:00Z</dcterms:created>
  <dc:creator>d</dc:creator>
  <cp:lastModifiedBy>张先娜</cp:lastModifiedBy>
  <cp:lastPrinted>2026-04-13T13:26:00Z</cp:lastPrinted>
  <dcterms:modified xsi:type="dcterms:W3CDTF">2026-05-14T09:02:04Z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eyJoZGlkIjoiODkwOTg4ODVhODY4ODhmNTVmM2ZkZTQxY2ZiZTY5YWUiLCJ1c2VySWQiOiIxNzY2MjY4NTI2In0=</vt:lpwstr>
  </property>
  <property fmtid="{D5CDD505-2E9C-101B-9397-08002B2CF9AE}" pid="4" name="ICV">
    <vt:lpwstr>F01679F01B4546F8A3DED481C2C3C12B_13</vt:lpwstr>
  </property>
</Properties>
</file>