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341505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 w14:paraId="24C50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水泥厂暗窦闸（花地河）建筑立面改造</w:t>
      </w:r>
    </w:p>
    <w:p w14:paraId="36486D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设计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竞赛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任务书</w:t>
      </w:r>
    </w:p>
    <w:p w14:paraId="2919CDFE">
      <w:pPr>
        <w:pStyle w:val="2"/>
        <w:rPr>
          <w:rFonts w:hint="eastAsia"/>
        </w:rPr>
      </w:pPr>
      <w:bookmarkStart w:id="0" w:name="_GoBack"/>
      <w:bookmarkEnd w:id="0"/>
    </w:p>
    <w:p w14:paraId="345C5DF4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一、项目概况</w:t>
      </w:r>
    </w:p>
    <w:p w14:paraId="725AAC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项目名称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花地河河涌水闸启闭室立面改造</w:t>
      </w:r>
    </w:p>
    <w:p w14:paraId="16486B5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建设地点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佛山市南海区大沥镇镇东路原盐步旧水泥厂地块</w:t>
      </w:r>
    </w:p>
    <w:p w14:paraId="27EE334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设计范围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启闭室外立面</w:t>
      </w:r>
    </w:p>
    <w:p w14:paraId="38D7EF8D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二、设计依据</w:t>
      </w:r>
    </w:p>
    <w:p w14:paraId="1069EEE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《水利工程管理单位技术标准》SL 596；</w:t>
      </w:r>
    </w:p>
    <w:p w14:paraId="6511528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《建筑设计防火规范》GB 50016；</w:t>
      </w:r>
    </w:p>
    <w:p w14:paraId="6C75DC2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《建筑与市政工程防水通用规范》GB 55030；</w:t>
      </w:r>
    </w:p>
    <w:p w14:paraId="4B878DC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（四）</w:t>
      </w:r>
      <w:r>
        <w:rPr>
          <w:rFonts w:hint="eastAsia" w:ascii="仿宋_GB2312" w:hAnsi="仿宋_GB2312" w:eastAsia="仿宋_GB2312" w:cs="仿宋_GB2312"/>
          <w:sz w:val="32"/>
          <w:szCs w:val="32"/>
        </w:rPr>
        <w:t>国家及地方现行有关法律法规、技术规范及标准；</w:t>
      </w:r>
    </w:p>
    <w:p w14:paraId="3DC059D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（五）</w:t>
      </w:r>
      <w:r>
        <w:rPr>
          <w:rFonts w:hint="eastAsia" w:ascii="仿宋_GB2312" w:hAnsi="仿宋_GB2312" w:eastAsia="仿宋_GB2312" w:cs="仿宋_GB2312"/>
          <w:sz w:val="32"/>
          <w:szCs w:val="32"/>
        </w:rPr>
        <w:t>现场踏勘实际情况。</w:t>
      </w:r>
    </w:p>
    <w:p w14:paraId="20479227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三、设计原则</w:t>
      </w:r>
    </w:p>
    <w:p w14:paraId="53765805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（一）防洪安全优先：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设计方案须充分考虑洪水期水流冲刷对建筑外立面的影响，所选用的材料应具备良好的防水、抗冲刷、耐水蚀性能。启闭室作为水闸控制管理用房，其外立面改造不得影响水闸启闭设施的正常运行和管理维护。</w:t>
      </w:r>
    </w:p>
    <w:p w14:paraId="2E9E8E9C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（二）耐久可靠：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设计方案应充分考虑外立面的耐候性，确保材料在长期水汽侵蚀及气候变化条件下保持稳定性能。</w:t>
      </w:r>
    </w:p>
    <w:p w14:paraId="33C6C33C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（三）环境融合：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设计应充分考虑启闭室作为水工构筑物的特殊属性，设计应与花地河沿岸整体景观风貌相协调，与周边建筑的风貌基调有机衔接，综合考虑昼夜城市景观需求，体现广佛交界地域特色和岭南水乡文化底蕴</w:t>
      </w:r>
    </w:p>
    <w:p w14:paraId="3204C785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（四）经济实用：</w:t>
      </w:r>
      <w:r>
        <w:rPr>
          <w:rFonts w:hint="eastAsia" w:ascii="仿宋_GB2312" w:hAnsi="仿宋_GB2312" w:eastAsia="仿宋_GB2312" w:cs="仿宋_GB2312"/>
          <w:sz w:val="32"/>
          <w:szCs w:val="32"/>
        </w:rPr>
        <w:t>材料选型应兼顾造价控制，避免过度装饰，便于后期维护。</w:t>
      </w:r>
    </w:p>
    <w:p w14:paraId="4DE185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四、设计内容及成果要求</w:t>
      </w:r>
    </w:p>
    <w:p w14:paraId="5757F1E1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（一）禁止事项：</w:t>
      </w:r>
      <w:r>
        <w:rPr>
          <w:rFonts w:hint="eastAsia" w:ascii="仿宋_GB2312" w:hAnsi="仿宋_GB2312" w:eastAsia="仿宋_GB2312" w:cs="仿宋_GB2312"/>
          <w:sz w:val="32"/>
          <w:szCs w:val="32"/>
        </w:rPr>
        <w:t>立面材料不得使用外墙砖。</w:t>
      </w:r>
    </w:p>
    <w:p w14:paraId="78935A7C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（二）设计内容：</w:t>
      </w:r>
    </w:p>
    <w:p w14:paraId="167C330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1.启闭室外立面整体改造方案设计；</w:t>
      </w:r>
    </w:p>
    <w:p w14:paraId="00BB1D7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2.立面材质选型及配色方案设计。</w:t>
      </w:r>
    </w:p>
    <w:p w14:paraId="4C9BDA00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（三）成果要求：</w:t>
      </w:r>
    </w:p>
    <w:p w14:paraId="310D185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设计说明（不少于500字）：包含设计理念、构思过程、设计特色、与周边环境关系、材质选型说明等；</w:t>
      </w:r>
    </w:p>
    <w:p w14:paraId="3D93804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彩色效果图不少于2张：从不同角度展示改造后的整体效果；</w:t>
      </w:r>
    </w:p>
    <w:p w14:paraId="5701DA0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彩色立面图不少于2张：需标注主要材质分区及色彩编号；</w:t>
      </w:r>
    </w:p>
    <w:p w14:paraId="75AFBB3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 材料做法说明：详细列明所选材料名称、规格、性能参数（须包含防水等级、抗冲刷指标等关键数据）、选用理由；并提供典型节点做法详图；</w:t>
      </w:r>
    </w:p>
    <w:p w14:paraId="43FF49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 造价估算：按现行市场价估算，含主要材料费、施工工艺费、措施费等明细；</w:t>
      </w:r>
    </w:p>
    <w:p w14:paraId="09AEDE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 其他表达设计意图的图纸（如有）。</w:t>
      </w:r>
    </w:p>
    <w:p w14:paraId="29DDCB74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（四）设计深度要求：</w:t>
      </w:r>
    </w:p>
    <w:p w14:paraId="36BC760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设计深度应达到方案设计阶段的要求，能够清晰表达设计意图，并能据此进行后续初步设计和施工图设计。</w:t>
      </w:r>
    </w:p>
    <w:p w14:paraId="5CA22D82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（五）提交格式：</w:t>
      </w:r>
    </w:p>
    <w:p w14:paraId="1CF4507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纸质版成果：A3幅面装订成册，一式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一份报送至协会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 w14:paraId="38E26C4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电子版成果：全部成果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打包（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压缩包及邮件文件名称为“南海区设计方案竞赛-单位名称”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）发送至协会邮箱1322541807@qq.com。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电子版资料要求：1.《申报表》提供WORD格式；2.图纸提供PDF或DWG格式；3.效果图图片是JPG格式。以上每项内容用文件夹区分，文件夹里面内容按要求排序(名称后加数字序号)。单个文件大小控制在50MB以内。</w:t>
      </w:r>
    </w:p>
    <w:p w14:paraId="65BCC8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五、设计限制条件</w:t>
      </w:r>
    </w:p>
    <w:p w14:paraId="27A9B62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（一）结构限制：设计不得改变启闭室现有的主体结构体系，不得在启闭室外墙上增设超出结构承载能力的构筑物。</w:t>
      </w:r>
    </w:p>
    <w:p w14:paraId="0C45222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（二）功能限制：启闭室作为水闸运行管理用房，其外立面改造不得影响水闸启闭、检修及日常维护等功能的正常运行。</w:t>
      </w:r>
    </w:p>
    <w:p w14:paraId="43927A4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（三）预算控制：设计应兼顾经济性，造价估算应合理可控。</w:t>
      </w:r>
    </w:p>
    <w:p w14:paraId="67DD5D19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六、材料选型要求</w:t>
      </w:r>
    </w:p>
    <w:p w14:paraId="4FC2C12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防水性能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所用材料应具有良好防水性能，满足GB 55030相关要求</w:t>
      </w:r>
    </w:p>
    <w:p w14:paraId="09C6944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耐候性能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应具备抗紫外线、抗老化、耐高低温性能</w:t>
      </w:r>
    </w:p>
    <w:p w14:paraId="5E52C6D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环保性能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材料应符合国家环保相关标准要求</w:t>
      </w:r>
    </w:p>
    <w:p w14:paraId="229CF9E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禁止使用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各类外墙砖</w:t>
      </w:r>
    </w:p>
    <w:p w14:paraId="00F2993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推荐方向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防水涂料、真石漆、金属板材等耐久性好、便于维护的材料 </w:t>
      </w:r>
    </w:p>
    <w:sectPr>
      <w:pgSz w:w="11906" w:h="16838"/>
      <w:pgMar w:top="2098" w:right="1191" w:bottom="1984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8523E"/>
    <w:rsid w:val="02A8291E"/>
    <w:rsid w:val="04B54A0D"/>
    <w:rsid w:val="05913213"/>
    <w:rsid w:val="061B1AF8"/>
    <w:rsid w:val="062F4BBC"/>
    <w:rsid w:val="07795343"/>
    <w:rsid w:val="07A31495"/>
    <w:rsid w:val="0E7019A5"/>
    <w:rsid w:val="123F1F7D"/>
    <w:rsid w:val="12524FFF"/>
    <w:rsid w:val="213F70E1"/>
    <w:rsid w:val="23A83C63"/>
    <w:rsid w:val="293A1F2E"/>
    <w:rsid w:val="2C66695E"/>
    <w:rsid w:val="31B86C38"/>
    <w:rsid w:val="3F570870"/>
    <w:rsid w:val="4069536D"/>
    <w:rsid w:val="49B4660E"/>
    <w:rsid w:val="58062172"/>
    <w:rsid w:val="58112E7E"/>
    <w:rsid w:val="59F41A26"/>
    <w:rsid w:val="6204238B"/>
    <w:rsid w:val="63AB75EB"/>
    <w:rsid w:val="671D49D4"/>
    <w:rsid w:val="6AC97785"/>
    <w:rsid w:val="6D8F2D6B"/>
    <w:rsid w:val="6E7C00E3"/>
    <w:rsid w:val="71B07ED2"/>
    <w:rsid w:val="78B01B21"/>
    <w:rsid w:val="7F9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40" w:lineRule="exact"/>
    </w:pPr>
    <w:rPr>
      <w:sz w:val="24"/>
    </w:rPr>
  </w:style>
  <w:style w:type="character" w:styleId="5">
    <w:name w:val="Strong"/>
    <w:basedOn w:val="4"/>
    <w:qFormat/>
    <w:uiPriority w:val="22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paragraph" w:customStyle="1" w:styleId="7">
    <w:name w:val="正文 New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1269</Words>
  <Characters>1331</Characters>
  <Lines>0</Lines>
  <Paragraphs>0</Paragraphs>
  <TotalTime>5</TotalTime>
  <ScaleCrop>false</ScaleCrop>
  <LinksUpToDate>false</LinksUpToDate>
  <CharactersWithSpaces>1344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张志明</cp:lastModifiedBy>
  <dcterms:modified xsi:type="dcterms:W3CDTF">2026-05-26T07:17:04Z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eyJoZGlkIjoiOGYzOWJkZWViNDY3Y2Y2YjQwYzlkMGJhNmU4ZWFhZjQiLCJ1c2VySWQiOiI0NTI1ODE1MjcifQ==</vt:lpwstr>
  </property>
  <property fmtid="{D5CDD505-2E9C-101B-9397-08002B2CF9AE}" pid="4" name="ICV">
    <vt:lpwstr>8A747B65A43B46959F198AB302B27083_12</vt:lpwstr>
  </property>
</Properties>
</file>