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CC3A1">
      <w:pPr>
        <w:pStyle w:val="9"/>
        <w:ind w:right="1260" w:rightChars="60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附件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</w:t>
      </w:r>
    </w:p>
    <w:p w14:paraId="3759E49A">
      <w:pPr>
        <w:pStyle w:val="9"/>
        <w:snapToGrid w:val="0"/>
        <w:spacing w:line="660" w:lineRule="exact"/>
        <w:jc w:val="center"/>
        <w:rPr>
          <w:rFonts w:hint="eastAsia" w:ascii="方正小标宋简体" w:hAnsi="宋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方正小标宋简体"/>
          <w:sz w:val="44"/>
          <w:szCs w:val="44"/>
          <w:lang w:eastAsia="zh-CN"/>
        </w:rPr>
        <w:t>设计方案评分内容</w:t>
      </w:r>
    </w:p>
    <w:tbl>
      <w:tblPr>
        <w:tblStyle w:val="5"/>
        <w:tblW w:w="13456" w:type="dxa"/>
        <w:tblInd w:w="-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1733"/>
        <w:gridCol w:w="9850"/>
        <w:gridCol w:w="867"/>
      </w:tblGrid>
      <w:tr w14:paraId="58E59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06" w:type="dxa"/>
            <w:vAlign w:val="center"/>
          </w:tcPr>
          <w:p w14:paraId="382ED4C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733" w:type="dxa"/>
            <w:vAlign w:val="center"/>
          </w:tcPr>
          <w:p w14:paraId="24C13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9850" w:type="dxa"/>
            <w:vAlign w:val="center"/>
          </w:tcPr>
          <w:p w14:paraId="2D53FE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评分内容</w:t>
            </w:r>
          </w:p>
        </w:tc>
        <w:tc>
          <w:tcPr>
            <w:tcW w:w="867" w:type="dxa"/>
            <w:vAlign w:val="center"/>
          </w:tcPr>
          <w:p w14:paraId="6E053C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分值</w:t>
            </w:r>
          </w:p>
        </w:tc>
      </w:tr>
      <w:tr w14:paraId="12529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06" w:type="dxa"/>
            <w:vAlign w:val="center"/>
          </w:tcPr>
          <w:p w14:paraId="77CB7A7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33" w:type="dxa"/>
            <w:vAlign w:val="center"/>
          </w:tcPr>
          <w:p w14:paraId="0331FF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安全性</w:t>
            </w:r>
          </w:p>
        </w:tc>
        <w:tc>
          <w:tcPr>
            <w:tcW w:w="9850" w:type="dxa"/>
            <w:vAlign w:val="center"/>
          </w:tcPr>
          <w:p w14:paraId="14A658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0" w:firstLineChars="200"/>
              <w:jc w:val="left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充分考虑水闸启闭室作为水利设施特点，立面材料及构造做法满足结构安全和防汛要求，确保改造后不影响水闸的正常运行和管理维护</w:t>
            </w:r>
          </w:p>
        </w:tc>
        <w:tc>
          <w:tcPr>
            <w:tcW w:w="867" w:type="dxa"/>
            <w:vAlign w:val="center"/>
          </w:tcPr>
          <w:p w14:paraId="7CEADA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 w14:paraId="538DC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06" w:type="dxa"/>
            <w:vAlign w:val="center"/>
          </w:tcPr>
          <w:p w14:paraId="0403D0B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733" w:type="dxa"/>
            <w:vAlign w:val="center"/>
          </w:tcPr>
          <w:p w14:paraId="216F67B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耐久性</w:t>
            </w:r>
          </w:p>
        </w:tc>
        <w:tc>
          <w:tcPr>
            <w:tcW w:w="9850" w:type="dxa"/>
            <w:vAlign w:val="center"/>
          </w:tcPr>
          <w:p w14:paraId="3398E59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0" w:firstLineChars="200"/>
              <w:jc w:val="left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充分考虑长期受水汽侵蚀及洪水期水流冲刷的影响，选用具有良好耐久性、抗冲刷、抗渗性能的材料</w:t>
            </w:r>
          </w:p>
        </w:tc>
        <w:tc>
          <w:tcPr>
            <w:tcW w:w="867" w:type="dxa"/>
            <w:vAlign w:val="center"/>
          </w:tcPr>
          <w:p w14:paraId="2D92CA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</w:tr>
      <w:tr w14:paraId="6CE6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06" w:type="dxa"/>
            <w:vAlign w:val="center"/>
          </w:tcPr>
          <w:p w14:paraId="1E77937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733" w:type="dxa"/>
            <w:vAlign w:val="center"/>
          </w:tcPr>
          <w:p w14:paraId="65E634D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风貌协调性</w:t>
            </w:r>
            <w:bookmarkStart w:id="0" w:name="_GoBack"/>
            <w:bookmarkEnd w:id="0"/>
          </w:p>
        </w:tc>
        <w:tc>
          <w:tcPr>
            <w:tcW w:w="9850" w:type="dxa"/>
            <w:vAlign w:val="center"/>
          </w:tcPr>
          <w:p w14:paraId="40F8E1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0" w:firstLineChars="200"/>
              <w:jc w:val="left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时代性、创新性与地域历史文化风貌结合好。与花地河沿岸整体景观风貌相协调，与周边建筑的风貌基调有机衔接，综合考虑昼夜城市景观需求，体现广佛交界地域特色和岭南水乡文化底蕴。</w:t>
            </w:r>
          </w:p>
        </w:tc>
        <w:tc>
          <w:tcPr>
            <w:tcW w:w="867" w:type="dxa"/>
            <w:vAlign w:val="center"/>
          </w:tcPr>
          <w:p w14:paraId="279871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 w14:paraId="054C3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06" w:type="dxa"/>
            <w:vAlign w:val="center"/>
          </w:tcPr>
          <w:p w14:paraId="3F7AE1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733" w:type="dxa"/>
            <w:vAlign w:val="center"/>
          </w:tcPr>
          <w:p w14:paraId="0184C6B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经济性</w:t>
            </w:r>
          </w:p>
        </w:tc>
        <w:tc>
          <w:tcPr>
            <w:tcW w:w="9850" w:type="dxa"/>
            <w:vAlign w:val="center"/>
          </w:tcPr>
          <w:p w14:paraId="29370C0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0" w:firstLineChars="200"/>
              <w:jc w:val="left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vertAlign w:val="baseline"/>
                <w:lang w:val="en-US" w:eastAsia="zh-CN"/>
              </w:rPr>
              <w:t>工程造价经济。材料选型应兼顾造价控制，避免过度装饰，便于后期维护。</w:t>
            </w:r>
          </w:p>
        </w:tc>
        <w:tc>
          <w:tcPr>
            <w:tcW w:w="867" w:type="dxa"/>
            <w:vAlign w:val="center"/>
          </w:tcPr>
          <w:p w14:paraId="29879BE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</w:tr>
    </w:tbl>
    <w:p w14:paraId="7BFD8563">
      <w:pPr>
        <w:pStyle w:val="9"/>
        <w:ind w:right="1260" w:rightChars="600" w:firstLine="640" w:firstLineChars="20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48439B81">
      <w:pPr>
        <w:pStyle w:val="9"/>
        <w:ind w:right="1260" w:rightChars="600"/>
        <w:jc w:val="both"/>
      </w:pPr>
    </w:p>
    <w:sectPr>
      <w:headerReference r:id="rId3" w:type="default"/>
      <w:pgSz w:w="16838" w:h="11906" w:orient="landscape"/>
      <w:pgMar w:top="1587" w:right="2098" w:bottom="1474" w:left="198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13170E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M4ZDgyOWYyMDczOTI4ZWM4OWI3OGRjMGVkNjAzNTUifQ=="/>
  </w:docVars>
  <w:rsids>
    <w:rsidRoot w:val="00DB4E9A"/>
    <w:rsid w:val="001740DA"/>
    <w:rsid w:val="00576255"/>
    <w:rsid w:val="00D101F1"/>
    <w:rsid w:val="00DB4E9A"/>
    <w:rsid w:val="039E0792"/>
    <w:rsid w:val="06060BE9"/>
    <w:rsid w:val="06624721"/>
    <w:rsid w:val="076A000A"/>
    <w:rsid w:val="07944DAE"/>
    <w:rsid w:val="0A223A92"/>
    <w:rsid w:val="0B876AB2"/>
    <w:rsid w:val="0C8278C7"/>
    <w:rsid w:val="12152354"/>
    <w:rsid w:val="13C9112B"/>
    <w:rsid w:val="157A217C"/>
    <w:rsid w:val="16FB5BBE"/>
    <w:rsid w:val="186B4E30"/>
    <w:rsid w:val="18A73075"/>
    <w:rsid w:val="18AE7565"/>
    <w:rsid w:val="19EC040D"/>
    <w:rsid w:val="1BD85650"/>
    <w:rsid w:val="22591E91"/>
    <w:rsid w:val="23D64893"/>
    <w:rsid w:val="255274CB"/>
    <w:rsid w:val="25D17701"/>
    <w:rsid w:val="2774708E"/>
    <w:rsid w:val="2D6A3D37"/>
    <w:rsid w:val="2DA336ED"/>
    <w:rsid w:val="31FC517A"/>
    <w:rsid w:val="33E7431C"/>
    <w:rsid w:val="36617CA1"/>
    <w:rsid w:val="373D786D"/>
    <w:rsid w:val="38C71E87"/>
    <w:rsid w:val="3A0948D8"/>
    <w:rsid w:val="3B605A8C"/>
    <w:rsid w:val="3B760B6E"/>
    <w:rsid w:val="3E111FAD"/>
    <w:rsid w:val="41CE24C7"/>
    <w:rsid w:val="41E06866"/>
    <w:rsid w:val="438529F5"/>
    <w:rsid w:val="44B57B36"/>
    <w:rsid w:val="46406C9A"/>
    <w:rsid w:val="46D33604"/>
    <w:rsid w:val="47C37276"/>
    <w:rsid w:val="484D7549"/>
    <w:rsid w:val="4859614D"/>
    <w:rsid w:val="4972254C"/>
    <w:rsid w:val="53F36FCB"/>
    <w:rsid w:val="54806776"/>
    <w:rsid w:val="557B0DC7"/>
    <w:rsid w:val="57772631"/>
    <w:rsid w:val="58935F89"/>
    <w:rsid w:val="5BE05083"/>
    <w:rsid w:val="5C2F61D5"/>
    <w:rsid w:val="5F936C5E"/>
    <w:rsid w:val="60B53DEF"/>
    <w:rsid w:val="60E74BD8"/>
    <w:rsid w:val="6134452A"/>
    <w:rsid w:val="619F5500"/>
    <w:rsid w:val="62362CF7"/>
    <w:rsid w:val="62B94583"/>
    <w:rsid w:val="662D5327"/>
    <w:rsid w:val="6672542F"/>
    <w:rsid w:val="696848C8"/>
    <w:rsid w:val="6BEE5558"/>
    <w:rsid w:val="6C2951D5"/>
    <w:rsid w:val="6D6E2CE4"/>
    <w:rsid w:val="6DF71F67"/>
    <w:rsid w:val="6EB00B2F"/>
    <w:rsid w:val="6ED67FEF"/>
    <w:rsid w:val="6F2474E3"/>
    <w:rsid w:val="70690614"/>
    <w:rsid w:val="70BC3E77"/>
    <w:rsid w:val="719002A5"/>
    <w:rsid w:val="72A1604C"/>
    <w:rsid w:val="72B77D4A"/>
    <w:rsid w:val="73163A34"/>
    <w:rsid w:val="74560D49"/>
    <w:rsid w:val="79235071"/>
    <w:rsid w:val="7C3E73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customStyle="1" w:styleId="9">
    <w:name w:val="正文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0">
    <w:name w:val="页脚 Char"/>
    <w:link w:val="2"/>
    <w:qFormat/>
    <w:uiPriority w:val="99"/>
    <w:rPr>
      <w:sz w:val="18"/>
      <w:szCs w:val="18"/>
    </w:rPr>
  </w:style>
  <w:style w:type="character" w:customStyle="1" w:styleId="11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120</Characters>
  <Lines>0</Lines>
  <Paragraphs>0</Paragraphs>
  <TotalTime>1</TotalTime>
  <ScaleCrop>false</ScaleCrop>
  <LinksUpToDate>false</LinksUpToDate>
  <CharactersWithSpaces>121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2019-03-07T13:07:00Z</dcterms:created>
  <dc:creator>管理员</dc:creator>
  <cp:lastModifiedBy>张志明</cp:lastModifiedBy>
  <cp:lastPrinted>2023-09-28T07:18:00Z</cp:lastPrinted>
  <dcterms:modified xsi:type="dcterms:W3CDTF">2026-05-25T03:50:12Z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6633336FE5C94E26B4A249525823C18C_12</vt:lpwstr>
  </property>
  <property fmtid="{D5CDD505-2E9C-101B-9397-08002B2CF9AE}" pid="4" name="KSOTemplateDocerSaveRecord">
    <vt:lpwstr>eyJoZGlkIjoiOGYzOWJkZWViNDY3Y2Y2YjQwYzlkMGJhNmU4ZWFhZjQiLCJ1c2VySWQiOiI0NTI1ODE1MjcifQ==</vt:lpwstr>
  </property>
</Properties>
</file>