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u w:val="none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u w:val="none"/>
          <w:lang w:val="en-US" w:eastAsia="zh-CN"/>
        </w:rPr>
        <w:t>2026年贵阳市支持数据产业发展政策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u w:val="none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u w:val="none"/>
          <w:lang w:val="en-US" w:eastAsia="zh-CN"/>
        </w:rPr>
        <w:t>专项资金申报指南</w:t>
      </w:r>
    </w:p>
    <w:p>
      <w:pPr>
        <w:ind w:firstLine="930" w:firstLineChars="300"/>
        <w:rPr>
          <w:rFonts w:ascii="仿宋_GB2312" w:hAnsi="宋体" w:eastAsia="仿宋_GB2312" w:cs="仿宋_GB2312"/>
          <w:color w:val="000000"/>
          <w:kern w:val="0"/>
          <w:sz w:val="31"/>
          <w:szCs w:val="31"/>
          <w:u w:val="none"/>
          <w:lang w:val="en-US" w:eastAsia="zh-CN" w:bidi="ar"/>
        </w:rPr>
      </w:pPr>
    </w:p>
    <w:p>
      <w:pPr>
        <w:spacing w:line="560" w:lineRule="exact"/>
        <w:ind w:firstLine="640" w:firstLineChars="200"/>
        <w:jc w:val="both"/>
        <w:rPr>
          <w:rFonts w:hint="eastAsia" w:ascii="仿宋_GB2312" w:hAnsi="宋体" w:eastAsia="仿宋_GB2312" w:cs="仿宋_GB2312"/>
          <w:color w:val="000000" w:themeColor="text1"/>
          <w:kern w:val="0"/>
          <w:sz w:val="32"/>
          <w:szCs w:val="32"/>
          <w:highlight w:val="none"/>
          <w:u w:val="none"/>
          <w:lang w:bidi="ar"/>
          <w14:textFill>
            <w14:solidFill>
              <w14:schemeClr w14:val="tx1"/>
            </w14:solidFill>
          </w14:textFill>
        </w:rPr>
      </w:pPr>
      <w:r>
        <w:rPr>
          <w:rFonts w:ascii="仿宋_GB2312" w:hAnsi="宋体" w:eastAsia="仿宋_GB2312" w:cs="仿宋_GB2312"/>
          <w:color w:val="000000" w:themeColor="text1"/>
          <w:kern w:val="0"/>
          <w:sz w:val="32"/>
          <w:szCs w:val="32"/>
          <w:highlight w:val="none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>为贯彻落实省委</w:t>
      </w:r>
      <w:r>
        <w:rPr>
          <w:rFonts w:hint="eastAsia" w:ascii="仿宋_GB2312" w:hAnsi="宋体" w:eastAsia="仿宋_GB2312" w:cs="仿宋_GB2312"/>
          <w:color w:val="000000" w:themeColor="text1"/>
          <w:kern w:val="0"/>
          <w:sz w:val="32"/>
          <w:szCs w:val="32"/>
          <w:highlight w:val="none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>、</w:t>
      </w:r>
      <w:r>
        <w:rPr>
          <w:rFonts w:ascii="仿宋_GB2312" w:hAnsi="宋体" w:eastAsia="仿宋_GB2312" w:cs="仿宋_GB2312"/>
          <w:color w:val="000000" w:themeColor="text1"/>
          <w:kern w:val="0"/>
          <w:sz w:val="32"/>
          <w:szCs w:val="32"/>
          <w:highlight w:val="none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>省政府</w:t>
      </w:r>
      <w:r>
        <w:rPr>
          <w:rFonts w:hint="eastAsia" w:ascii="仿宋_GB2312" w:hAnsi="宋体" w:eastAsia="仿宋_GB2312" w:cs="仿宋_GB2312"/>
          <w:color w:val="000000" w:themeColor="text1"/>
          <w:kern w:val="0"/>
          <w:sz w:val="32"/>
          <w:szCs w:val="32"/>
          <w:highlight w:val="none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>、市委、市政府</w:t>
      </w:r>
      <w:r>
        <w:rPr>
          <w:rFonts w:ascii="仿宋_GB2312" w:hAnsi="宋体" w:eastAsia="仿宋_GB2312" w:cs="仿宋_GB2312"/>
          <w:color w:val="000000" w:themeColor="text1"/>
          <w:kern w:val="0"/>
          <w:sz w:val="32"/>
          <w:szCs w:val="32"/>
          <w:highlight w:val="none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>关于做强做优数字经济的决策部</w:t>
      </w:r>
      <w:r>
        <w:rPr>
          <w:rFonts w:hint="eastAsia" w:ascii="仿宋_GB2312" w:hAnsi="宋体" w:eastAsia="仿宋_GB2312" w:cs="仿宋_GB2312"/>
          <w:color w:val="000000" w:themeColor="text1"/>
          <w:kern w:val="0"/>
          <w:sz w:val="32"/>
          <w:szCs w:val="32"/>
          <w:highlight w:val="none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>署，根据《贵阳市支持数据产业发展的若干措施（试行）》（筑府办函〔</w:t>
      </w:r>
      <w:r>
        <w:rPr>
          <w:rFonts w:hint="default" w:ascii="Times New Roman" w:hAnsi="Times New Roman" w:eastAsia="仿宋_GB2312" w:cs="Times New Roman"/>
          <w:color w:val="000000" w:themeColor="text1"/>
          <w:kern w:val="2"/>
          <w:sz w:val="32"/>
          <w:szCs w:val="32"/>
          <w:highlight w:val="none"/>
          <w:u w:val="none"/>
          <w:shd w:val="clear" w:fill="FFFFFF"/>
          <w:lang w:val="en-US" w:eastAsia="zh-CN" w:bidi="ar-SA"/>
          <w14:textFill>
            <w14:solidFill>
              <w14:schemeClr w14:val="tx1"/>
            </w14:solidFill>
          </w14:textFill>
        </w:rPr>
        <w:t>2026</w:t>
      </w:r>
      <w:r>
        <w:rPr>
          <w:rFonts w:hint="eastAsia" w:ascii="仿宋_GB2312" w:hAnsi="宋体" w:eastAsia="仿宋_GB2312" w:cs="仿宋_GB2312"/>
          <w:color w:val="000000" w:themeColor="text1"/>
          <w:kern w:val="0"/>
          <w:sz w:val="32"/>
          <w:szCs w:val="32"/>
          <w:highlight w:val="none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>〕</w:t>
      </w:r>
      <w:r>
        <w:rPr>
          <w:rFonts w:hint="default" w:ascii="Times New Roman" w:hAnsi="Times New Roman" w:eastAsia="仿宋_GB2312" w:cs="Times New Roman"/>
          <w:color w:val="000000" w:themeColor="text1"/>
          <w:kern w:val="2"/>
          <w:sz w:val="32"/>
          <w:szCs w:val="32"/>
          <w:highlight w:val="none"/>
          <w:u w:val="none"/>
          <w:shd w:val="clear" w:fill="FFFFFF"/>
          <w:lang w:val="en-US" w:eastAsia="zh-CN" w:bidi="ar-SA"/>
          <w14:textFill>
            <w14:solidFill>
              <w14:schemeClr w14:val="tx1"/>
            </w14:solidFill>
          </w14:textFill>
        </w:rPr>
        <w:t>1</w:t>
      </w:r>
      <w:r>
        <w:rPr>
          <w:rFonts w:hint="eastAsia" w:ascii="仿宋_GB2312" w:hAnsi="宋体" w:eastAsia="仿宋_GB2312" w:cs="仿宋_GB2312"/>
          <w:color w:val="000000" w:themeColor="text1"/>
          <w:kern w:val="0"/>
          <w:sz w:val="32"/>
          <w:szCs w:val="32"/>
          <w:highlight w:val="none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>号）、《</w:t>
      </w:r>
      <w:r>
        <w:rPr>
          <w:rFonts w:hint="eastAsia" w:ascii="仿宋_GB2312" w:hAnsi="宋体" w:eastAsia="仿宋_GB2312" w:cs="仿宋_GB2312"/>
          <w:b w:val="0"/>
          <w:bCs w:val="0"/>
          <w:i w:val="0"/>
          <w:iCs w:val="0"/>
          <w:caps w:val="0"/>
          <w:color w:val="000000" w:themeColor="text1"/>
          <w:spacing w:val="0"/>
          <w:kern w:val="0"/>
          <w:sz w:val="32"/>
          <w:szCs w:val="32"/>
          <w:highlight w:val="none"/>
          <w:u w:val="none"/>
          <w:shd w:val="clear"/>
          <w:lang w:bidi="ar"/>
          <w14:textFill>
            <w14:solidFill>
              <w14:schemeClr w14:val="tx1"/>
            </w14:solidFill>
          </w14:textFill>
        </w:rPr>
        <w:t>贵阳市大数据发展专项资金管理办法（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aps w:val="0"/>
          <w:color w:val="000000" w:themeColor="text1"/>
          <w:spacing w:val="0"/>
          <w:kern w:val="2"/>
          <w:sz w:val="32"/>
          <w:szCs w:val="32"/>
          <w:highlight w:val="none"/>
          <w:u w:val="none"/>
          <w:shd w:val="clear" w:fill="FFFFFF"/>
          <w:lang w:bidi="ar-SA"/>
          <w14:textFill>
            <w14:solidFill>
              <w14:schemeClr w14:val="tx1"/>
            </w14:solidFill>
          </w14:textFill>
        </w:rPr>
        <w:t>2025</w:t>
      </w:r>
      <w:r>
        <w:rPr>
          <w:rFonts w:hint="eastAsia" w:ascii="仿宋_GB2312" w:hAnsi="宋体" w:eastAsia="仿宋_GB2312" w:cs="仿宋_GB2312"/>
          <w:b w:val="0"/>
          <w:bCs w:val="0"/>
          <w:i w:val="0"/>
          <w:iCs w:val="0"/>
          <w:caps w:val="0"/>
          <w:color w:val="000000" w:themeColor="text1"/>
          <w:spacing w:val="0"/>
          <w:kern w:val="0"/>
          <w:sz w:val="32"/>
          <w:szCs w:val="32"/>
          <w:highlight w:val="none"/>
          <w:u w:val="none"/>
          <w:shd w:val="clear"/>
          <w:lang w:bidi="ar"/>
          <w14:textFill>
            <w14:solidFill>
              <w14:schemeClr w14:val="tx1"/>
            </w14:solidFill>
          </w14:textFill>
        </w:rPr>
        <w:t>修订版）</w:t>
      </w:r>
      <w:r>
        <w:rPr>
          <w:rFonts w:hint="eastAsia" w:ascii="仿宋_GB2312" w:hAnsi="宋体" w:eastAsia="仿宋_GB2312" w:cs="仿宋_GB2312"/>
          <w:color w:val="000000" w:themeColor="text1"/>
          <w:kern w:val="0"/>
          <w:sz w:val="32"/>
          <w:szCs w:val="32"/>
          <w:highlight w:val="none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>》（筑大数据发〔</w:t>
      </w:r>
      <w:r>
        <w:rPr>
          <w:rFonts w:hint="default" w:ascii="Times New Roman" w:hAnsi="Times New Roman" w:eastAsia="仿宋_GB2312" w:cs="Times New Roman"/>
          <w:color w:val="000000" w:themeColor="text1"/>
          <w:kern w:val="2"/>
          <w:sz w:val="32"/>
          <w:szCs w:val="32"/>
          <w:highlight w:val="none"/>
          <w:u w:val="none"/>
          <w:shd w:val="clear" w:fill="FFFFFF"/>
          <w:lang w:val="en-US" w:eastAsia="zh-CN" w:bidi="ar-SA"/>
          <w14:textFill>
            <w14:solidFill>
              <w14:schemeClr w14:val="tx1"/>
            </w14:solidFill>
          </w14:textFill>
        </w:rPr>
        <w:t>2025</w:t>
      </w:r>
      <w:r>
        <w:rPr>
          <w:rFonts w:hint="eastAsia" w:ascii="仿宋_GB2312" w:hAnsi="宋体" w:eastAsia="仿宋_GB2312" w:cs="仿宋_GB2312"/>
          <w:color w:val="000000" w:themeColor="text1"/>
          <w:kern w:val="0"/>
          <w:sz w:val="32"/>
          <w:szCs w:val="32"/>
          <w:highlight w:val="none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>〕</w:t>
      </w:r>
      <w:r>
        <w:rPr>
          <w:rFonts w:hint="default" w:ascii="Times New Roman" w:hAnsi="Times New Roman" w:eastAsia="仿宋_GB2312" w:cs="Times New Roman"/>
          <w:color w:val="000000" w:themeColor="text1"/>
          <w:kern w:val="2"/>
          <w:sz w:val="32"/>
          <w:szCs w:val="32"/>
          <w:highlight w:val="none"/>
          <w:u w:val="none"/>
          <w:shd w:val="clear" w:fill="FFFFFF"/>
          <w:lang w:val="en-US" w:eastAsia="zh-CN" w:bidi="ar-SA"/>
          <w14:textFill>
            <w14:solidFill>
              <w14:schemeClr w14:val="tx1"/>
            </w14:solidFill>
          </w14:textFill>
        </w:rPr>
        <w:t>1</w:t>
      </w:r>
      <w:r>
        <w:rPr>
          <w:rFonts w:hint="eastAsia" w:ascii="仿宋_GB2312" w:hAnsi="宋体" w:eastAsia="仿宋_GB2312" w:cs="仿宋_GB2312"/>
          <w:color w:val="000000" w:themeColor="text1"/>
          <w:kern w:val="0"/>
          <w:sz w:val="32"/>
          <w:szCs w:val="32"/>
          <w:highlight w:val="none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>号）等相关规定，重点支持特色产业培育、高质量数据供给、拓展数据场景应用、产业园区建设、财政金融支持等，进一步推进数据产业高质量发展。</w:t>
      </w:r>
    </w:p>
    <w:p>
      <w:pPr>
        <w:spacing w:line="560" w:lineRule="exact"/>
        <w:ind w:firstLine="640" w:firstLineChars="200"/>
        <w:jc w:val="both"/>
        <w:rPr>
          <w:rFonts w:hint="eastAsia" w:ascii="黑体" w:hAnsi="黑体" w:eastAsia="黑体" w:cs="黑体"/>
          <w:color w:val="000000" w:themeColor="text1"/>
          <w:kern w:val="0"/>
          <w:sz w:val="32"/>
          <w:szCs w:val="32"/>
          <w:highlight w:val="none"/>
          <w:u w:val="none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color w:val="000000" w:themeColor="text1"/>
          <w:kern w:val="0"/>
          <w:sz w:val="32"/>
          <w:szCs w:val="32"/>
          <w:highlight w:val="none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 xml:space="preserve">一、支持特色产业培育 </w:t>
      </w:r>
    </w:p>
    <w:p>
      <w:pPr>
        <w:keepNext w:val="0"/>
        <w:keepLines w:val="0"/>
        <w:widowControl/>
        <w:numPr>
          <w:ilvl w:val="0"/>
          <w:numId w:val="1"/>
        </w:numPr>
        <w:suppressLineNumbers w:val="0"/>
        <w:spacing w:line="560" w:lineRule="exact"/>
        <w:ind w:firstLine="640" w:firstLineChars="200"/>
        <w:jc w:val="both"/>
        <w:rPr>
          <w:rFonts w:hint="eastAsia" w:ascii="仿宋_GB2312" w:eastAsia="仿宋_GB2312" w:cs="仿宋_GB2312"/>
          <w:color w:val="000000" w:themeColor="text1"/>
          <w:kern w:val="2"/>
          <w:sz w:val="32"/>
          <w:szCs w:val="32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楷体_GB2312" w:eastAsia="楷体_GB2312" w:cs="楷体_GB2312"/>
          <w:color w:val="000000" w:themeColor="text1"/>
          <w:kern w:val="2"/>
          <w:sz w:val="32"/>
          <w:szCs w:val="32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支持数据标注企业规模提升。</w:t>
      </w:r>
      <w:r>
        <w:rPr>
          <w:rFonts w:hint="eastAsia" w:ascii="仿宋_GB2312" w:eastAsia="仿宋_GB2312" w:cs="仿宋_GB2312"/>
          <w:color w:val="000000" w:themeColor="text1"/>
          <w:kern w:val="2"/>
          <w:sz w:val="32"/>
          <w:szCs w:val="32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对数据标注从业人员首次达到</w:t>
      </w:r>
      <w:r>
        <w:rPr>
          <w:rFonts w:hint="default" w:ascii="Times New Roman" w:hAnsi="Times New Roman" w:eastAsia="仿宋_GB2312" w:cs="Times New Roman"/>
          <w:color w:val="000000" w:themeColor="text1"/>
          <w:kern w:val="2"/>
          <w:sz w:val="32"/>
          <w:szCs w:val="32"/>
          <w:highlight w:val="none"/>
          <w:u w:val="none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100</w:t>
      </w:r>
      <w:r>
        <w:rPr>
          <w:rFonts w:hint="eastAsia" w:ascii="仿宋_GB2312" w:eastAsia="仿宋_GB2312" w:cs="仿宋_GB2312"/>
          <w:color w:val="000000" w:themeColor="text1"/>
          <w:kern w:val="2"/>
          <w:sz w:val="32"/>
          <w:szCs w:val="32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人、</w:t>
      </w:r>
      <w:r>
        <w:rPr>
          <w:rFonts w:hint="default" w:ascii="Times New Roman" w:hAnsi="Times New Roman" w:eastAsia="仿宋_GB2312" w:cs="Times New Roman"/>
          <w:color w:val="000000" w:themeColor="text1"/>
          <w:kern w:val="2"/>
          <w:sz w:val="32"/>
          <w:szCs w:val="32"/>
          <w:highlight w:val="none"/>
          <w:u w:val="none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200</w:t>
      </w:r>
      <w:r>
        <w:rPr>
          <w:rFonts w:hint="eastAsia" w:ascii="仿宋_GB2312" w:eastAsia="仿宋_GB2312" w:cs="仿宋_GB2312"/>
          <w:color w:val="000000" w:themeColor="text1"/>
          <w:kern w:val="2"/>
          <w:sz w:val="32"/>
          <w:szCs w:val="32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人、</w:t>
      </w:r>
      <w:r>
        <w:rPr>
          <w:rFonts w:hint="default" w:ascii="Times New Roman" w:hAnsi="Times New Roman" w:eastAsia="仿宋_GB2312" w:cs="Times New Roman"/>
          <w:color w:val="000000" w:themeColor="text1"/>
          <w:kern w:val="2"/>
          <w:sz w:val="32"/>
          <w:szCs w:val="32"/>
          <w:highlight w:val="none"/>
          <w:u w:val="none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500</w:t>
      </w:r>
      <w:r>
        <w:rPr>
          <w:rFonts w:hint="eastAsia" w:ascii="仿宋_GB2312" w:eastAsia="仿宋_GB2312" w:cs="仿宋_GB2312"/>
          <w:color w:val="000000" w:themeColor="text1"/>
          <w:kern w:val="2"/>
          <w:sz w:val="32"/>
          <w:szCs w:val="32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人及以上的企业，分别给予</w:t>
      </w:r>
      <w:r>
        <w:rPr>
          <w:rFonts w:hint="default" w:ascii="Times New Roman" w:hAnsi="Times New Roman" w:eastAsia="仿宋_GB2312" w:cs="Times New Roman"/>
          <w:color w:val="000000" w:themeColor="text1"/>
          <w:kern w:val="2"/>
          <w:sz w:val="32"/>
          <w:szCs w:val="32"/>
          <w:highlight w:val="none"/>
          <w:u w:val="none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10</w:t>
      </w:r>
      <w:r>
        <w:rPr>
          <w:rFonts w:hint="eastAsia" w:ascii="仿宋_GB2312" w:eastAsia="仿宋_GB2312" w:cs="仿宋_GB2312"/>
          <w:color w:val="000000" w:themeColor="text1"/>
          <w:kern w:val="2"/>
          <w:sz w:val="32"/>
          <w:szCs w:val="32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万元、</w:t>
      </w:r>
      <w:r>
        <w:rPr>
          <w:rFonts w:hint="default" w:ascii="Times New Roman" w:hAnsi="Times New Roman" w:eastAsia="仿宋_GB2312" w:cs="Times New Roman"/>
          <w:color w:val="000000" w:themeColor="text1"/>
          <w:kern w:val="2"/>
          <w:sz w:val="32"/>
          <w:szCs w:val="32"/>
          <w:highlight w:val="none"/>
          <w:u w:val="none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30</w:t>
      </w:r>
      <w:r>
        <w:rPr>
          <w:rFonts w:hint="eastAsia" w:ascii="仿宋_GB2312" w:eastAsia="仿宋_GB2312" w:cs="仿宋_GB2312"/>
          <w:color w:val="000000" w:themeColor="text1"/>
          <w:kern w:val="2"/>
          <w:sz w:val="32"/>
          <w:szCs w:val="32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万元、</w:t>
      </w:r>
      <w:r>
        <w:rPr>
          <w:rFonts w:hint="default" w:ascii="Times New Roman" w:hAnsi="Times New Roman" w:eastAsia="仿宋_GB2312" w:cs="Times New Roman"/>
          <w:color w:val="000000" w:themeColor="text1"/>
          <w:kern w:val="2"/>
          <w:sz w:val="32"/>
          <w:szCs w:val="32"/>
          <w:highlight w:val="none"/>
          <w:u w:val="none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50</w:t>
      </w:r>
      <w:r>
        <w:rPr>
          <w:rFonts w:hint="eastAsia" w:ascii="仿宋_GB2312" w:eastAsia="仿宋_GB2312" w:cs="仿宋_GB2312"/>
          <w:color w:val="000000" w:themeColor="text1"/>
          <w:kern w:val="2"/>
          <w:sz w:val="32"/>
          <w:szCs w:val="32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万元一次性奖励。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 w:themeColor="text1"/>
          <w:spacing w:val="0"/>
          <w:sz w:val="32"/>
          <w:szCs w:val="32"/>
          <w:highlight w:val="none"/>
          <w:u w:val="none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宋体" w:eastAsia="仿宋_GB2312" w:cs="仿宋_GB2312"/>
          <w:color w:val="000000" w:themeColor="text1"/>
          <w:kern w:val="0"/>
          <w:sz w:val="32"/>
          <w:szCs w:val="32"/>
          <w:highlight w:val="none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>1.</w:t>
      </w:r>
      <w:r>
        <w:rPr>
          <w:rFonts w:ascii="仿宋_GB2312" w:hAnsi="宋体" w:eastAsia="仿宋_GB2312" w:cs="仿宋_GB2312"/>
          <w:color w:val="000000" w:themeColor="text1"/>
          <w:kern w:val="0"/>
          <w:sz w:val="32"/>
          <w:szCs w:val="32"/>
          <w:highlight w:val="none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>申报对象：</w:t>
      </w:r>
      <w:r>
        <w:rPr>
          <w:rFonts w:hint="eastAsia" w:ascii="仿宋_GB2312" w:hAnsi="宋体" w:eastAsia="仿宋_GB2312" w:cs="仿宋_GB2312"/>
          <w:color w:val="000000" w:themeColor="text1"/>
          <w:kern w:val="0"/>
          <w:sz w:val="32"/>
          <w:szCs w:val="32"/>
          <w:highlight w:val="none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>经</w:t>
      </w:r>
      <w:r>
        <w:rPr>
          <w:rFonts w:ascii="仿宋_GB2312" w:hAnsi="宋体" w:eastAsia="仿宋_GB2312" w:cs="仿宋_GB2312"/>
          <w:color w:val="000000" w:themeColor="text1"/>
          <w:kern w:val="0"/>
          <w:sz w:val="32"/>
          <w:szCs w:val="32"/>
          <w:highlight w:val="none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>认定的数据标注企业</w:t>
      </w:r>
      <w:r>
        <w:rPr>
          <w:rFonts w:hint="eastAsia" w:ascii="仿宋_GB2312" w:hAnsi="宋体" w:eastAsia="仿宋_GB2312" w:cs="仿宋_GB2312"/>
          <w:color w:val="000000" w:themeColor="text1"/>
          <w:kern w:val="0"/>
          <w:sz w:val="32"/>
          <w:szCs w:val="32"/>
          <w:highlight w:val="none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>。</w:t>
      </w:r>
    </w:p>
    <w:p>
      <w:pPr>
        <w:keepNext w:val="0"/>
        <w:keepLines w:val="0"/>
        <w:widowControl/>
        <w:suppressLineNumbers w:val="0"/>
        <w:spacing w:line="560" w:lineRule="exact"/>
        <w:ind w:firstLine="640" w:firstLineChars="200"/>
        <w:jc w:val="both"/>
        <w:rPr>
          <w:color w:val="000000" w:themeColor="text1"/>
          <w:sz w:val="32"/>
          <w:szCs w:val="32"/>
          <w:highlight w:val="none"/>
          <w:u w:val="none"/>
          <w14:textFill>
            <w14:solidFill>
              <w14:schemeClr w14:val="tx1"/>
            </w14:solidFill>
          </w14:textFill>
        </w:rPr>
      </w:pPr>
      <w:r>
        <w:rPr>
          <w:rFonts w:ascii="仿宋_GB2312" w:hAnsi="宋体" w:eastAsia="仿宋_GB2312" w:cs="仿宋_GB2312"/>
          <w:color w:val="000000" w:themeColor="text1"/>
          <w:kern w:val="0"/>
          <w:sz w:val="32"/>
          <w:szCs w:val="32"/>
          <w:highlight w:val="none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>2.申报方式：</w:t>
      </w:r>
      <w:r>
        <w:rPr>
          <w:rFonts w:hint="eastAsia" w:ascii="仿宋_GB2312" w:hAnsi="宋体" w:eastAsia="仿宋_GB2312" w:cs="仿宋_GB2312"/>
          <w:color w:val="000000" w:themeColor="text1"/>
          <w:kern w:val="0"/>
          <w:sz w:val="32"/>
          <w:szCs w:val="32"/>
          <w:highlight w:val="none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>即</w:t>
      </w:r>
      <w:r>
        <w:rPr>
          <w:rFonts w:ascii="仿宋_GB2312" w:hAnsi="宋体" w:eastAsia="仿宋_GB2312" w:cs="仿宋_GB2312"/>
          <w:color w:val="000000" w:themeColor="text1"/>
          <w:kern w:val="0"/>
          <w:sz w:val="32"/>
          <w:szCs w:val="32"/>
          <w:highlight w:val="none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>申即享。</w:t>
      </w:r>
    </w:p>
    <w:p>
      <w:pPr>
        <w:keepNext w:val="0"/>
        <w:keepLines w:val="0"/>
        <w:widowControl/>
        <w:suppressLineNumbers w:val="0"/>
        <w:spacing w:line="560" w:lineRule="exact"/>
        <w:ind w:firstLine="640" w:firstLineChars="200"/>
        <w:jc w:val="both"/>
        <w:rPr>
          <w:rFonts w:hint="default"/>
          <w:color w:val="000000" w:themeColor="text1"/>
          <w:sz w:val="32"/>
          <w:szCs w:val="32"/>
          <w:highlight w:val="none"/>
          <w:u w:val="none"/>
          <w:lang w:val="en-US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 w:themeColor="text1"/>
          <w:spacing w:val="0"/>
          <w:sz w:val="32"/>
          <w:szCs w:val="32"/>
          <w:highlight w:val="none"/>
          <w:u w:val="none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3.</w:t>
      </w:r>
      <w:r>
        <w:rPr>
          <w:rFonts w:ascii="仿宋_GB2312" w:hAnsi="宋体" w:eastAsia="仿宋_GB2312" w:cs="仿宋_GB2312"/>
          <w:color w:val="000000" w:themeColor="text1"/>
          <w:kern w:val="0"/>
          <w:sz w:val="32"/>
          <w:szCs w:val="32"/>
          <w:highlight w:val="none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>申报条件：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highlight w:val="none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>（1）</w:t>
      </w:r>
      <w:r>
        <w:rPr>
          <w:rFonts w:hint="eastAsia" w:ascii="仿宋_GB2312" w:hAnsi="宋体" w:eastAsia="仿宋_GB2312" w:cs="仿宋_GB2312"/>
          <w:color w:val="000000" w:themeColor="text1"/>
          <w:kern w:val="0"/>
          <w:sz w:val="32"/>
          <w:szCs w:val="32"/>
          <w:highlight w:val="none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>以</w:t>
      </w:r>
      <w:r>
        <w:rPr>
          <w:rFonts w:hint="default" w:ascii="Times New Roman" w:hAnsi="Times New Roman" w:eastAsia="仿宋_GB2312" w:cs="Times New Roman"/>
          <w:color w:val="000000" w:themeColor="text1"/>
          <w:kern w:val="2"/>
          <w:sz w:val="32"/>
          <w:szCs w:val="32"/>
          <w:highlight w:val="none"/>
          <w:u w:val="none"/>
          <w:shd w:val="clear" w:fill="FFFFFF"/>
          <w:lang w:val="en-US" w:eastAsia="zh-CN" w:bidi="ar-SA"/>
          <w14:textFill>
            <w14:solidFill>
              <w14:schemeClr w14:val="tx1"/>
            </w14:solidFill>
          </w14:textFill>
        </w:rPr>
        <w:t>2025</w:t>
      </w:r>
      <w:r>
        <w:rPr>
          <w:rFonts w:hint="eastAsia" w:ascii="仿宋_GB2312" w:hAnsi="宋体" w:eastAsia="仿宋_GB2312" w:cs="仿宋_GB2312"/>
          <w:color w:val="000000" w:themeColor="text1"/>
          <w:kern w:val="0"/>
          <w:sz w:val="32"/>
          <w:szCs w:val="32"/>
          <w:highlight w:val="none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>年度缴纳社保人数为准，数据标注从业人员首次达到</w:t>
      </w:r>
      <w:r>
        <w:rPr>
          <w:rFonts w:hint="default" w:ascii="Times New Roman" w:hAnsi="Times New Roman" w:eastAsia="仿宋_GB2312" w:cs="Times New Roman"/>
          <w:color w:val="000000" w:themeColor="text1"/>
          <w:kern w:val="2"/>
          <w:sz w:val="32"/>
          <w:szCs w:val="32"/>
          <w:highlight w:val="none"/>
          <w:u w:val="none"/>
          <w:shd w:val="clear" w:fill="FFFFFF"/>
          <w:lang w:val="en-US" w:eastAsia="zh-CN" w:bidi="ar-SA"/>
          <w14:textFill>
            <w14:solidFill>
              <w14:schemeClr w14:val="tx1"/>
            </w14:solidFill>
          </w14:textFill>
        </w:rPr>
        <w:t>100</w:t>
      </w:r>
      <w:r>
        <w:rPr>
          <w:rFonts w:hint="eastAsia" w:ascii="仿宋_GB2312" w:hAnsi="宋体" w:eastAsia="仿宋_GB2312" w:cs="仿宋_GB2312"/>
          <w:color w:val="000000" w:themeColor="text1"/>
          <w:kern w:val="0"/>
          <w:sz w:val="32"/>
          <w:szCs w:val="32"/>
          <w:highlight w:val="none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>人、</w:t>
      </w:r>
      <w:r>
        <w:rPr>
          <w:rFonts w:hint="default" w:ascii="Times New Roman" w:hAnsi="Times New Roman" w:eastAsia="仿宋_GB2312" w:cs="Times New Roman"/>
          <w:color w:val="000000" w:themeColor="text1"/>
          <w:kern w:val="2"/>
          <w:sz w:val="32"/>
          <w:szCs w:val="32"/>
          <w:highlight w:val="none"/>
          <w:u w:val="none"/>
          <w:shd w:val="clear" w:fill="FFFFFF"/>
          <w:lang w:val="en-US" w:eastAsia="zh-CN" w:bidi="ar-SA"/>
          <w14:textFill>
            <w14:solidFill>
              <w14:schemeClr w14:val="tx1"/>
            </w14:solidFill>
          </w14:textFill>
        </w:rPr>
        <w:t>200</w:t>
      </w:r>
      <w:r>
        <w:rPr>
          <w:rFonts w:hint="eastAsia" w:ascii="仿宋_GB2312" w:hAnsi="宋体" w:eastAsia="仿宋_GB2312" w:cs="仿宋_GB2312"/>
          <w:color w:val="000000" w:themeColor="text1"/>
          <w:kern w:val="0"/>
          <w:sz w:val="32"/>
          <w:szCs w:val="32"/>
          <w:highlight w:val="none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>人、</w:t>
      </w:r>
      <w:r>
        <w:rPr>
          <w:rFonts w:hint="default" w:ascii="Times New Roman" w:hAnsi="Times New Roman" w:eastAsia="仿宋_GB2312" w:cs="Times New Roman"/>
          <w:color w:val="000000" w:themeColor="text1"/>
          <w:kern w:val="2"/>
          <w:sz w:val="32"/>
          <w:szCs w:val="32"/>
          <w:highlight w:val="none"/>
          <w:u w:val="none"/>
          <w:shd w:val="clear" w:fill="FFFFFF"/>
          <w:lang w:val="en-US" w:eastAsia="zh-CN" w:bidi="ar-SA"/>
          <w14:textFill>
            <w14:solidFill>
              <w14:schemeClr w14:val="tx1"/>
            </w14:solidFill>
          </w14:textFill>
        </w:rPr>
        <w:t>500</w:t>
      </w:r>
      <w:r>
        <w:rPr>
          <w:rFonts w:hint="eastAsia" w:ascii="Times New Roman" w:hAnsi="Times New Roman" w:eastAsia="仿宋_GB2312" w:cs="Times New Roman"/>
          <w:color w:val="000000" w:themeColor="text1"/>
          <w:kern w:val="2"/>
          <w:sz w:val="32"/>
          <w:szCs w:val="32"/>
          <w:highlight w:val="none"/>
          <w:u w:val="none"/>
          <w:shd w:val="clear" w:fill="FFFFFF"/>
          <w:lang w:val="en-US" w:eastAsia="zh-CN" w:bidi="ar-SA"/>
          <w14:textFill>
            <w14:solidFill>
              <w14:schemeClr w14:val="tx1"/>
            </w14:solidFill>
          </w14:textFill>
        </w:rPr>
        <w:t>人</w:t>
      </w:r>
      <w:r>
        <w:rPr>
          <w:rFonts w:hint="eastAsia" w:ascii="仿宋_GB2312" w:hAnsi="宋体" w:eastAsia="仿宋_GB2312" w:cs="仿宋_GB2312"/>
          <w:color w:val="000000" w:themeColor="text1"/>
          <w:kern w:val="0"/>
          <w:sz w:val="32"/>
          <w:szCs w:val="32"/>
          <w:highlight w:val="none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>及以上；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highlight w:val="none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>（2）已获得省直部门同类政策资金支持的，不再重复享受本项支持。</w:t>
      </w:r>
    </w:p>
    <w:p>
      <w:pPr>
        <w:keepNext w:val="0"/>
        <w:keepLines w:val="0"/>
        <w:widowControl/>
        <w:suppressLineNumbers w:val="0"/>
        <w:spacing w:line="560" w:lineRule="exact"/>
        <w:ind w:firstLine="640" w:firstLineChars="200"/>
        <w:jc w:val="both"/>
        <w:rPr>
          <w:rFonts w:hint="default" w:ascii="仿宋_GB2312" w:hAnsi="宋体" w:eastAsia="仿宋_GB2312" w:cs="仿宋_GB2312"/>
          <w:color w:val="000000" w:themeColor="text1"/>
          <w:kern w:val="0"/>
          <w:sz w:val="32"/>
          <w:szCs w:val="32"/>
          <w:highlight w:val="none"/>
          <w:u w:val="none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楷体_GB2312" w:eastAsia="楷体_GB2312" w:cs="楷体_GB2312"/>
          <w:color w:val="000000" w:themeColor="text1"/>
          <w:kern w:val="2"/>
          <w:sz w:val="32"/>
          <w:szCs w:val="32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 xml:space="preserve">责任处室：数字产业处； 联系人：饶文静 </w:t>
      </w:r>
      <w:r>
        <w:rPr>
          <w:rFonts w:hint="default" w:ascii="Times New Roman" w:hAnsi="Times New Roman" w:eastAsia="仿宋_GB2312" w:cs="Times New Roman"/>
          <w:color w:val="000000" w:themeColor="text1"/>
          <w:kern w:val="2"/>
          <w:sz w:val="32"/>
          <w:szCs w:val="32"/>
          <w:highlight w:val="none"/>
          <w:u w:val="none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15338506382</w:t>
      </w:r>
      <w:r>
        <w:rPr>
          <w:rFonts w:hint="eastAsia" w:ascii="仿宋_GB2312" w:hAnsi="宋体" w:eastAsia="仿宋_GB2312" w:cs="仿宋_GB2312"/>
          <w:color w:val="000000" w:themeColor="text1"/>
          <w:kern w:val="0"/>
          <w:sz w:val="32"/>
          <w:szCs w:val="32"/>
          <w:highlight w:val="none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 xml:space="preserve"> </w:t>
      </w:r>
    </w:p>
    <w:p>
      <w:pPr>
        <w:keepNext w:val="0"/>
        <w:keepLines w:val="0"/>
        <w:widowControl w:val="0"/>
        <w:numPr>
          <w:ilvl w:val="0"/>
          <w:numId w:val="0"/>
        </w:numPr>
        <w:suppressLineNumbers w:val="0"/>
        <w:spacing w:before="0" w:beforeAutospacing="0" w:after="0" w:afterAutospacing="0" w:line="560" w:lineRule="exact"/>
        <w:ind w:right="0" w:rightChars="0" w:firstLine="640" w:firstLineChars="200"/>
        <w:jc w:val="both"/>
        <w:rPr>
          <w:rFonts w:ascii="仿宋_GB2312" w:hAnsi="宋体" w:eastAsia="仿宋_GB2312" w:cs="仿宋_GB2312"/>
          <w:color w:val="000000" w:themeColor="text1"/>
          <w:kern w:val="0"/>
          <w:sz w:val="32"/>
          <w:szCs w:val="32"/>
          <w:highlight w:val="none"/>
          <w:u w:val="none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楷体_GB2312" w:eastAsia="楷体_GB2312" w:cs="楷体_GB2312"/>
          <w:color w:val="000000" w:themeColor="text1"/>
          <w:kern w:val="2"/>
          <w:sz w:val="32"/>
          <w:szCs w:val="32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（二）支持数字文创产业发展。</w:t>
      </w:r>
      <w:r>
        <w:rPr>
          <w:rFonts w:hint="eastAsia" w:ascii="仿宋_GB2312" w:eastAsia="仿宋_GB2312" w:cs="仿宋_GB2312"/>
          <w:color w:val="000000" w:themeColor="text1"/>
          <w:kern w:val="2"/>
          <w:sz w:val="32"/>
          <w:szCs w:val="32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支持动漫、游戏等数字产品研发创新，对首次获得国家审批通过且上线运营的动漫、游戏产品，</w:t>
      </w:r>
      <w:r>
        <w:rPr>
          <w:rFonts w:hint="eastAsia" w:ascii="仿宋_GB2312" w:eastAsia="仿宋_GB2312" w:cs="仿宋_GB2312"/>
          <w:b w:val="0"/>
          <w:bCs w:val="0"/>
          <w:color w:val="000000" w:themeColor="text1"/>
          <w:kern w:val="2"/>
          <w:sz w:val="32"/>
          <w:szCs w:val="32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给予最高不超过</w:t>
      </w:r>
      <w:r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kern w:val="2"/>
          <w:sz w:val="32"/>
          <w:szCs w:val="32"/>
          <w:highlight w:val="none"/>
          <w:u w:val="none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30</w:t>
      </w:r>
      <w:r>
        <w:rPr>
          <w:rFonts w:hint="eastAsia" w:ascii="仿宋_GB2312" w:eastAsia="仿宋_GB2312" w:cs="仿宋_GB2312"/>
          <w:b w:val="0"/>
          <w:bCs w:val="0"/>
          <w:color w:val="000000" w:themeColor="text1"/>
          <w:kern w:val="2"/>
          <w:sz w:val="32"/>
          <w:szCs w:val="32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万元奖励。</w:t>
      </w:r>
    </w:p>
    <w:p>
      <w:pPr>
        <w:keepNext w:val="0"/>
        <w:keepLines w:val="0"/>
        <w:widowControl/>
        <w:suppressLineNumbers w:val="0"/>
        <w:spacing w:line="560" w:lineRule="exact"/>
        <w:ind w:firstLine="640" w:firstLineChars="200"/>
        <w:jc w:val="both"/>
        <w:rPr>
          <w:rFonts w:ascii="仿宋_GB2312" w:hAnsi="宋体" w:eastAsia="仿宋_GB2312" w:cs="仿宋_GB2312"/>
          <w:color w:val="000000" w:themeColor="text1"/>
          <w:kern w:val="0"/>
          <w:sz w:val="32"/>
          <w:szCs w:val="32"/>
          <w:highlight w:val="none"/>
          <w:u w:val="none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ascii="仿宋_GB2312" w:hAnsi="宋体" w:eastAsia="仿宋_GB2312" w:cs="仿宋_GB2312"/>
          <w:color w:val="000000" w:themeColor="text1"/>
          <w:kern w:val="0"/>
          <w:sz w:val="32"/>
          <w:szCs w:val="32"/>
          <w:highlight w:val="none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>1.申报对象：</w:t>
      </w:r>
      <w:r>
        <w:rPr>
          <w:rFonts w:hint="eastAsia" w:ascii="仿宋_GB2312" w:hAnsi="宋体" w:eastAsia="仿宋_GB2312" w:cs="仿宋_GB2312"/>
          <w:color w:val="000000" w:themeColor="text1"/>
          <w:kern w:val="0"/>
          <w:sz w:val="32"/>
          <w:szCs w:val="32"/>
          <w:highlight w:val="none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 xml:space="preserve">动漫、游戏相关企业。 </w:t>
      </w:r>
    </w:p>
    <w:p>
      <w:pPr>
        <w:keepNext w:val="0"/>
        <w:keepLines w:val="0"/>
        <w:widowControl/>
        <w:suppressLineNumbers w:val="0"/>
        <w:spacing w:line="560" w:lineRule="exact"/>
        <w:ind w:firstLine="640" w:firstLineChars="200"/>
        <w:jc w:val="both"/>
        <w:rPr>
          <w:rFonts w:ascii="仿宋_GB2312" w:hAnsi="宋体" w:eastAsia="仿宋_GB2312" w:cs="仿宋_GB2312"/>
          <w:color w:val="000000" w:themeColor="text1"/>
          <w:kern w:val="0"/>
          <w:sz w:val="32"/>
          <w:szCs w:val="32"/>
          <w:highlight w:val="none"/>
          <w:u w:val="none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宋体" w:eastAsia="仿宋_GB2312" w:cs="仿宋_GB2312"/>
          <w:color w:val="000000" w:themeColor="text1"/>
          <w:kern w:val="0"/>
          <w:sz w:val="32"/>
          <w:szCs w:val="32"/>
          <w:highlight w:val="none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 xml:space="preserve">2.申报方式：免申即享。 </w:t>
      </w:r>
    </w:p>
    <w:p>
      <w:pPr>
        <w:keepNext w:val="0"/>
        <w:keepLines w:val="0"/>
        <w:widowControl/>
        <w:suppressLineNumbers w:val="0"/>
        <w:spacing w:line="560" w:lineRule="exact"/>
        <w:ind w:firstLine="640" w:firstLineChars="200"/>
        <w:jc w:val="both"/>
        <w:rPr>
          <w:rFonts w:ascii="仿宋_GB2312" w:hAnsi="宋体" w:eastAsia="仿宋_GB2312" w:cs="仿宋_GB2312"/>
          <w:color w:val="000000" w:themeColor="text1"/>
          <w:kern w:val="0"/>
          <w:sz w:val="32"/>
          <w:szCs w:val="32"/>
          <w:highlight w:val="none"/>
          <w:u w:val="none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宋体" w:eastAsia="仿宋_GB2312" w:cs="仿宋_GB2312"/>
          <w:color w:val="000000" w:themeColor="text1"/>
          <w:kern w:val="0"/>
          <w:sz w:val="32"/>
          <w:szCs w:val="32"/>
          <w:highlight w:val="none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>3.申报条件：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highlight w:val="none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>（1）</w:t>
      </w:r>
      <w:r>
        <w:rPr>
          <w:rFonts w:hint="default" w:ascii="Times New Roman" w:hAnsi="Times New Roman" w:eastAsia="仿宋_GB2312" w:cs="Times New Roman"/>
          <w:color w:val="000000" w:themeColor="text1"/>
          <w:kern w:val="2"/>
          <w:sz w:val="32"/>
          <w:szCs w:val="32"/>
          <w:highlight w:val="none"/>
          <w:u w:val="none"/>
          <w:shd w:val="clear" w:fill="FFFFFF"/>
          <w:lang w:val="en-US" w:eastAsia="zh-CN" w:bidi="ar-SA"/>
          <w14:textFill>
            <w14:solidFill>
              <w14:schemeClr w14:val="tx1"/>
            </w14:solidFill>
          </w14:textFill>
        </w:rPr>
        <w:t>2026</w:t>
      </w:r>
      <w:r>
        <w:rPr>
          <w:rFonts w:hint="eastAsia" w:ascii="仿宋_GB2312" w:hAnsi="宋体" w:eastAsia="仿宋_GB2312" w:cs="仿宋_GB2312"/>
          <w:color w:val="000000" w:themeColor="text1"/>
          <w:kern w:val="0"/>
          <w:sz w:val="32"/>
          <w:szCs w:val="32"/>
          <w:highlight w:val="none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>年取得国家审批通过且上线运营的动漫、游戏产品出版企业；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highlight w:val="none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>（2）已获得省直部门同类政策资金支持的，不再重复享受本项支持。</w:t>
      </w:r>
    </w:p>
    <w:p>
      <w:pPr>
        <w:keepNext w:val="0"/>
        <w:keepLines w:val="0"/>
        <w:widowControl/>
        <w:suppressLineNumbers w:val="0"/>
        <w:spacing w:line="560" w:lineRule="exact"/>
        <w:ind w:firstLine="640" w:firstLineChars="200"/>
        <w:jc w:val="both"/>
        <w:rPr>
          <w:rFonts w:hint="default" w:ascii="仿宋_GB2312" w:hAnsi="宋体" w:eastAsia="仿宋_GB2312" w:cs="仿宋_GB2312"/>
          <w:color w:val="000000" w:themeColor="text1"/>
          <w:kern w:val="0"/>
          <w:sz w:val="32"/>
          <w:szCs w:val="32"/>
          <w:highlight w:val="none"/>
          <w:u w:val="none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楷体_GB2312" w:eastAsia="楷体_GB2312" w:cs="楷体_GB2312"/>
          <w:color w:val="000000" w:themeColor="text1"/>
          <w:kern w:val="2"/>
          <w:sz w:val="32"/>
          <w:szCs w:val="32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 xml:space="preserve">责任处室：数字产业处；联系人：饶文静 </w:t>
      </w:r>
      <w:r>
        <w:rPr>
          <w:rFonts w:hint="default" w:ascii="Times New Roman" w:hAnsi="Times New Roman" w:eastAsia="仿宋_GB2312" w:cs="Times New Roman"/>
          <w:color w:val="000000" w:themeColor="text1"/>
          <w:kern w:val="2"/>
          <w:sz w:val="32"/>
          <w:szCs w:val="32"/>
          <w:highlight w:val="none"/>
          <w:u w:val="none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15338506382</w:t>
      </w:r>
      <w:r>
        <w:rPr>
          <w:rFonts w:hint="eastAsia" w:ascii="仿宋_GB2312" w:hAnsi="宋体" w:eastAsia="仿宋_GB2312" w:cs="仿宋_GB2312"/>
          <w:color w:val="000000" w:themeColor="text1"/>
          <w:kern w:val="0"/>
          <w:sz w:val="32"/>
          <w:szCs w:val="32"/>
          <w:highlight w:val="none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 xml:space="preserve"> </w:t>
      </w:r>
    </w:p>
    <w:p>
      <w:pPr>
        <w:keepNext w:val="0"/>
        <w:keepLines w:val="0"/>
        <w:widowControl/>
        <w:numPr>
          <w:ilvl w:val="-1"/>
          <w:numId w:val="0"/>
        </w:numPr>
        <w:suppressLineNumbers w:val="0"/>
        <w:spacing w:before="0" w:beforeAutospacing="0" w:after="0" w:afterAutospacing="0" w:line="560" w:lineRule="exact"/>
        <w:ind w:right="0" w:rightChars="0" w:firstLine="640" w:firstLineChars="200"/>
        <w:jc w:val="both"/>
        <w:rPr>
          <w:rFonts w:hint="default" w:ascii="黑体" w:hAnsi="黑体" w:eastAsia="黑体" w:cs="黑体"/>
          <w:color w:val="000000" w:themeColor="text1"/>
          <w:kern w:val="0"/>
          <w:sz w:val="32"/>
          <w:szCs w:val="32"/>
          <w:highlight w:val="none"/>
          <w:u w:val="none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color w:val="000000" w:themeColor="text1"/>
          <w:kern w:val="0"/>
          <w:sz w:val="32"/>
          <w:szCs w:val="32"/>
          <w:highlight w:val="none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>二、支持人才队伍建设</w:t>
      </w:r>
    </w:p>
    <w:p>
      <w:pPr>
        <w:keepNext w:val="0"/>
        <w:keepLines w:val="0"/>
        <w:widowControl w:val="0"/>
        <w:numPr>
          <w:ilvl w:val="0"/>
          <w:numId w:val="0"/>
        </w:numPr>
        <w:suppressLineNumbers w:val="0"/>
        <w:spacing w:before="0" w:beforeAutospacing="0" w:after="0" w:afterAutospacing="0" w:line="560" w:lineRule="exact"/>
        <w:ind w:right="0" w:rightChars="0" w:firstLine="640" w:firstLineChars="200"/>
        <w:jc w:val="both"/>
        <w:rPr>
          <w:rFonts w:hint="eastAsia" w:ascii="仿宋_GB2312" w:eastAsia="仿宋_GB2312" w:cs="仿宋_GB2312"/>
          <w:b w:val="0"/>
          <w:bCs w:val="0"/>
          <w:color w:val="000000" w:themeColor="text1"/>
          <w:kern w:val="2"/>
          <w:sz w:val="32"/>
          <w:szCs w:val="32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楷体_GB2312" w:eastAsia="楷体_GB2312" w:cs="楷体_GB2312"/>
          <w:color w:val="000000" w:themeColor="text1"/>
          <w:kern w:val="2"/>
          <w:sz w:val="32"/>
          <w:szCs w:val="32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（三）支持数据人才培育。</w:t>
      </w:r>
      <w:r>
        <w:rPr>
          <w:rFonts w:hint="eastAsia" w:ascii="仿宋_GB2312" w:eastAsia="仿宋_GB2312" w:cs="仿宋_GB2312"/>
          <w:b w:val="0"/>
          <w:bCs w:val="0"/>
          <w:color w:val="000000" w:themeColor="text1"/>
          <w:kern w:val="2"/>
          <w:sz w:val="32"/>
          <w:szCs w:val="32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鼓励数据企业联合院校开设数字技能订单、定制、定向培训班，给予单个班次按企业支付成本的</w:t>
      </w:r>
      <w:r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kern w:val="2"/>
          <w:sz w:val="32"/>
          <w:szCs w:val="32"/>
          <w:highlight w:val="none"/>
          <w:u w:val="none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50%</w:t>
      </w:r>
      <w:r>
        <w:rPr>
          <w:rFonts w:hint="eastAsia" w:ascii="仿宋_GB2312" w:eastAsia="仿宋_GB2312" w:cs="仿宋_GB2312"/>
          <w:b w:val="0"/>
          <w:bCs w:val="0"/>
          <w:color w:val="000000" w:themeColor="text1"/>
          <w:kern w:val="2"/>
          <w:sz w:val="32"/>
          <w:szCs w:val="32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且不超过</w:t>
      </w:r>
      <w:r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kern w:val="2"/>
          <w:sz w:val="32"/>
          <w:szCs w:val="32"/>
          <w:highlight w:val="none"/>
          <w:u w:val="none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5万</w:t>
      </w:r>
      <w:r>
        <w:rPr>
          <w:rFonts w:hint="eastAsia" w:ascii="仿宋_GB2312" w:eastAsia="仿宋_GB2312" w:cs="仿宋_GB2312"/>
          <w:b w:val="0"/>
          <w:bCs w:val="0"/>
          <w:color w:val="000000" w:themeColor="text1"/>
          <w:kern w:val="2"/>
          <w:sz w:val="32"/>
          <w:szCs w:val="32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元给予奖励，</w:t>
      </w:r>
      <w:r>
        <w:rPr>
          <w:rFonts w:hint="eastAsia" w:ascii="仿宋_GB2312" w:eastAsia="仿宋_GB2312" w:cs="仿宋_GB2312"/>
          <w:color w:val="000000" w:themeColor="text1"/>
          <w:sz w:val="32"/>
          <w:szCs w:val="32"/>
          <w:highlight w:val="none"/>
          <w:u w:val="none"/>
          <w14:textFill>
            <w14:solidFill>
              <w14:schemeClr w14:val="tx1"/>
            </w14:solidFill>
          </w14:textFill>
        </w:rPr>
        <w:t>单个企业年度内给予</w:t>
      </w:r>
      <w:r>
        <w:rPr>
          <w:rFonts w:hint="eastAsia" w:ascii="仿宋_GB2312" w:eastAsia="仿宋_GB2312" w:cs="仿宋_GB2312"/>
          <w:b w:val="0"/>
          <w:bCs w:val="0"/>
          <w:color w:val="000000" w:themeColor="text1"/>
          <w:kern w:val="2"/>
          <w:sz w:val="32"/>
          <w:szCs w:val="32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奖励最高不超过</w:t>
      </w:r>
      <w:r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kern w:val="2"/>
          <w:sz w:val="32"/>
          <w:szCs w:val="32"/>
          <w:highlight w:val="none"/>
          <w:u w:val="none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15</w:t>
      </w:r>
      <w:r>
        <w:rPr>
          <w:rFonts w:hint="eastAsia" w:ascii="仿宋_GB2312" w:eastAsia="仿宋_GB2312" w:cs="仿宋_GB2312"/>
          <w:b w:val="0"/>
          <w:bCs w:val="0"/>
          <w:color w:val="000000" w:themeColor="text1"/>
          <w:kern w:val="2"/>
          <w:sz w:val="32"/>
          <w:szCs w:val="32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万元。</w:t>
      </w:r>
    </w:p>
    <w:p>
      <w:pPr>
        <w:keepNext w:val="0"/>
        <w:keepLines w:val="0"/>
        <w:widowControl w:val="0"/>
        <w:numPr>
          <w:ilvl w:val="0"/>
          <w:numId w:val="0"/>
        </w:numPr>
        <w:suppressLineNumbers w:val="0"/>
        <w:spacing w:before="0" w:beforeAutospacing="0" w:after="0" w:afterAutospacing="0" w:line="560" w:lineRule="exact"/>
        <w:ind w:right="0" w:rightChars="0" w:firstLine="640" w:firstLineChars="200"/>
        <w:jc w:val="both"/>
        <w:rPr>
          <w:rFonts w:hint="eastAsia" w:ascii="仿宋_GB2312" w:eastAsia="仿宋_GB2312" w:cs="仿宋_GB2312"/>
          <w:b w:val="0"/>
          <w:bCs w:val="0"/>
          <w:color w:val="000000" w:themeColor="text1"/>
          <w:kern w:val="2"/>
          <w:sz w:val="32"/>
          <w:szCs w:val="32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 w:cs="仿宋_GB2312"/>
          <w:b w:val="0"/>
          <w:bCs w:val="0"/>
          <w:color w:val="000000" w:themeColor="text1"/>
          <w:kern w:val="2"/>
          <w:sz w:val="32"/>
          <w:szCs w:val="32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1.申报对象：开设数字技能订单、定制、定向培训班的数据企业。</w:t>
      </w:r>
    </w:p>
    <w:p>
      <w:pPr>
        <w:keepNext w:val="0"/>
        <w:keepLines w:val="0"/>
        <w:widowControl w:val="0"/>
        <w:numPr>
          <w:ilvl w:val="0"/>
          <w:numId w:val="0"/>
        </w:numPr>
        <w:suppressLineNumbers w:val="0"/>
        <w:spacing w:before="0" w:beforeAutospacing="0" w:after="0" w:afterAutospacing="0" w:line="560" w:lineRule="exact"/>
        <w:ind w:right="0" w:rightChars="0" w:firstLine="640" w:firstLineChars="200"/>
        <w:jc w:val="both"/>
        <w:rPr>
          <w:rFonts w:hint="eastAsia" w:ascii="仿宋_GB2312" w:eastAsia="仿宋_GB2312" w:cs="仿宋_GB2312"/>
          <w:b w:val="0"/>
          <w:bCs w:val="0"/>
          <w:color w:val="000000" w:themeColor="text1"/>
          <w:kern w:val="2"/>
          <w:sz w:val="32"/>
          <w:szCs w:val="32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 w:cs="仿宋_GB2312"/>
          <w:b w:val="0"/>
          <w:bCs w:val="0"/>
          <w:color w:val="000000" w:themeColor="text1"/>
          <w:kern w:val="2"/>
          <w:sz w:val="32"/>
          <w:szCs w:val="32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2.申报方式：即申即享。</w:t>
      </w:r>
    </w:p>
    <w:p>
      <w:pPr>
        <w:keepNext w:val="0"/>
        <w:keepLines w:val="0"/>
        <w:widowControl w:val="0"/>
        <w:numPr>
          <w:ilvl w:val="0"/>
          <w:numId w:val="0"/>
        </w:numPr>
        <w:suppressLineNumbers w:val="0"/>
        <w:spacing w:before="0" w:beforeAutospacing="0" w:after="0" w:afterAutospacing="0" w:line="560" w:lineRule="exact"/>
        <w:ind w:right="0" w:rightChars="0" w:firstLine="640" w:firstLineChars="200"/>
        <w:jc w:val="both"/>
        <w:rPr>
          <w:rFonts w:hint="eastAsia" w:ascii="仿宋_GB2312" w:eastAsia="仿宋_GB2312" w:cs="仿宋_GB2312"/>
          <w:b w:val="0"/>
          <w:bCs w:val="0"/>
          <w:color w:val="000000" w:themeColor="text1"/>
          <w:kern w:val="2"/>
          <w:sz w:val="32"/>
          <w:szCs w:val="32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 w:cs="仿宋_GB2312"/>
          <w:b w:val="0"/>
          <w:bCs w:val="0"/>
          <w:color w:val="000000" w:themeColor="text1"/>
          <w:kern w:val="2"/>
          <w:sz w:val="32"/>
          <w:szCs w:val="32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3.申报条件：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highlight w:val="none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>（1）</w:t>
      </w:r>
      <w:r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kern w:val="2"/>
          <w:sz w:val="32"/>
          <w:szCs w:val="32"/>
          <w:highlight w:val="none"/>
          <w:u w:val="none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2025</w:t>
      </w:r>
      <w:r>
        <w:rPr>
          <w:rFonts w:hint="eastAsia" w:ascii="仿宋_GB2312" w:eastAsia="仿宋_GB2312" w:cs="仿宋_GB2312"/>
          <w:b w:val="0"/>
          <w:bCs w:val="0"/>
          <w:color w:val="000000" w:themeColor="text1"/>
          <w:kern w:val="2"/>
          <w:sz w:val="32"/>
          <w:szCs w:val="32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年结业的单个班次培训学生</w:t>
      </w:r>
      <w:r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kern w:val="2"/>
          <w:sz w:val="32"/>
          <w:szCs w:val="32"/>
          <w:highlight w:val="none"/>
          <w:u w:val="none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20-40</w:t>
      </w:r>
      <w:r>
        <w:rPr>
          <w:rFonts w:hint="eastAsia" w:ascii="仿宋_GB2312" w:eastAsia="仿宋_GB2312" w:cs="仿宋_GB2312"/>
          <w:b w:val="0"/>
          <w:bCs w:val="0"/>
          <w:color w:val="000000" w:themeColor="text1"/>
          <w:kern w:val="2"/>
          <w:sz w:val="32"/>
          <w:szCs w:val="32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人（不含</w:t>
      </w:r>
      <w:r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kern w:val="2"/>
          <w:sz w:val="32"/>
          <w:szCs w:val="32"/>
          <w:highlight w:val="none"/>
          <w:u w:val="none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40</w:t>
      </w:r>
      <w:r>
        <w:rPr>
          <w:rFonts w:hint="eastAsia" w:ascii="仿宋_GB2312" w:eastAsia="仿宋_GB2312" w:cs="仿宋_GB2312"/>
          <w:b w:val="0"/>
          <w:bCs w:val="0"/>
          <w:color w:val="000000" w:themeColor="text1"/>
          <w:kern w:val="2"/>
          <w:sz w:val="32"/>
          <w:szCs w:val="32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人）、对口就业率达</w:t>
      </w:r>
      <w:r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kern w:val="2"/>
          <w:sz w:val="32"/>
          <w:szCs w:val="32"/>
          <w:highlight w:val="none"/>
          <w:u w:val="none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50%</w:t>
      </w:r>
      <w:r>
        <w:rPr>
          <w:rFonts w:hint="eastAsia" w:ascii="仿宋_GB2312" w:eastAsia="仿宋_GB2312" w:cs="仿宋_GB2312"/>
          <w:b w:val="0"/>
          <w:bCs w:val="0"/>
          <w:color w:val="000000" w:themeColor="text1"/>
          <w:kern w:val="2"/>
          <w:sz w:val="32"/>
          <w:szCs w:val="32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及以上</w:t>
      </w:r>
      <w:r>
        <w:rPr>
          <w:rFonts w:hint="eastAsia" w:ascii="仿宋_GB2312" w:hAnsi="宋体" w:eastAsia="仿宋_GB2312" w:cs="仿宋_GB2312"/>
          <w:color w:val="000000" w:themeColor="text1"/>
          <w:kern w:val="0"/>
          <w:sz w:val="32"/>
          <w:szCs w:val="32"/>
          <w:highlight w:val="none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>；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highlight w:val="none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>（2）已获得省直部门同类政策资金支持的，不再重复享受本项支持。</w:t>
      </w:r>
    </w:p>
    <w:p>
      <w:pPr>
        <w:keepNext w:val="0"/>
        <w:keepLines w:val="0"/>
        <w:widowControl w:val="0"/>
        <w:numPr>
          <w:ilvl w:val="0"/>
          <w:numId w:val="0"/>
        </w:numPr>
        <w:suppressLineNumbers w:val="0"/>
        <w:spacing w:before="0" w:beforeAutospacing="0" w:after="0" w:afterAutospacing="0" w:line="560" w:lineRule="exact"/>
        <w:ind w:leftChars="200" w:right="0" w:rightChars="0" w:firstLine="320" w:firstLineChars="100"/>
        <w:jc w:val="both"/>
        <w:rPr>
          <w:rFonts w:hint="default"/>
          <w:color w:val="000000" w:themeColor="text1"/>
          <w:sz w:val="32"/>
          <w:szCs w:val="32"/>
          <w:highlight w:val="none"/>
          <w:u w:val="none"/>
          <w:lang w:val="en-US"/>
          <w14:textFill>
            <w14:solidFill>
              <w14:schemeClr w14:val="tx1"/>
            </w14:solidFill>
          </w14:textFill>
        </w:rPr>
      </w:pPr>
      <w:r>
        <w:rPr>
          <w:rFonts w:hint="eastAsia" w:ascii="楷体_GB2312" w:eastAsia="楷体_GB2312" w:cs="楷体_GB2312"/>
          <w:color w:val="000000" w:themeColor="text1"/>
          <w:kern w:val="2"/>
          <w:sz w:val="32"/>
          <w:szCs w:val="32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 xml:space="preserve">责任处室：人事人才处；联系人：孙采玉 </w:t>
      </w:r>
      <w:r>
        <w:rPr>
          <w:rFonts w:hint="default" w:ascii="Times New Roman" w:hAnsi="Times New Roman" w:eastAsia="仿宋_GB2312" w:cs="Times New Roman"/>
          <w:color w:val="000000" w:themeColor="text1"/>
          <w:kern w:val="2"/>
          <w:sz w:val="32"/>
          <w:szCs w:val="32"/>
          <w:highlight w:val="none"/>
          <w:u w:val="none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18111931486</w:t>
      </w:r>
    </w:p>
    <w:p>
      <w:pPr>
        <w:keepNext w:val="0"/>
        <w:keepLines w:val="0"/>
        <w:widowControl w:val="0"/>
        <w:numPr>
          <w:ilvl w:val="0"/>
          <w:numId w:val="0"/>
        </w:numPr>
        <w:suppressLineNumbers w:val="0"/>
        <w:spacing w:before="0" w:beforeAutospacing="0" w:after="0" w:afterAutospacing="0" w:line="560" w:lineRule="exact"/>
        <w:ind w:right="0" w:rightChars="0" w:firstLine="640" w:firstLineChars="200"/>
        <w:jc w:val="both"/>
        <w:rPr>
          <w:rFonts w:hint="eastAsia" w:ascii="黑体" w:hAnsi="黑体" w:eastAsia="黑体" w:cs="黑体"/>
          <w:color w:val="000000" w:themeColor="text1"/>
          <w:kern w:val="2"/>
          <w:sz w:val="32"/>
          <w:szCs w:val="32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color w:val="000000" w:themeColor="text1"/>
          <w:kern w:val="2"/>
          <w:sz w:val="32"/>
          <w:szCs w:val="32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三、支持高质量数据供给</w:t>
      </w:r>
    </w:p>
    <w:p>
      <w:pPr>
        <w:keepNext w:val="0"/>
        <w:keepLines w:val="0"/>
        <w:widowControl w:val="0"/>
        <w:numPr>
          <w:ilvl w:val="0"/>
          <w:numId w:val="0"/>
        </w:numPr>
        <w:suppressLineNumbers w:val="0"/>
        <w:spacing w:before="0" w:beforeAutospacing="0" w:after="0" w:afterAutospacing="0" w:line="560" w:lineRule="exact"/>
        <w:ind w:right="0" w:rightChars="0" w:firstLine="640" w:firstLineChars="200"/>
        <w:jc w:val="both"/>
        <w:rPr>
          <w:rFonts w:hint="eastAsia" w:ascii="Times New Roman" w:hAnsi="Times New Roman" w:eastAsia="仿宋_GB2312" w:cs="仿宋_GB2312"/>
          <w:b w:val="0"/>
          <w:bCs w:val="0"/>
          <w:color w:val="000000" w:themeColor="text1"/>
          <w:sz w:val="32"/>
          <w:szCs w:val="32"/>
          <w:highlight w:val="none"/>
          <w:u w:val="none"/>
          <w:shd w:val="clear" w:color="auto" w:fill="FFFFFF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楷体_GB2312" w:cs="楷体_GB2312"/>
          <w:color w:val="000000" w:themeColor="text1"/>
          <w:kern w:val="2"/>
          <w:sz w:val="32"/>
          <w:szCs w:val="32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（四）支持高质量数据集建设。</w:t>
      </w:r>
      <w:r>
        <w:rPr>
          <w:rFonts w:hint="eastAsia" w:ascii="Times New Roman" w:hAnsi="Times New Roman" w:eastAsia="仿宋_GB2312" w:cs="仿宋_GB2312"/>
          <w:color w:val="000000" w:themeColor="text1"/>
          <w:sz w:val="32"/>
          <w:szCs w:val="32"/>
          <w:highlight w:val="none"/>
          <w:u w:val="none"/>
          <w:shd w:val="clear" w:color="auto" w:fill="FFFFFF"/>
          <w:lang w:val="en-US" w:eastAsia="zh-CN" w:bidi="ar-SA"/>
          <w14:textFill>
            <w14:solidFill>
              <w14:schemeClr w14:val="tx1"/>
            </w14:solidFill>
          </w14:textFill>
        </w:rPr>
        <w:t>支持打造面向行业的高质量数据集，对面向社会提供服务的优质数据集，</w:t>
      </w:r>
      <w:r>
        <w:rPr>
          <w:rFonts w:hint="eastAsia" w:ascii="Times New Roman" w:hAnsi="Times New Roman" w:eastAsia="仿宋_GB2312" w:cs="仿宋_GB2312"/>
          <w:b w:val="0"/>
          <w:bCs w:val="0"/>
          <w:color w:val="000000" w:themeColor="text1"/>
          <w:sz w:val="32"/>
          <w:szCs w:val="32"/>
          <w:highlight w:val="none"/>
          <w:u w:val="none"/>
          <w:shd w:val="clear" w:color="auto" w:fill="FFFFFF"/>
          <w:lang w:val="en-US" w:eastAsia="zh-CN" w:bidi="ar-SA"/>
          <w14:textFill>
            <w14:solidFill>
              <w14:schemeClr w14:val="tx1"/>
            </w14:solidFill>
          </w14:textFill>
        </w:rPr>
        <w:t>给予不超过</w:t>
      </w:r>
      <w:r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highlight w:val="none"/>
          <w:u w:val="none"/>
          <w:shd w:val="clear" w:color="auto" w:fill="FFFFFF"/>
          <w:lang w:val="en-US" w:eastAsia="zh-CN" w:bidi="ar-SA"/>
          <w14:textFill>
            <w14:solidFill>
              <w14:schemeClr w14:val="tx1"/>
            </w14:solidFill>
          </w14:textFill>
        </w:rPr>
        <w:t>30</w:t>
      </w:r>
      <w:r>
        <w:rPr>
          <w:rFonts w:hint="eastAsia" w:ascii="Times New Roman" w:hAnsi="Times New Roman" w:eastAsia="仿宋_GB2312" w:cs="仿宋_GB2312"/>
          <w:b w:val="0"/>
          <w:bCs w:val="0"/>
          <w:color w:val="000000" w:themeColor="text1"/>
          <w:sz w:val="32"/>
          <w:szCs w:val="32"/>
          <w:highlight w:val="none"/>
          <w:u w:val="none"/>
          <w:shd w:val="clear" w:color="auto" w:fill="FFFFFF"/>
          <w:lang w:val="en-US" w:eastAsia="zh-CN" w:bidi="ar-SA"/>
          <w14:textFill>
            <w14:solidFill>
              <w14:schemeClr w14:val="tx1"/>
            </w14:solidFill>
          </w14:textFill>
        </w:rPr>
        <w:t>万元一次性奖励。</w:t>
      </w:r>
    </w:p>
    <w:p>
      <w:pPr>
        <w:keepNext w:val="0"/>
        <w:keepLines w:val="0"/>
        <w:widowControl/>
        <w:suppressLineNumbers w:val="0"/>
        <w:spacing w:before="0" w:beforeAutospacing="0" w:after="0" w:afterAutospacing="0" w:line="560" w:lineRule="exact"/>
        <w:ind w:left="0" w:right="0" w:firstLine="640" w:firstLineChars="200"/>
        <w:jc w:val="both"/>
        <w:rPr>
          <w:rFonts w:hint="default" w:ascii="Times New Roman" w:hAnsi="Times New Roman" w:eastAsia="仿宋_GB2312" w:cs="仿宋_GB2312"/>
          <w:color w:val="000000" w:themeColor="text1"/>
          <w:kern w:val="0"/>
          <w:sz w:val="32"/>
          <w:szCs w:val="32"/>
          <w:highlight w:val="none"/>
          <w:u w:val="none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 w:cs="仿宋_GB2312"/>
          <w:b w:val="0"/>
          <w:bCs w:val="0"/>
          <w:color w:val="000000" w:themeColor="text1"/>
          <w:kern w:val="2"/>
          <w:sz w:val="32"/>
          <w:szCs w:val="32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1.</w:t>
      </w:r>
      <w:r>
        <w:rPr>
          <w:rFonts w:hint="eastAsia" w:ascii="Times New Roman" w:hAnsi="Times New Roman" w:eastAsia="仿宋_GB2312" w:cs="仿宋_GB2312"/>
          <w:color w:val="000000" w:themeColor="text1"/>
          <w:kern w:val="0"/>
          <w:sz w:val="32"/>
          <w:szCs w:val="32"/>
          <w:highlight w:val="none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>申报对象：建成高质量数据集的企事业单位。</w:t>
      </w:r>
    </w:p>
    <w:p>
      <w:pPr>
        <w:keepNext w:val="0"/>
        <w:keepLines w:val="0"/>
        <w:widowControl/>
        <w:suppressLineNumbers w:val="0"/>
        <w:spacing w:before="0" w:beforeAutospacing="0" w:after="0" w:afterAutospacing="0" w:line="560" w:lineRule="exact"/>
        <w:ind w:left="0" w:right="0" w:firstLine="640" w:firstLineChars="200"/>
        <w:jc w:val="both"/>
        <w:rPr>
          <w:rFonts w:hint="eastAsia" w:ascii="Times New Roman" w:hAnsi="Times New Roman" w:eastAsia="仿宋_GB2312" w:cs="仿宋_GB2312"/>
          <w:color w:val="000000" w:themeColor="text1"/>
          <w:kern w:val="0"/>
          <w:sz w:val="32"/>
          <w:szCs w:val="32"/>
          <w:highlight w:val="none"/>
          <w:u w:val="none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 w:cs="仿宋_GB2312"/>
          <w:b w:val="0"/>
          <w:bCs w:val="0"/>
          <w:color w:val="000000" w:themeColor="text1"/>
          <w:kern w:val="2"/>
          <w:sz w:val="32"/>
          <w:szCs w:val="32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2.</w:t>
      </w:r>
      <w:r>
        <w:rPr>
          <w:rFonts w:hint="eastAsia" w:ascii="Times New Roman" w:hAnsi="Times New Roman" w:eastAsia="仿宋_GB2312" w:cs="仿宋_GB2312"/>
          <w:color w:val="000000" w:themeColor="text1"/>
          <w:kern w:val="0"/>
          <w:sz w:val="32"/>
          <w:szCs w:val="32"/>
          <w:highlight w:val="none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>申报方式：项目化申报，另行通知。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560" w:lineRule="exact"/>
        <w:ind w:left="0" w:right="0" w:firstLine="640" w:firstLineChars="200"/>
        <w:jc w:val="both"/>
        <w:rPr>
          <w:rFonts w:hint="default" w:ascii="Times New Roman" w:hAnsi="Times New Roman" w:eastAsia="仿宋_GB2312" w:cs="仿宋_GB2312"/>
          <w:color w:val="000000" w:themeColor="text1"/>
          <w:kern w:val="0"/>
          <w:sz w:val="32"/>
          <w:szCs w:val="32"/>
          <w:highlight w:val="none"/>
          <w:u w:val="none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 w:cs="仿宋_GB2312"/>
          <w:b w:val="0"/>
          <w:bCs w:val="0"/>
          <w:color w:val="000000" w:themeColor="text1"/>
          <w:kern w:val="2"/>
          <w:sz w:val="32"/>
          <w:szCs w:val="32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3.</w:t>
      </w:r>
      <w:r>
        <w:rPr>
          <w:rFonts w:hint="eastAsia" w:ascii="Times New Roman" w:hAnsi="Times New Roman" w:eastAsia="仿宋_GB2312" w:cs="仿宋_GB2312"/>
          <w:color w:val="000000" w:themeColor="text1"/>
          <w:kern w:val="0"/>
          <w:sz w:val="32"/>
          <w:szCs w:val="32"/>
          <w:highlight w:val="none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>申报条件：高质量数据集需符合法律法规及数据安全、个人信息保护要求，无数据产权争议，能为大模型训练等场景供给语料数据。</w:t>
      </w:r>
    </w:p>
    <w:p>
      <w:pPr>
        <w:keepNext w:val="0"/>
        <w:keepLines w:val="0"/>
        <w:widowControl w:val="0"/>
        <w:numPr>
          <w:ilvl w:val="0"/>
          <w:numId w:val="0"/>
        </w:numPr>
        <w:suppressLineNumbers w:val="0"/>
        <w:spacing w:before="0" w:beforeAutospacing="0" w:after="0" w:afterAutospacing="0" w:line="560" w:lineRule="exact"/>
        <w:ind w:leftChars="0" w:right="0" w:rightChars="0" w:firstLine="640" w:firstLineChars="200"/>
        <w:jc w:val="both"/>
        <w:rPr>
          <w:rFonts w:hint="eastAsia" w:ascii="Times New Roman" w:hAnsi="Times New Roman" w:eastAsia="楷体_GB2312" w:cs="楷体_GB2312"/>
          <w:color w:val="000000" w:themeColor="text1"/>
          <w:kern w:val="2"/>
          <w:sz w:val="32"/>
          <w:szCs w:val="32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楷体_GB2312" w:cs="楷体_GB2312"/>
          <w:color w:val="000000" w:themeColor="text1"/>
          <w:kern w:val="2"/>
          <w:sz w:val="32"/>
          <w:szCs w:val="32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 xml:space="preserve">责任处室：数据资源处；联系人：余佳琛 </w:t>
      </w:r>
      <w:r>
        <w:rPr>
          <w:rFonts w:hint="default" w:ascii="Times New Roman" w:hAnsi="Times New Roman" w:eastAsia="仿宋_GB2312" w:cs="Times New Roman"/>
          <w:color w:val="000000" w:themeColor="text1"/>
          <w:kern w:val="2"/>
          <w:sz w:val="32"/>
          <w:szCs w:val="32"/>
          <w:highlight w:val="none"/>
          <w:u w:val="none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13167188513</w:t>
      </w:r>
    </w:p>
    <w:p>
      <w:pPr>
        <w:keepNext w:val="0"/>
        <w:keepLines w:val="0"/>
        <w:widowControl w:val="0"/>
        <w:numPr>
          <w:ilvl w:val="0"/>
          <w:numId w:val="0"/>
        </w:numPr>
        <w:suppressLineNumbers w:val="0"/>
        <w:spacing w:before="0" w:beforeAutospacing="0" w:after="0" w:afterAutospacing="0" w:line="560" w:lineRule="exact"/>
        <w:ind w:right="0" w:rightChars="0" w:firstLine="640" w:firstLineChars="200"/>
        <w:jc w:val="both"/>
        <w:rPr>
          <w:rFonts w:hint="eastAsia" w:ascii="Times New Roman" w:hAnsi="Times New Roman" w:eastAsia="仿宋_GB2312" w:cs="仿宋_GB2312"/>
          <w:b w:val="0"/>
          <w:bCs w:val="0"/>
          <w:color w:val="000000" w:themeColor="text1"/>
          <w:kern w:val="2"/>
          <w:sz w:val="32"/>
          <w:szCs w:val="32"/>
          <w:highlight w:val="none"/>
          <w:u w:val="none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楷体_GB2312" w:cs="楷体_GB2312"/>
          <w:color w:val="000000" w:themeColor="text1"/>
          <w:kern w:val="2"/>
          <w:sz w:val="32"/>
          <w:szCs w:val="32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（五）支持数据流通交易。</w:t>
      </w:r>
      <w:r>
        <w:rPr>
          <w:rFonts w:hint="eastAsia" w:ascii="Times New Roman" w:hAnsi="Times New Roman" w:eastAsia="仿宋_GB2312" w:cs="仿宋_GB2312"/>
          <w:color w:val="000000" w:themeColor="text1"/>
          <w:kern w:val="2"/>
          <w:sz w:val="32"/>
          <w:szCs w:val="32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鼓励企业通过数据交易机构购买数据，</w:t>
      </w:r>
      <w:r>
        <w:rPr>
          <w:rFonts w:hint="eastAsia" w:ascii="Times New Roman" w:hAnsi="Times New Roman" w:eastAsia="仿宋_GB2312" w:cs="仿宋_GB2312"/>
          <w:b w:val="0"/>
          <w:bCs w:val="0"/>
          <w:color w:val="000000" w:themeColor="text1"/>
          <w:kern w:val="2"/>
          <w:sz w:val="32"/>
          <w:szCs w:val="32"/>
          <w:highlight w:val="none"/>
          <w:u w:val="none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给予购买方不超过</w:t>
      </w:r>
      <w:r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kern w:val="2"/>
          <w:sz w:val="32"/>
          <w:szCs w:val="32"/>
          <w:highlight w:val="none"/>
          <w:u w:val="none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10</w:t>
      </w:r>
      <w:r>
        <w:rPr>
          <w:rFonts w:hint="eastAsia" w:ascii="Times New Roman" w:hAnsi="Times New Roman" w:eastAsia="仿宋_GB2312" w:cs="仿宋_GB2312"/>
          <w:b w:val="0"/>
          <w:bCs w:val="0"/>
          <w:color w:val="000000" w:themeColor="text1"/>
          <w:kern w:val="2"/>
          <w:sz w:val="32"/>
          <w:szCs w:val="32"/>
          <w:highlight w:val="none"/>
          <w:u w:val="none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万元一次性奖励。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560" w:lineRule="exact"/>
        <w:ind w:left="0" w:right="0" w:firstLine="640" w:firstLineChars="200"/>
        <w:jc w:val="both"/>
        <w:rPr>
          <w:rFonts w:hint="eastAsia" w:ascii="Times New Roman" w:hAnsi="Times New Roman" w:eastAsia="仿宋_GB2312" w:cs="仿宋_GB2312"/>
          <w:color w:val="000000" w:themeColor="text1"/>
          <w:kern w:val="0"/>
          <w:sz w:val="32"/>
          <w:szCs w:val="32"/>
          <w:highlight w:val="none"/>
          <w:u w:val="none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 w:cs="仿宋_GB2312"/>
          <w:b w:val="0"/>
          <w:bCs w:val="0"/>
          <w:color w:val="000000" w:themeColor="text1"/>
          <w:kern w:val="2"/>
          <w:sz w:val="32"/>
          <w:szCs w:val="32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1.</w:t>
      </w:r>
      <w:r>
        <w:rPr>
          <w:rFonts w:hint="eastAsia" w:ascii="Times New Roman" w:hAnsi="Times New Roman" w:eastAsia="仿宋_GB2312" w:cs="仿宋_GB2312"/>
          <w:color w:val="000000" w:themeColor="text1"/>
          <w:kern w:val="0"/>
          <w:sz w:val="32"/>
          <w:szCs w:val="32"/>
          <w:highlight w:val="none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>申报对象：通过贵阳大数据交易所场内交易购买数据的企业。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560" w:lineRule="exact"/>
        <w:ind w:left="0" w:right="0" w:firstLine="640" w:firstLineChars="200"/>
        <w:jc w:val="both"/>
        <w:rPr>
          <w:rFonts w:hint="eastAsia" w:ascii="Times New Roman" w:hAnsi="Times New Roman" w:eastAsia="仿宋_GB2312" w:cs="仿宋_GB2312"/>
          <w:color w:val="000000" w:themeColor="text1"/>
          <w:kern w:val="0"/>
          <w:sz w:val="32"/>
          <w:szCs w:val="32"/>
          <w:highlight w:val="none"/>
          <w:u w:val="none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 w:cs="仿宋_GB2312"/>
          <w:b w:val="0"/>
          <w:bCs w:val="0"/>
          <w:color w:val="000000" w:themeColor="text1"/>
          <w:kern w:val="2"/>
          <w:sz w:val="32"/>
          <w:szCs w:val="32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2.</w:t>
      </w:r>
      <w:r>
        <w:rPr>
          <w:rFonts w:hint="eastAsia" w:ascii="Times New Roman" w:hAnsi="Times New Roman" w:eastAsia="仿宋_GB2312" w:cs="仿宋_GB2312"/>
          <w:color w:val="000000" w:themeColor="text1"/>
          <w:kern w:val="0"/>
          <w:sz w:val="32"/>
          <w:szCs w:val="32"/>
          <w:highlight w:val="none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>申报方式：即申即享。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560" w:lineRule="exact"/>
        <w:ind w:left="0" w:right="0" w:firstLine="640" w:firstLineChars="200"/>
        <w:jc w:val="both"/>
        <w:rPr>
          <w:rFonts w:hint="eastAsia" w:ascii="Times New Roman" w:hAnsi="Times New Roman" w:eastAsia="仿宋_GB2312" w:cs="仿宋_GB2312"/>
          <w:color w:val="000000" w:themeColor="text1"/>
          <w:kern w:val="0"/>
          <w:sz w:val="32"/>
          <w:szCs w:val="32"/>
          <w:highlight w:val="none"/>
          <w:u w:val="none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 w:cs="仿宋_GB2312"/>
          <w:b w:val="0"/>
          <w:bCs w:val="0"/>
          <w:color w:val="000000" w:themeColor="text1"/>
          <w:kern w:val="2"/>
          <w:sz w:val="32"/>
          <w:szCs w:val="32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3.</w:t>
      </w:r>
      <w:r>
        <w:rPr>
          <w:rFonts w:hint="eastAsia" w:ascii="Times New Roman" w:hAnsi="Times New Roman" w:eastAsia="仿宋_GB2312" w:cs="仿宋_GB2312"/>
          <w:color w:val="000000" w:themeColor="text1"/>
          <w:kern w:val="0"/>
          <w:sz w:val="32"/>
          <w:szCs w:val="32"/>
          <w:highlight w:val="none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>申报条件：</w:t>
      </w:r>
      <w:r>
        <w:rPr>
          <w:rFonts w:hint="eastAsia" w:ascii="Times New Roman" w:hAnsi="Times New Roman" w:eastAsia="仿宋_GB2312" w:cs="仿宋_GB2312"/>
          <w:color w:val="auto"/>
          <w:kern w:val="0"/>
          <w:sz w:val="32"/>
          <w:szCs w:val="32"/>
          <w:highlight w:val="none"/>
          <w:u w:val="none"/>
          <w:lang w:val="en-US" w:eastAsia="zh-CN" w:bidi="ar"/>
        </w:rPr>
        <w:t>通过贵阳大数据交易所场内交易购买数据并</w:t>
      </w:r>
      <w:r>
        <w:rPr>
          <w:rFonts w:hint="eastAsia" w:ascii="Times New Roman" w:hAnsi="Times New Roman" w:eastAsia="仿宋_GB2312" w:cs="仿宋_GB2312"/>
          <w:color w:val="000000" w:themeColor="text1"/>
          <w:kern w:val="0"/>
          <w:sz w:val="32"/>
          <w:szCs w:val="32"/>
          <w:highlight w:val="none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>有实际应用</w:t>
      </w:r>
      <w:r>
        <w:rPr>
          <w:rFonts w:hint="eastAsia" w:ascii="Times New Roman" w:hAnsi="Times New Roman" w:eastAsia="仿宋_GB2312" w:cs="仿宋_GB2312"/>
          <w:color w:val="auto"/>
          <w:kern w:val="0"/>
          <w:sz w:val="32"/>
          <w:szCs w:val="32"/>
          <w:highlight w:val="none"/>
          <w:u w:val="none"/>
          <w:lang w:val="en-US" w:eastAsia="zh-CN" w:bidi="ar"/>
        </w:rPr>
        <w:t>的企业。对申报企业中</w:t>
      </w:r>
      <w:r>
        <w:rPr>
          <w:rFonts w:hint="default" w:ascii="Times New Roman" w:hAnsi="Times New Roman" w:eastAsia="仿宋_GB2312" w:cs="Times New Roman"/>
          <w:color w:val="000000" w:themeColor="text1"/>
          <w:kern w:val="2"/>
          <w:sz w:val="32"/>
          <w:szCs w:val="32"/>
          <w:highlight w:val="none"/>
          <w:u w:val="none"/>
          <w:shd w:val="clear" w:fill="FFFFFF"/>
          <w:lang w:val="en-US" w:eastAsia="zh-CN" w:bidi="ar-SA"/>
          <w14:textFill>
            <w14:solidFill>
              <w14:schemeClr w14:val="tx1"/>
            </w14:solidFill>
          </w14:textFill>
        </w:rPr>
        <w:t>2025</w:t>
      </w:r>
      <w:r>
        <w:rPr>
          <w:rFonts w:hint="eastAsia" w:ascii="Times New Roman" w:hAnsi="Times New Roman" w:eastAsia="仿宋_GB2312" w:cs="仿宋_GB2312"/>
          <w:color w:val="000000" w:themeColor="text1"/>
          <w:kern w:val="0"/>
          <w:sz w:val="32"/>
          <w:szCs w:val="32"/>
          <w:highlight w:val="none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>年度累计交易额前</w:t>
      </w:r>
      <w:r>
        <w:rPr>
          <w:rFonts w:hint="default" w:ascii="Times New Roman" w:hAnsi="Times New Roman" w:eastAsia="仿宋_GB2312" w:cs="Times New Roman"/>
          <w:color w:val="000000" w:themeColor="text1"/>
          <w:kern w:val="2"/>
          <w:sz w:val="32"/>
          <w:szCs w:val="32"/>
          <w:highlight w:val="none"/>
          <w:u w:val="none"/>
          <w:shd w:val="clear" w:fill="FFFFFF"/>
          <w:lang w:val="en-US" w:eastAsia="zh-CN" w:bidi="ar-SA"/>
          <w14:textFill>
            <w14:solidFill>
              <w14:schemeClr w14:val="tx1"/>
            </w14:solidFill>
          </w14:textFill>
        </w:rPr>
        <w:t>10</w:t>
      </w:r>
      <w:r>
        <w:rPr>
          <w:rFonts w:hint="eastAsia" w:ascii="Times New Roman" w:hAnsi="Times New Roman" w:eastAsia="仿宋_GB2312" w:cs="仿宋_GB2312"/>
          <w:color w:val="000000" w:themeColor="text1"/>
          <w:kern w:val="0"/>
          <w:sz w:val="32"/>
          <w:szCs w:val="32"/>
          <w:highlight w:val="none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>的，按照场内交易金额的</w:t>
      </w:r>
      <w:r>
        <w:rPr>
          <w:rFonts w:hint="default" w:ascii="Times New Roman" w:hAnsi="Times New Roman" w:eastAsia="仿宋_GB2312" w:cs="Times New Roman"/>
          <w:color w:val="000000" w:themeColor="text1"/>
          <w:kern w:val="2"/>
          <w:sz w:val="32"/>
          <w:szCs w:val="32"/>
          <w:highlight w:val="none"/>
          <w:u w:val="none"/>
          <w:shd w:val="clear" w:fill="FFFFFF"/>
          <w:lang w:val="en-US" w:eastAsia="zh-CN" w:bidi="ar-SA"/>
          <w14:textFill>
            <w14:solidFill>
              <w14:schemeClr w14:val="tx1"/>
            </w14:solidFill>
          </w14:textFill>
        </w:rPr>
        <w:t>10%</w:t>
      </w:r>
      <w:r>
        <w:rPr>
          <w:rFonts w:hint="eastAsia" w:ascii="Times New Roman" w:hAnsi="Times New Roman" w:eastAsia="仿宋_GB2312" w:cs="仿宋_GB2312"/>
          <w:color w:val="000000" w:themeColor="text1"/>
          <w:kern w:val="0"/>
          <w:sz w:val="32"/>
          <w:szCs w:val="32"/>
          <w:highlight w:val="none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>给予不超过</w:t>
      </w:r>
      <w:r>
        <w:rPr>
          <w:rFonts w:hint="default" w:ascii="Times New Roman" w:hAnsi="Times New Roman" w:eastAsia="仿宋_GB2312" w:cs="Times New Roman"/>
          <w:color w:val="000000" w:themeColor="text1"/>
          <w:kern w:val="2"/>
          <w:sz w:val="32"/>
          <w:szCs w:val="32"/>
          <w:highlight w:val="none"/>
          <w:u w:val="none"/>
          <w:shd w:val="clear" w:fill="FFFFFF"/>
          <w:lang w:val="en-US" w:eastAsia="zh-CN" w:bidi="ar-SA"/>
          <w14:textFill>
            <w14:solidFill>
              <w14:schemeClr w14:val="tx1"/>
            </w14:solidFill>
          </w14:textFill>
        </w:rPr>
        <w:t>5</w:t>
      </w:r>
      <w:r>
        <w:rPr>
          <w:rFonts w:hint="eastAsia" w:ascii="Times New Roman" w:hAnsi="Times New Roman" w:eastAsia="仿宋_GB2312" w:cs="仿宋_GB2312"/>
          <w:color w:val="000000" w:themeColor="text1"/>
          <w:kern w:val="0"/>
          <w:sz w:val="32"/>
          <w:szCs w:val="32"/>
          <w:highlight w:val="none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>万元的奖励。</w:t>
      </w:r>
    </w:p>
    <w:p>
      <w:pPr>
        <w:keepNext w:val="0"/>
        <w:keepLines w:val="0"/>
        <w:widowControl w:val="0"/>
        <w:numPr>
          <w:ilvl w:val="0"/>
          <w:numId w:val="0"/>
        </w:numPr>
        <w:suppressLineNumbers w:val="0"/>
        <w:spacing w:before="0" w:beforeAutospacing="0" w:after="0" w:afterAutospacing="0" w:line="560" w:lineRule="exact"/>
        <w:ind w:leftChars="0" w:right="0" w:rightChars="0" w:firstLine="640" w:firstLineChars="200"/>
        <w:jc w:val="both"/>
        <w:rPr>
          <w:rFonts w:hint="eastAsia" w:ascii="Times New Roman" w:hAnsi="Times New Roman" w:eastAsia="仿宋_GB2312" w:cs="仿宋_GB2312"/>
          <w:b w:val="0"/>
          <w:bCs w:val="0"/>
          <w:color w:val="000000" w:themeColor="text1"/>
          <w:kern w:val="2"/>
          <w:sz w:val="32"/>
          <w:szCs w:val="32"/>
          <w:highlight w:val="none"/>
          <w:u w:val="none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楷体_GB2312" w:cs="楷体_GB2312"/>
          <w:color w:val="000000" w:themeColor="text1"/>
          <w:kern w:val="2"/>
          <w:sz w:val="32"/>
          <w:szCs w:val="32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 xml:space="preserve">责任处室：数据资源处；联系人：余佳琛 </w:t>
      </w:r>
      <w:r>
        <w:rPr>
          <w:rFonts w:hint="default" w:ascii="Times New Roman" w:hAnsi="Times New Roman" w:eastAsia="仿宋_GB2312" w:cs="Times New Roman"/>
          <w:color w:val="000000" w:themeColor="text1"/>
          <w:kern w:val="2"/>
          <w:sz w:val="32"/>
          <w:szCs w:val="32"/>
          <w:highlight w:val="none"/>
          <w:u w:val="none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13167188513</w:t>
      </w:r>
    </w:p>
    <w:p>
      <w:pPr>
        <w:keepNext w:val="0"/>
        <w:keepLines w:val="0"/>
        <w:widowControl w:val="0"/>
        <w:numPr>
          <w:ilvl w:val="0"/>
          <w:numId w:val="0"/>
        </w:numPr>
        <w:suppressLineNumbers w:val="0"/>
        <w:spacing w:before="0" w:beforeAutospacing="0" w:after="0" w:afterAutospacing="0" w:line="560" w:lineRule="exact"/>
        <w:ind w:right="0" w:rightChars="0" w:firstLine="640" w:firstLineChars="200"/>
        <w:jc w:val="both"/>
        <w:rPr>
          <w:rFonts w:hint="eastAsia" w:ascii="仿宋_GB2312" w:eastAsia="仿宋_GB2312" w:cs="仿宋_GB2312"/>
          <w:color w:val="000000" w:themeColor="text1"/>
          <w:sz w:val="32"/>
          <w:szCs w:val="32"/>
          <w:highlight w:val="none"/>
          <w:u w:val="none"/>
          <w:shd w:val="clear" w:color="auto" w:fill="FFFFFF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楷体_GB2312" w:eastAsia="楷体_GB2312" w:cs="楷体_GB2312"/>
          <w:color w:val="000000" w:themeColor="text1"/>
          <w:kern w:val="2"/>
          <w:sz w:val="32"/>
          <w:szCs w:val="32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（六）支持公共数据资源开发利用。</w:t>
      </w:r>
      <w:r>
        <w:rPr>
          <w:rFonts w:hint="eastAsia" w:ascii="仿宋_GB2312" w:eastAsia="仿宋_GB2312" w:cs="仿宋_GB2312"/>
          <w:color w:val="000000" w:themeColor="text1"/>
          <w:kern w:val="2"/>
          <w:sz w:val="32"/>
          <w:szCs w:val="32"/>
          <w:highlight w:val="none"/>
          <w:u w:val="none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支持企业参与公共数据授权运营，</w:t>
      </w:r>
      <w:r>
        <w:rPr>
          <w:rFonts w:hint="eastAsia" w:ascii="仿宋_GB2312" w:eastAsia="仿宋_GB2312" w:cs="仿宋_GB2312"/>
          <w:b w:val="0"/>
          <w:bCs w:val="0"/>
          <w:color w:val="000000" w:themeColor="text1"/>
          <w:kern w:val="2"/>
          <w:sz w:val="32"/>
          <w:szCs w:val="32"/>
          <w:highlight w:val="none"/>
          <w:u w:val="none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开发社会需求强烈、商业价值高的公共数据产品或服务，</w:t>
      </w:r>
      <w:r>
        <w:rPr>
          <w:rFonts w:hint="eastAsia" w:asci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:u w:val="none"/>
          <w:shd w:val="clear" w:color="auto" w:fill="FFFFFF"/>
          <w:lang w:val="en-US" w:eastAsia="zh-CN" w:bidi="ar-SA"/>
          <w14:textFill>
            <w14:solidFill>
              <w14:schemeClr w14:val="tx1"/>
            </w14:solidFill>
          </w14:textFill>
        </w:rPr>
        <w:t>给予</w:t>
      </w:r>
      <w:r>
        <w:rPr>
          <w:rFonts w:hint="eastAsia" w:ascii="仿宋_GB2312" w:eastAsia="仿宋_GB2312" w:cs="仿宋_GB2312"/>
          <w:color w:val="000000" w:themeColor="text1"/>
          <w:sz w:val="32"/>
          <w:szCs w:val="32"/>
          <w:highlight w:val="none"/>
          <w:u w:val="none"/>
          <w:shd w:val="clear" w:color="auto" w:fill="FFFFFF"/>
          <w:lang w:val="en-US" w:eastAsia="zh-CN" w:bidi="ar-SA"/>
          <w14:textFill>
            <w14:solidFill>
              <w14:schemeClr w14:val="tx1"/>
            </w14:solidFill>
          </w14:textFill>
        </w:rPr>
        <w:t>不超</w:t>
      </w:r>
      <w:r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:highlight w:val="none"/>
          <w:u w:val="none"/>
          <w:shd w:val="clear" w:color="auto" w:fill="FFFFFF"/>
          <w:lang w:val="en-US" w:eastAsia="zh-CN" w:bidi="ar-SA"/>
          <w14:textFill>
            <w14:solidFill>
              <w14:schemeClr w14:val="tx1"/>
            </w14:solidFill>
          </w14:textFill>
        </w:rPr>
        <w:t>过30</w:t>
      </w:r>
      <w:r>
        <w:rPr>
          <w:rFonts w:hint="eastAsia" w:ascii="仿宋_GB2312" w:eastAsia="仿宋_GB2312" w:cs="仿宋_GB2312"/>
          <w:color w:val="000000" w:themeColor="text1"/>
          <w:sz w:val="32"/>
          <w:szCs w:val="32"/>
          <w:highlight w:val="none"/>
          <w:u w:val="none"/>
          <w:shd w:val="clear" w:color="auto" w:fill="FFFFFF"/>
          <w:lang w:val="en-US" w:eastAsia="zh-CN" w:bidi="ar-SA"/>
          <w14:textFill>
            <w14:solidFill>
              <w14:schemeClr w14:val="tx1"/>
            </w14:solidFill>
          </w14:textFill>
        </w:rPr>
        <w:t>万元一次性奖励。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560" w:lineRule="exact"/>
        <w:ind w:left="0" w:right="0" w:firstLine="640" w:firstLineChars="200"/>
        <w:jc w:val="both"/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highlight w:val="none"/>
          <w:u w:val="none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highlight w:val="none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>1.申报对象：开发公共数据产品和服务的企业。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560" w:lineRule="exact"/>
        <w:ind w:left="0" w:right="0" w:firstLine="640" w:firstLineChars="200"/>
        <w:jc w:val="both"/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highlight w:val="none"/>
          <w:u w:val="none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highlight w:val="none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>2.申报方式：即申即享。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560" w:lineRule="exact"/>
        <w:ind w:left="0" w:right="0" w:firstLine="640" w:firstLineChars="200"/>
        <w:jc w:val="both"/>
        <w:rPr>
          <w:rFonts w:hint="default" w:ascii="Times New Roman" w:hAnsi="Times New Roman" w:eastAsia="仿宋_GB2312" w:cs="仿宋_GB2312"/>
          <w:color w:val="000000" w:themeColor="text1"/>
          <w:kern w:val="0"/>
          <w:sz w:val="32"/>
          <w:szCs w:val="32"/>
          <w:highlight w:val="none"/>
          <w:u w:val="none"/>
          <w:lang w:val="en-US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highlight w:val="none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>3.申报条件：（1）</w:t>
      </w:r>
      <w:r>
        <w:rPr>
          <w:rFonts w:hint="eastAsia" w:ascii="Times New Roman" w:hAnsi="Times New Roman" w:eastAsia="仿宋_GB2312" w:cs="仿宋_GB2312"/>
          <w:color w:val="000000" w:themeColor="text1"/>
          <w:kern w:val="0"/>
          <w:sz w:val="32"/>
          <w:szCs w:val="32"/>
          <w:highlight w:val="none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>基于贵阳贵安公共数据开发利用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highlight w:val="none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>入选</w:t>
      </w:r>
      <w:r>
        <w:rPr>
          <w:rFonts w:hint="default" w:ascii="Times New Roman" w:hAnsi="Times New Roman" w:eastAsia="仿宋_GB2312" w:cs="Times New Roman"/>
          <w:color w:val="000000" w:themeColor="text1"/>
          <w:kern w:val="2"/>
          <w:sz w:val="32"/>
          <w:szCs w:val="32"/>
          <w:highlight w:val="none"/>
          <w:u w:val="none"/>
          <w:shd w:val="clear" w:fill="FFFFFF"/>
          <w:lang w:val="en-US" w:eastAsia="zh-CN" w:bidi="ar"/>
          <w14:textFill>
            <w14:solidFill>
              <w14:schemeClr w14:val="tx1"/>
            </w14:solidFill>
          </w14:textFill>
        </w:rPr>
        <w:t>2025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highlight w:val="none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>年国家数据局公共数据“跑起来”示范场景</w:t>
      </w:r>
      <w:r>
        <w:rPr>
          <w:rFonts w:hint="eastAsia" w:ascii="Times New Roman" w:hAnsi="Times New Roman" w:eastAsia="仿宋_GB2312" w:cs="仿宋_GB2312"/>
          <w:color w:val="000000" w:themeColor="text1"/>
          <w:kern w:val="0"/>
          <w:sz w:val="32"/>
          <w:szCs w:val="32"/>
          <w:highlight w:val="none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>（公共数据授权运营方向）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highlight w:val="none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>；（2）在贵州省公共数据服务平台注册成为授权运营机构/开发利用机构，基于贵阳贵安公共数据资源开发授权运营产品或服务，并通过贵州省公共数据服务平台贵阳贵安分区发布，相应的产品或服务</w:t>
      </w:r>
      <w:r>
        <w:rPr>
          <w:rFonts w:hint="default" w:ascii="Times New Roman" w:hAnsi="Times New Roman" w:eastAsia="仿宋_GB2312" w:cs="Times New Roman"/>
          <w:color w:val="000000" w:themeColor="text1"/>
          <w:kern w:val="0"/>
          <w:sz w:val="32"/>
          <w:szCs w:val="32"/>
          <w:highlight w:val="none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>2025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highlight w:val="none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>年累计收入应达到</w:t>
      </w:r>
      <w:r>
        <w:rPr>
          <w:rFonts w:hint="default" w:ascii="Times New Roman" w:hAnsi="Times New Roman" w:eastAsia="仿宋_GB2312" w:cs="Times New Roman"/>
          <w:color w:val="000000" w:themeColor="text1"/>
          <w:kern w:val="2"/>
          <w:sz w:val="32"/>
          <w:szCs w:val="32"/>
          <w:highlight w:val="none"/>
          <w:u w:val="none"/>
          <w:shd w:val="clear" w:fill="FFFFFF"/>
          <w:lang w:val="en-US" w:eastAsia="zh-CN" w:bidi="ar"/>
          <w14:textFill>
            <w14:solidFill>
              <w14:schemeClr w14:val="tx1"/>
            </w14:solidFill>
          </w14:textFill>
        </w:rPr>
        <w:t>10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highlight w:val="none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>万元以上，其中初级产品需在贵阳大数据交易所交易</w:t>
      </w:r>
      <w:r>
        <w:rPr>
          <w:rFonts w:hint="eastAsia" w:ascii="Times New Roman" w:hAnsi="Times New Roman" w:eastAsia="仿宋_GB2312" w:cs="仿宋_GB2312"/>
          <w:color w:val="000000" w:themeColor="text1"/>
          <w:kern w:val="0"/>
          <w:sz w:val="32"/>
          <w:szCs w:val="32"/>
          <w:highlight w:val="none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>；（3）以上条件需满足其中1项的企业。</w:t>
      </w:r>
    </w:p>
    <w:p>
      <w:pPr>
        <w:keepNext w:val="0"/>
        <w:keepLines w:val="0"/>
        <w:widowControl w:val="0"/>
        <w:numPr>
          <w:ilvl w:val="0"/>
          <w:numId w:val="0"/>
        </w:numPr>
        <w:suppressLineNumbers w:val="0"/>
        <w:spacing w:before="0" w:beforeAutospacing="0" w:after="0" w:afterAutospacing="0" w:line="560" w:lineRule="exact"/>
        <w:ind w:leftChars="0" w:right="0" w:rightChars="0" w:firstLine="640" w:firstLineChars="200"/>
        <w:jc w:val="both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highlight w:val="none"/>
          <w:u w:val="none"/>
          <w:shd w:val="clear" w:color="auto" w:fill="FFFFFF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楷体_GB2312" w:eastAsia="楷体_GB2312" w:cs="楷体_GB2312"/>
          <w:color w:val="000000" w:themeColor="text1"/>
          <w:kern w:val="2"/>
          <w:sz w:val="32"/>
          <w:szCs w:val="32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 xml:space="preserve">责任处室：数据资源处；联系人：余佳琛 </w:t>
      </w:r>
      <w:r>
        <w:rPr>
          <w:rFonts w:hint="eastAsia" w:ascii="Times New Roman" w:hAnsi="Times New Roman" w:eastAsia="楷体_GB2312" w:cs="楷体_GB2312"/>
          <w:color w:val="000000" w:themeColor="text1"/>
          <w:kern w:val="2"/>
          <w:sz w:val="32"/>
          <w:szCs w:val="32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13167188513</w:t>
      </w:r>
    </w:p>
    <w:p>
      <w:pPr>
        <w:keepNext w:val="0"/>
        <w:keepLines w:val="0"/>
        <w:widowControl w:val="0"/>
        <w:numPr>
          <w:ilvl w:val="0"/>
          <w:numId w:val="0"/>
        </w:numPr>
        <w:suppressLineNumbers w:val="0"/>
        <w:spacing w:before="0" w:beforeAutospacing="0" w:after="0" w:afterAutospacing="0" w:line="560" w:lineRule="exact"/>
        <w:ind w:right="0" w:rightChars="0" w:firstLine="640" w:firstLineChars="200"/>
        <w:jc w:val="both"/>
        <w:rPr>
          <w:rFonts w:hint="eastAsia" w:ascii="黑体" w:hAnsi="黑体" w:eastAsia="黑体" w:cs="黑体"/>
          <w:color w:val="000000" w:themeColor="text1"/>
          <w:kern w:val="2"/>
          <w:sz w:val="32"/>
          <w:szCs w:val="32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color w:val="000000" w:themeColor="text1"/>
          <w:kern w:val="2"/>
          <w:sz w:val="32"/>
          <w:szCs w:val="32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四、支持产品技术标准创新</w:t>
      </w:r>
    </w:p>
    <w:p>
      <w:pPr>
        <w:keepNext w:val="0"/>
        <w:keepLines w:val="0"/>
        <w:widowControl w:val="0"/>
        <w:numPr>
          <w:ilvl w:val="0"/>
          <w:numId w:val="0"/>
        </w:numPr>
        <w:suppressLineNumbers w:val="0"/>
        <w:spacing w:before="0" w:beforeAutospacing="0" w:after="0" w:afterAutospacing="0" w:line="560" w:lineRule="exact"/>
        <w:ind w:right="0" w:rightChars="0" w:firstLine="640" w:firstLineChars="200"/>
        <w:jc w:val="both"/>
        <w:rPr>
          <w:rFonts w:hint="eastAsia" w:ascii="楷体_GB2312" w:eastAsia="楷体_GB2312" w:cs="楷体_GB2312"/>
          <w:color w:val="000000" w:themeColor="text1"/>
          <w:kern w:val="2"/>
          <w:sz w:val="32"/>
          <w:szCs w:val="32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楷体_GB2312" w:eastAsia="楷体_GB2312" w:cs="楷体_GB2312"/>
          <w:color w:val="000000" w:themeColor="text1"/>
          <w:kern w:val="2"/>
          <w:sz w:val="32"/>
          <w:szCs w:val="32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（七）支持企业提升能级。</w:t>
      </w:r>
      <w:r>
        <w:rPr>
          <w:rFonts w:hint="eastAsia" w:ascii="仿宋_GB2312" w:eastAsia="仿宋_GB2312" w:cs="仿宋_GB2312"/>
          <w:color w:val="000000" w:themeColor="text1"/>
          <w:kern w:val="2"/>
          <w:sz w:val="32"/>
          <w:szCs w:val="32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对首次获得数据领域国家级专精特新“小巨人”、省级重点专精特新中小企业，分别给予</w:t>
      </w:r>
      <w:r>
        <w:rPr>
          <w:rFonts w:hint="default" w:ascii="Times New Roman" w:hAnsi="Times New Roman" w:eastAsia="仿宋_GB2312" w:cs="Times New Roman"/>
          <w:color w:val="000000" w:themeColor="text1"/>
          <w:kern w:val="2"/>
          <w:sz w:val="32"/>
          <w:szCs w:val="32"/>
          <w:highlight w:val="none"/>
          <w:u w:val="none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30</w:t>
      </w:r>
      <w:r>
        <w:rPr>
          <w:rFonts w:hint="eastAsia" w:ascii="仿宋_GB2312" w:eastAsia="仿宋_GB2312" w:cs="仿宋_GB2312"/>
          <w:color w:val="000000" w:themeColor="text1"/>
          <w:kern w:val="2"/>
          <w:sz w:val="32"/>
          <w:szCs w:val="32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万元、</w:t>
      </w:r>
      <w:r>
        <w:rPr>
          <w:rFonts w:hint="default" w:ascii="Times New Roman" w:hAnsi="Times New Roman" w:eastAsia="仿宋_GB2312" w:cs="Times New Roman"/>
          <w:color w:val="000000" w:themeColor="text1"/>
          <w:kern w:val="2"/>
          <w:sz w:val="32"/>
          <w:szCs w:val="32"/>
          <w:highlight w:val="none"/>
          <w:u w:val="none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20</w:t>
      </w:r>
      <w:r>
        <w:rPr>
          <w:rFonts w:hint="eastAsia" w:ascii="仿宋_GB2312" w:eastAsia="仿宋_GB2312" w:cs="仿宋_GB2312"/>
          <w:color w:val="000000" w:themeColor="text1"/>
          <w:kern w:val="2"/>
          <w:sz w:val="32"/>
          <w:szCs w:val="32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万元一次性奖励。</w:t>
      </w:r>
    </w:p>
    <w:p>
      <w:pPr>
        <w:keepNext w:val="0"/>
        <w:keepLines w:val="0"/>
        <w:widowControl/>
        <w:suppressLineNumbers w:val="0"/>
        <w:ind w:firstLine="640" w:firstLineChars="200"/>
        <w:jc w:val="both"/>
        <w:rPr>
          <w:color w:val="000000" w:themeColor="text1"/>
          <w:highlight w:val="none"/>
          <w:u w:val="none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 w:cs="仿宋_GB2312"/>
          <w:color w:val="000000" w:themeColor="text1"/>
          <w:kern w:val="2"/>
          <w:sz w:val="32"/>
          <w:szCs w:val="32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1.申报对象：</w:t>
      </w:r>
      <w:r>
        <w:rPr>
          <w:rFonts w:ascii="仿宋_GB2312" w:hAnsi="宋体" w:eastAsia="仿宋_GB2312" w:cs="仿宋_GB2312"/>
          <w:color w:val="000000" w:themeColor="text1"/>
          <w:kern w:val="0"/>
          <w:sz w:val="31"/>
          <w:szCs w:val="31"/>
          <w:highlight w:val="none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>在工业和信息化部软件和信息技术服务业</w:t>
      </w:r>
      <w:r>
        <w:rPr>
          <w:rFonts w:hint="eastAsia" w:ascii="仿宋_GB2312" w:hAnsi="宋体" w:eastAsia="仿宋_GB2312" w:cs="仿宋_GB2312"/>
          <w:color w:val="000000" w:themeColor="text1"/>
          <w:kern w:val="0"/>
          <w:sz w:val="31"/>
          <w:szCs w:val="31"/>
          <w:highlight w:val="none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>运行调度系统按月正常填报相关数据的企业。</w:t>
      </w:r>
    </w:p>
    <w:p>
      <w:pPr>
        <w:keepNext w:val="0"/>
        <w:keepLines w:val="0"/>
        <w:widowControl w:val="0"/>
        <w:numPr>
          <w:ilvl w:val="0"/>
          <w:numId w:val="0"/>
        </w:numPr>
        <w:suppressLineNumbers w:val="0"/>
        <w:spacing w:before="0" w:beforeAutospacing="0" w:after="0" w:afterAutospacing="0" w:line="560" w:lineRule="exact"/>
        <w:ind w:right="0" w:rightChars="0" w:firstLine="640" w:firstLineChars="200"/>
        <w:jc w:val="both"/>
        <w:rPr>
          <w:rFonts w:hint="eastAsia" w:ascii="仿宋_GB2312" w:eastAsia="仿宋_GB2312" w:cs="仿宋_GB2312"/>
          <w:color w:val="000000" w:themeColor="text1"/>
          <w:kern w:val="2"/>
          <w:sz w:val="32"/>
          <w:szCs w:val="32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 w:cs="仿宋_GB2312"/>
          <w:color w:val="000000" w:themeColor="text1"/>
          <w:kern w:val="2"/>
          <w:sz w:val="32"/>
          <w:szCs w:val="32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 xml:space="preserve">2.申报方式：免申即享。 </w:t>
      </w:r>
    </w:p>
    <w:p>
      <w:pPr>
        <w:keepNext w:val="0"/>
        <w:keepLines w:val="0"/>
        <w:widowControl w:val="0"/>
        <w:numPr>
          <w:ilvl w:val="0"/>
          <w:numId w:val="0"/>
        </w:numPr>
        <w:suppressLineNumbers w:val="0"/>
        <w:spacing w:before="0" w:beforeAutospacing="0" w:after="0" w:afterAutospacing="0" w:line="560" w:lineRule="exact"/>
        <w:ind w:right="0" w:rightChars="0" w:firstLine="640" w:firstLineChars="200"/>
        <w:jc w:val="both"/>
        <w:rPr>
          <w:rFonts w:hint="eastAsia" w:ascii="仿宋_GB2312" w:eastAsia="仿宋_GB2312" w:cs="仿宋_GB2312"/>
          <w:color w:val="000000" w:themeColor="text1"/>
          <w:kern w:val="2"/>
          <w:sz w:val="32"/>
          <w:szCs w:val="32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 w:cs="仿宋_GB2312"/>
          <w:color w:val="000000" w:themeColor="text1"/>
          <w:kern w:val="2"/>
          <w:sz w:val="32"/>
          <w:szCs w:val="32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3.申报条件：</w:t>
      </w:r>
      <w:r>
        <w:rPr>
          <w:rFonts w:hint="default" w:ascii="Times New Roman" w:hAnsi="Times New Roman" w:eastAsia="仿宋_GB2312" w:cs="Times New Roman"/>
          <w:color w:val="000000" w:themeColor="text1"/>
          <w:kern w:val="2"/>
          <w:sz w:val="32"/>
          <w:szCs w:val="32"/>
          <w:highlight w:val="none"/>
          <w:u w:val="none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2026</w:t>
      </w:r>
      <w:r>
        <w:rPr>
          <w:rFonts w:hint="eastAsia" w:ascii="仿宋_GB2312" w:eastAsia="仿宋_GB2312" w:cs="仿宋_GB2312"/>
          <w:color w:val="000000" w:themeColor="text1"/>
          <w:kern w:val="2"/>
          <w:sz w:val="32"/>
          <w:szCs w:val="32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 xml:space="preserve">年首次获评数据领域国家级专精特新“小巨人”、省级重点专精特新中小企业相关认定的企业。 </w:t>
      </w:r>
    </w:p>
    <w:p>
      <w:pPr>
        <w:keepNext w:val="0"/>
        <w:keepLines w:val="0"/>
        <w:widowControl w:val="0"/>
        <w:numPr>
          <w:ilvl w:val="0"/>
          <w:numId w:val="0"/>
        </w:numPr>
        <w:suppressLineNumbers w:val="0"/>
        <w:spacing w:before="0" w:beforeAutospacing="0" w:after="0" w:afterAutospacing="0" w:line="560" w:lineRule="exact"/>
        <w:ind w:leftChars="200" w:right="0" w:rightChars="0" w:firstLine="320" w:firstLineChars="100"/>
        <w:jc w:val="both"/>
        <w:rPr>
          <w:rFonts w:hint="eastAsia" w:ascii="仿宋_GB2312" w:eastAsia="仿宋_GB2312" w:cs="仿宋_GB2312"/>
          <w:color w:val="000000" w:themeColor="text1"/>
          <w:kern w:val="2"/>
          <w:sz w:val="32"/>
          <w:szCs w:val="32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楷体_GB2312" w:eastAsia="楷体_GB2312" w:cs="楷体_GB2312"/>
          <w:color w:val="000000" w:themeColor="text1"/>
          <w:kern w:val="2"/>
          <w:sz w:val="32"/>
          <w:szCs w:val="32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 xml:space="preserve">责任处室：数字产业处；联系人：饶文静 </w:t>
      </w:r>
      <w:r>
        <w:rPr>
          <w:rFonts w:hint="default" w:ascii="Times New Roman" w:hAnsi="Times New Roman" w:eastAsia="仿宋_GB2312" w:cs="Times New Roman"/>
          <w:color w:val="000000" w:themeColor="text1"/>
          <w:kern w:val="2"/>
          <w:sz w:val="32"/>
          <w:szCs w:val="32"/>
          <w:highlight w:val="none"/>
          <w:u w:val="none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15338506382</w:t>
      </w:r>
    </w:p>
    <w:p>
      <w:pPr>
        <w:keepNext w:val="0"/>
        <w:keepLines w:val="0"/>
        <w:widowControl w:val="0"/>
        <w:numPr>
          <w:ilvl w:val="0"/>
          <w:numId w:val="0"/>
        </w:numPr>
        <w:suppressLineNumbers w:val="0"/>
        <w:spacing w:before="0" w:beforeAutospacing="0" w:after="0" w:afterAutospacing="0" w:line="560" w:lineRule="exact"/>
        <w:ind w:right="0" w:rightChars="0" w:firstLine="640" w:firstLineChars="200"/>
        <w:jc w:val="both"/>
        <w:rPr>
          <w:rFonts w:hint="eastAsia" w:ascii="黑体" w:hAnsi="黑体" w:eastAsia="黑体" w:cs="黑体"/>
          <w:color w:val="000000" w:themeColor="text1"/>
          <w:kern w:val="2"/>
          <w:sz w:val="32"/>
          <w:szCs w:val="32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color w:val="000000" w:themeColor="text1"/>
          <w:kern w:val="2"/>
          <w:sz w:val="32"/>
          <w:szCs w:val="32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五、支持拓展数据场景应用</w:t>
      </w:r>
    </w:p>
    <w:p>
      <w:pPr>
        <w:keepNext w:val="0"/>
        <w:keepLines w:val="0"/>
        <w:widowControl w:val="0"/>
        <w:numPr>
          <w:ilvl w:val="0"/>
          <w:numId w:val="0"/>
        </w:numPr>
        <w:suppressLineNumbers w:val="0"/>
        <w:spacing w:before="0" w:beforeAutospacing="0" w:after="0" w:afterAutospacing="0" w:line="560" w:lineRule="exact"/>
        <w:ind w:right="0" w:rightChars="0" w:firstLine="640" w:firstLineChars="200"/>
        <w:jc w:val="both"/>
        <w:rPr>
          <w:rFonts w:hint="eastAsia" w:ascii="仿宋_GB2312" w:eastAsia="仿宋_GB2312" w:cs="仿宋_GB2312"/>
          <w:b w:val="0"/>
          <w:bCs w:val="0"/>
          <w:color w:val="000000" w:themeColor="text1"/>
          <w:spacing w:val="0"/>
          <w:kern w:val="0"/>
          <w:sz w:val="32"/>
          <w:szCs w:val="32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楷体_GB2312" w:eastAsia="楷体_GB2312" w:cs="楷体_GB2312"/>
          <w:color w:val="000000" w:themeColor="text1"/>
          <w:kern w:val="2"/>
          <w:sz w:val="32"/>
          <w:szCs w:val="32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（八）支持大模型应用。</w:t>
      </w:r>
      <w:r>
        <w:rPr>
          <w:rFonts w:hint="eastAsia" w:ascii="仿宋_GB2312" w:eastAsia="仿宋_GB2312" w:cs="仿宋_GB2312"/>
          <w:color w:val="000000" w:themeColor="text1"/>
          <w:kern w:val="2"/>
          <w:sz w:val="32"/>
          <w:szCs w:val="32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鼓励企业开展数据驱动的大模型场景应用，</w:t>
      </w:r>
      <w:r>
        <w:rPr>
          <w:rFonts w:hint="eastAsia" w:ascii="仿宋_GB2312" w:eastAsia="仿宋_GB2312" w:cs="仿宋_GB2312"/>
          <w:b w:val="0"/>
          <w:bCs w:val="0"/>
          <w:color w:val="000000" w:themeColor="text1"/>
          <w:kern w:val="2"/>
          <w:sz w:val="32"/>
          <w:szCs w:val="32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根据推广应用情况</w:t>
      </w:r>
      <w:r>
        <w:rPr>
          <w:rFonts w:hint="eastAsia" w:ascii="仿宋_GB2312" w:eastAsia="仿宋_GB2312" w:cs="仿宋_GB2312"/>
          <w:b w:val="0"/>
          <w:bCs w:val="0"/>
          <w:color w:val="000000" w:themeColor="text1"/>
          <w:spacing w:val="0"/>
          <w:kern w:val="2"/>
          <w:sz w:val="32"/>
          <w:szCs w:val="32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给予不超过</w:t>
      </w:r>
      <w:r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spacing w:val="0"/>
          <w:kern w:val="2"/>
          <w:sz w:val="32"/>
          <w:szCs w:val="32"/>
          <w:highlight w:val="none"/>
          <w:u w:val="none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100</w:t>
      </w:r>
      <w:r>
        <w:rPr>
          <w:rFonts w:hint="eastAsia" w:ascii="仿宋_GB2312" w:eastAsia="仿宋_GB2312" w:cs="仿宋_GB2312"/>
          <w:b w:val="0"/>
          <w:bCs w:val="0"/>
          <w:color w:val="000000" w:themeColor="text1"/>
          <w:spacing w:val="0"/>
          <w:kern w:val="2"/>
          <w:sz w:val="32"/>
          <w:szCs w:val="32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万元一次性奖励</w:t>
      </w:r>
      <w:r>
        <w:rPr>
          <w:rFonts w:hint="eastAsia" w:ascii="仿宋_GB2312" w:eastAsia="仿宋_GB2312" w:cs="仿宋_GB2312"/>
          <w:b w:val="0"/>
          <w:bCs w:val="0"/>
          <w:color w:val="000000" w:themeColor="text1"/>
          <w:spacing w:val="0"/>
          <w:kern w:val="0"/>
          <w:sz w:val="32"/>
          <w:szCs w:val="32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。</w:t>
      </w:r>
    </w:p>
    <w:p>
      <w:pPr>
        <w:keepNext w:val="0"/>
        <w:keepLines w:val="0"/>
        <w:widowControl/>
        <w:suppressLineNumbers w:val="0"/>
        <w:spacing w:line="560" w:lineRule="exact"/>
        <w:ind w:firstLine="640" w:firstLineChars="200"/>
        <w:jc w:val="both"/>
        <w:rPr>
          <w:color w:val="000000" w:themeColor="text1"/>
          <w:sz w:val="32"/>
          <w:szCs w:val="32"/>
          <w:highlight w:val="none"/>
          <w:u w:val="none"/>
          <w14:textFill>
            <w14:solidFill>
              <w14:schemeClr w14:val="tx1"/>
            </w14:solidFill>
          </w14:textFill>
        </w:rPr>
      </w:pPr>
      <w:r>
        <w:rPr>
          <w:rFonts w:ascii="仿宋_GB2312" w:hAnsi="宋体" w:eastAsia="仿宋_GB2312" w:cs="仿宋_GB2312"/>
          <w:color w:val="000000" w:themeColor="text1"/>
          <w:kern w:val="0"/>
          <w:sz w:val="32"/>
          <w:szCs w:val="32"/>
          <w:highlight w:val="none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>1.申报对象：</w:t>
      </w:r>
      <w:r>
        <w:rPr>
          <w:rFonts w:hint="eastAsia" w:ascii="仿宋_GB2312" w:hAnsi="宋体" w:eastAsia="仿宋_GB2312" w:cs="仿宋_GB2312"/>
          <w:color w:val="000000" w:themeColor="text1"/>
          <w:kern w:val="0"/>
          <w:sz w:val="32"/>
          <w:szCs w:val="32"/>
          <w:highlight w:val="none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>投资实施大模型应用的企业。</w:t>
      </w:r>
    </w:p>
    <w:p>
      <w:pPr>
        <w:keepNext w:val="0"/>
        <w:keepLines w:val="0"/>
        <w:widowControl/>
        <w:suppressLineNumbers w:val="0"/>
        <w:spacing w:line="560" w:lineRule="exact"/>
        <w:ind w:firstLine="640" w:firstLineChars="200"/>
        <w:jc w:val="both"/>
        <w:rPr>
          <w:color w:val="000000" w:themeColor="text1"/>
          <w:sz w:val="32"/>
          <w:szCs w:val="32"/>
          <w:highlight w:val="none"/>
          <w:u w:val="none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宋体" w:eastAsia="仿宋_GB2312" w:cs="仿宋_GB2312"/>
          <w:color w:val="000000" w:themeColor="text1"/>
          <w:kern w:val="0"/>
          <w:sz w:val="32"/>
          <w:szCs w:val="32"/>
          <w:highlight w:val="none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 xml:space="preserve">2.申报方式：项目化申报，另行通知。 </w:t>
      </w:r>
    </w:p>
    <w:p>
      <w:pPr>
        <w:keepNext w:val="0"/>
        <w:keepLines w:val="0"/>
        <w:widowControl/>
        <w:suppressLineNumbers w:val="0"/>
        <w:spacing w:line="560" w:lineRule="exact"/>
        <w:ind w:firstLine="640" w:firstLineChars="200"/>
        <w:jc w:val="both"/>
        <w:rPr>
          <w:rFonts w:hint="default" w:ascii="仿宋_GB2312" w:hAnsi="宋体" w:eastAsia="仿宋_GB2312" w:cs="仿宋_GB2312"/>
          <w:color w:val="000000" w:themeColor="text1"/>
          <w:kern w:val="0"/>
          <w:sz w:val="32"/>
          <w:szCs w:val="32"/>
          <w:highlight w:val="none"/>
          <w:u w:val="none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宋体" w:eastAsia="仿宋_GB2312" w:cs="仿宋_GB2312"/>
          <w:color w:val="000000" w:themeColor="text1"/>
          <w:kern w:val="0"/>
          <w:sz w:val="32"/>
          <w:szCs w:val="32"/>
          <w:highlight w:val="none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>3.申报条件：围绕科学技术、产业发展、消费提质、民生福祉、治理能力等领域打造大模型应用场景</w:t>
      </w:r>
      <w:bookmarkStart w:id="0" w:name="_GoBack"/>
      <w:bookmarkEnd w:id="0"/>
      <w:r>
        <w:rPr>
          <w:rFonts w:hint="eastAsia" w:ascii="仿宋_GB2312" w:hAnsi="宋体" w:eastAsia="仿宋_GB2312" w:cs="仿宋_GB2312"/>
          <w:color w:val="000000" w:themeColor="text1"/>
          <w:kern w:val="0"/>
          <w:sz w:val="32"/>
          <w:szCs w:val="32"/>
          <w:highlight w:val="none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>，对投资500万元以上，覆盖2个以上应用场景，且已形成良好示范效应与社会价值的优质项目。</w:t>
      </w:r>
    </w:p>
    <w:p>
      <w:pPr>
        <w:keepNext w:val="0"/>
        <w:keepLines w:val="0"/>
        <w:widowControl/>
        <w:suppressLineNumbers w:val="0"/>
        <w:spacing w:line="560" w:lineRule="exact"/>
        <w:ind w:firstLine="640" w:firstLineChars="200"/>
        <w:jc w:val="both"/>
        <w:rPr>
          <w:rFonts w:hint="eastAsia" w:ascii="楷体_GB2312" w:hAnsi="宋体" w:eastAsia="楷体_GB2312" w:cs="楷体_GB2312"/>
          <w:color w:val="000000" w:themeColor="text1"/>
          <w:kern w:val="0"/>
          <w:sz w:val="32"/>
          <w:szCs w:val="32"/>
          <w:highlight w:val="none"/>
          <w:u w:val="none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楷体_GB2312" w:eastAsia="楷体_GB2312" w:cs="楷体_GB2312"/>
          <w:color w:val="000000" w:themeColor="text1"/>
          <w:kern w:val="2"/>
          <w:sz w:val="32"/>
          <w:szCs w:val="32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 xml:space="preserve">责任处室：产业融合处；联系人：黄星燃 </w:t>
      </w:r>
      <w:r>
        <w:rPr>
          <w:rFonts w:hint="default" w:ascii="Times New Roman" w:hAnsi="Times New Roman" w:eastAsia="仿宋_GB2312" w:cs="Times New Roman"/>
          <w:color w:val="000000" w:themeColor="text1"/>
          <w:kern w:val="2"/>
          <w:sz w:val="32"/>
          <w:szCs w:val="32"/>
          <w:highlight w:val="none"/>
          <w:u w:val="none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1</w:t>
      </w:r>
      <w:r>
        <w:rPr>
          <w:rFonts w:hint="eastAsia" w:ascii="Times New Roman" w:hAnsi="Times New Roman" w:eastAsia="仿宋_GB2312" w:cs="Times New Roman"/>
          <w:color w:val="000000" w:themeColor="text1"/>
          <w:kern w:val="2"/>
          <w:sz w:val="32"/>
          <w:szCs w:val="32"/>
          <w:highlight w:val="none"/>
          <w:u w:val="none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3511903663</w:t>
      </w:r>
      <w:r>
        <w:rPr>
          <w:rFonts w:hint="default" w:ascii="Times New Roman" w:hAnsi="Times New Roman" w:eastAsia="仿宋_GB2312" w:cs="Times New Roman"/>
          <w:color w:val="000000" w:themeColor="text1"/>
          <w:kern w:val="2"/>
          <w:sz w:val="32"/>
          <w:szCs w:val="32"/>
          <w:highlight w:val="none"/>
          <w:u w:val="none"/>
          <w:shd w:val="clear" w:fill="FFFFFF"/>
          <w:lang w:val="en-US" w:eastAsia="zh-CN" w:bidi="ar"/>
          <w14:textFill>
            <w14:solidFill>
              <w14:schemeClr w14:val="tx1"/>
            </w14:solidFill>
          </w14:textFill>
        </w:rPr>
        <w:t xml:space="preserve"> </w:t>
      </w:r>
    </w:p>
    <w:p>
      <w:pPr>
        <w:keepNext w:val="0"/>
        <w:keepLines w:val="0"/>
        <w:widowControl w:val="0"/>
        <w:numPr>
          <w:ilvl w:val="0"/>
          <w:numId w:val="0"/>
        </w:numPr>
        <w:suppressLineNumbers w:val="0"/>
        <w:spacing w:before="0" w:beforeAutospacing="0" w:after="0" w:afterAutospacing="0" w:line="560" w:lineRule="exact"/>
        <w:ind w:right="0" w:rightChars="0" w:firstLine="640" w:firstLineChars="200"/>
        <w:jc w:val="both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pacing w:val="0"/>
          <w:kern w:val="2"/>
          <w:sz w:val="32"/>
          <w:szCs w:val="32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楷体_GB2312" w:eastAsia="楷体_GB2312" w:cs="楷体_GB2312"/>
          <w:color w:val="000000" w:themeColor="text1"/>
          <w:kern w:val="2"/>
          <w:sz w:val="32"/>
          <w:szCs w:val="32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（九）支持场景创新。</w:t>
      </w:r>
      <w:r>
        <w:rPr>
          <w:rFonts w:hint="eastAsia" w:ascii="仿宋_GB2312" w:hAnsi="仿宋_GB2312" w:eastAsia="仿宋_GB2312" w:cs="仿宋_GB2312"/>
          <w:color w:val="000000" w:themeColor="text1"/>
          <w:kern w:val="2"/>
          <w:sz w:val="32"/>
          <w:szCs w:val="32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鼓励企业围绕数字政府、数字社会、产业升级等方面开展数据场景创新应用并形成示范，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pacing w:val="0"/>
          <w:kern w:val="2"/>
          <w:sz w:val="32"/>
          <w:szCs w:val="32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给予不超过</w:t>
      </w:r>
      <w:r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spacing w:val="0"/>
          <w:kern w:val="2"/>
          <w:sz w:val="32"/>
          <w:szCs w:val="32"/>
          <w:highlight w:val="none"/>
          <w:u w:val="none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50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pacing w:val="0"/>
          <w:kern w:val="2"/>
          <w:sz w:val="32"/>
          <w:szCs w:val="32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万元一次性奖励。（若申报场景已获得市级其他奖补资金的，该项不再予以支持。）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 w:themeColor="text1"/>
          <w:spacing w:val="0"/>
          <w:sz w:val="32"/>
          <w:szCs w:val="32"/>
          <w:highlight w:val="none"/>
          <w:u w:val="none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kern w:val="0"/>
          <w:sz w:val="32"/>
          <w:szCs w:val="32"/>
          <w:highlight w:val="none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>1.申报对象：承担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kern w:val="2"/>
          <w:sz w:val="32"/>
          <w:szCs w:val="32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数字政府、数字社会、产业升级等领域数据场景应用示范性项目建设的企业。</w:t>
      </w:r>
    </w:p>
    <w:p>
      <w:pPr>
        <w:keepNext w:val="0"/>
        <w:keepLines w:val="0"/>
        <w:widowControl/>
        <w:suppressLineNumbers w:val="0"/>
        <w:spacing w:line="560" w:lineRule="exact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:u w:val="none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kern w:val="0"/>
          <w:sz w:val="32"/>
          <w:szCs w:val="32"/>
          <w:highlight w:val="none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>2.申报方式：项目化申报</w:t>
      </w:r>
      <w:r>
        <w:rPr>
          <w:rFonts w:hint="eastAsia" w:ascii="仿宋_GB2312" w:hAnsi="宋体" w:eastAsia="仿宋_GB2312" w:cs="仿宋_GB2312"/>
          <w:color w:val="000000" w:themeColor="text1"/>
          <w:kern w:val="0"/>
          <w:sz w:val="32"/>
          <w:szCs w:val="32"/>
          <w:highlight w:val="none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>，另行通知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kern w:val="0"/>
          <w:sz w:val="32"/>
          <w:szCs w:val="32"/>
          <w:highlight w:val="none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 w:themeColor="text1"/>
          <w:spacing w:val="0"/>
          <w:sz w:val="32"/>
          <w:szCs w:val="32"/>
          <w:highlight w:val="none"/>
          <w:u w:val="none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 w:themeColor="text1"/>
          <w:spacing w:val="0"/>
          <w:sz w:val="32"/>
          <w:szCs w:val="32"/>
          <w:highlight w:val="none"/>
          <w:u w:val="none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3.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kern w:val="0"/>
          <w:sz w:val="32"/>
          <w:szCs w:val="32"/>
          <w:highlight w:val="none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>申报条件：</w:t>
      </w:r>
      <w:r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kern w:val="2"/>
          <w:sz w:val="32"/>
          <w:szCs w:val="32"/>
          <w:highlight w:val="none"/>
          <w:u w:val="none"/>
          <w:shd w:val="clear" w:fill="FFFFFF"/>
          <w:lang w:val="en-US" w:eastAsia="zh-CN" w:bidi="ar"/>
          <w14:textFill>
            <w14:solidFill>
              <w14:schemeClr w14:val="tx1"/>
            </w14:solidFill>
          </w14:textFill>
        </w:rPr>
        <w:t>2026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kern w:val="0"/>
          <w:sz w:val="32"/>
          <w:szCs w:val="32"/>
          <w:highlight w:val="none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>年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 w:themeColor="text1"/>
          <w:spacing w:val="0"/>
          <w:sz w:val="32"/>
          <w:szCs w:val="32"/>
          <w:highlight w:val="none"/>
          <w:u w:val="none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获评市级及以上优秀/典型/示范案例（场景）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highlight w:val="none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>。</w:t>
      </w:r>
    </w:p>
    <w:p>
      <w:pPr>
        <w:keepNext w:val="0"/>
        <w:keepLines w:val="0"/>
        <w:widowControl w:val="0"/>
        <w:numPr>
          <w:ilvl w:val="0"/>
          <w:numId w:val="0"/>
        </w:numPr>
        <w:suppressLineNumbers w:val="0"/>
        <w:spacing w:before="0" w:beforeAutospacing="0" w:after="0" w:afterAutospacing="0" w:line="560" w:lineRule="exact"/>
        <w:ind w:right="0" w:rightChars="0" w:firstLine="640" w:firstLineChars="200"/>
        <w:jc w:val="both"/>
        <w:rPr>
          <w:rFonts w:hint="eastAsia" w:ascii="楷体_GB2312" w:eastAsia="楷体_GB2312" w:cs="楷体_GB2312"/>
          <w:color w:val="000000" w:themeColor="text1"/>
          <w:kern w:val="2"/>
          <w:sz w:val="32"/>
          <w:szCs w:val="32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楷体_GB2312" w:eastAsia="楷体_GB2312" w:cs="楷体_GB2312"/>
          <w:color w:val="000000" w:themeColor="text1"/>
          <w:kern w:val="2"/>
          <w:sz w:val="32"/>
          <w:szCs w:val="32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 xml:space="preserve">责任处室：数字应用处；联系人：陈智志 </w:t>
      </w:r>
      <w:r>
        <w:rPr>
          <w:rFonts w:hint="default" w:ascii="Times New Roman" w:hAnsi="Times New Roman" w:eastAsia="仿宋_GB2312" w:cs="Times New Roman"/>
          <w:color w:val="000000" w:themeColor="text1"/>
          <w:kern w:val="2"/>
          <w:sz w:val="32"/>
          <w:szCs w:val="32"/>
          <w:highlight w:val="none"/>
          <w:u w:val="none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18230861399</w:t>
      </w:r>
    </w:p>
    <w:p>
      <w:pPr>
        <w:keepNext w:val="0"/>
        <w:keepLines w:val="0"/>
        <w:widowControl w:val="0"/>
        <w:numPr>
          <w:ilvl w:val="0"/>
          <w:numId w:val="0"/>
        </w:numPr>
        <w:suppressLineNumbers w:val="0"/>
        <w:spacing w:before="0" w:beforeAutospacing="0" w:after="0" w:afterAutospacing="0" w:line="560" w:lineRule="exact"/>
        <w:ind w:right="0" w:rightChars="0" w:firstLine="640" w:firstLineChars="200"/>
        <w:jc w:val="both"/>
        <w:rPr>
          <w:rFonts w:hint="eastAsia" w:ascii="黑体" w:hAnsi="黑体" w:eastAsia="黑体" w:cs="黑体"/>
          <w:color w:val="000000" w:themeColor="text1"/>
          <w:kern w:val="2"/>
          <w:sz w:val="32"/>
          <w:szCs w:val="32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color w:val="000000" w:themeColor="text1"/>
          <w:kern w:val="2"/>
          <w:sz w:val="32"/>
          <w:szCs w:val="32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六、支持产业园区建设</w:t>
      </w:r>
    </w:p>
    <w:p>
      <w:pPr>
        <w:keepNext w:val="0"/>
        <w:keepLines w:val="0"/>
        <w:widowControl w:val="0"/>
        <w:numPr>
          <w:ilvl w:val="0"/>
          <w:numId w:val="0"/>
        </w:numPr>
        <w:suppressLineNumbers w:val="0"/>
        <w:spacing w:before="0" w:beforeAutospacing="0" w:after="0" w:afterAutospacing="0" w:line="560" w:lineRule="exact"/>
        <w:ind w:right="0" w:rightChars="0" w:firstLine="640" w:firstLineChars="200"/>
        <w:jc w:val="both"/>
        <w:rPr>
          <w:rFonts w:hint="eastAsia" w:ascii="仿宋_GB2312" w:eastAsia="仿宋_GB2312" w:cs="仿宋_GB2312"/>
          <w:b w:val="0"/>
          <w:bCs w:val="0"/>
          <w:color w:val="000000" w:themeColor="text1"/>
          <w:kern w:val="2"/>
          <w:sz w:val="32"/>
          <w:szCs w:val="32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楷体_GB2312" w:eastAsia="楷体_GB2312" w:cs="楷体_GB2312"/>
          <w:color w:val="000000" w:themeColor="text1"/>
          <w:kern w:val="2"/>
          <w:sz w:val="32"/>
          <w:szCs w:val="32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（十）支持园区能力提升。</w:t>
      </w:r>
      <w:r>
        <w:rPr>
          <w:rFonts w:hint="eastAsia" w:ascii="仿宋_GB2312" w:eastAsia="仿宋_GB2312" w:cs="仿宋_GB2312"/>
          <w:color w:val="000000" w:themeColor="text1"/>
          <w:kern w:val="2"/>
          <w:sz w:val="32"/>
          <w:szCs w:val="32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支持数据标注、人工智能、智能驾驶、数字文创(含大视听)、数据安全等数智产业园建设，</w:t>
      </w:r>
      <w:r>
        <w:rPr>
          <w:rFonts w:hint="eastAsia" w:ascii="仿宋_GB2312" w:eastAsia="仿宋_GB2312" w:cs="仿宋_GB2312"/>
          <w:b w:val="0"/>
          <w:bCs w:val="0"/>
          <w:color w:val="000000" w:themeColor="text1"/>
          <w:kern w:val="2"/>
          <w:sz w:val="32"/>
          <w:szCs w:val="32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每年结合园区公共服务能力、企业集聚度、解决社会就业等情况，给予运营主体</w:t>
      </w:r>
      <w:r>
        <w:rPr>
          <w:rFonts w:hint="eastAsia" w:ascii="仿宋_GB2312" w:eastAsia="仿宋_GB2312" w:cs="仿宋_GB2312"/>
          <w:b w:val="0"/>
          <w:bCs w:val="0"/>
          <w:color w:val="000000" w:themeColor="text1"/>
          <w:spacing w:val="0"/>
          <w:kern w:val="2"/>
          <w:sz w:val="32"/>
          <w:szCs w:val="32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不超过</w:t>
      </w:r>
      <w:r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spacing w:val="0"/>
          <w:kern w:val="2"/>
          <w:sz w:val="32"/>
          <w:szCs w:val="32"/>
          <w:highlight w:val="none"/>
          <w:u w:val="none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200</w:t>
      </w:r>
      <w:r>
        <w:rPr>
          <w:rFonts w:hint="eastAsia" w:ascii="仿宋_GB2312" w:eastAsia="仿宋_GB2312" w:cs="仿宋_GB2312"/>
          <w:b w:val="0"/>
          <w:bCs w:val="0"/>
          <w:color w:val="000000" w:themeColor="text1"/>
          <w:spacing w:val="0"/>
          <w:kern w:val="2"/>
          <w:sz w:val="32"/>
          <w:szCs w:val="32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万元奖励</w:t>
      </w:r>
      <w:r>
        <w:rPr>
          <w:rFonts w:hint="eastAsia" w:ascii="仿宋_GB2312" w:eastAsia="仿宋_GB2312" w:cs="仿宋_GB2312"/>
          <w:b w:val="0"/>
          <w:bCs w:val="0"/>
          <w:color w:val="000000" w:themeColor="text1"/>
          <w:kern w:val="2"/>
          <w:sz w:val="32"/>
          <w:szCs w:val="32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。</w:t>
      </w:r>
    </w:p>
    <w:p>
      <w:pPr>
        <w:keepNext w:val="0"/>
        <w:keepLines w:val="0"/>
        <w:widowControl/>
        <w:suppressLineNumbers w:val="0"/>
        <w:spacing w:line="560" w:lineRule="exact"/>
        <w:jc w:val="both"/>
        <w:rPr>
          <w:color w:val="000000" w:themeColor="text1"/>
          <w:sz w:val="32"/>
          <w:szCs w:val="32"/>
          <w:highlight w:val="none"/>
          <w:u w:val="none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 w:cs="仿宋_GB2312"/>
          <w:b w:val="0"/>
          <w:bCs w:val="0"/>
          <w:color w:val="000000" w:themeColor="text1"/>
          <w:kern w:val="2"/>
          <w:sz w:val="32"/>
          <w:szCs w:val="32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 xml:space="preserve">    </w:t>
      </w:r>
      <w:r>
        <w:rPr>
          <w:rFonts w:ascii="仿宋_GB2312" w:hAnsi="宋体" w:eastAsia="仿宋_GB2312" w:cs="仿宋_GB2312"/>
          <w:color w:val="000000" w:themeColor="text1"/>
          <w:kern w:val="0"/>
          <w:sz w:val="32"/>
          <w:szCs w:val="32"/>
          <w:highlight w:val="none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>1.申报对象：</w:t>
      </w:r>
      <w:r>
        <w:rPr>
          <w:rFonts w:hint="eastAsia" w:ascii="仿宋_GB2312" w:hAnsi="宋体" w:eastAsia="仿宋_GB2312" w:cs="仿宋_GB2312"/>
          <w:color w:val="000000" w:themeColor="text1"/>
          <w:kern w:val="0"/>
          <w:sz w:val="32"/>
          <w:szCs w:val="32"/>
          <w:highlight w:val="none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>市级</w:t>
      </w:r>
      <w:r>
        <w:rPr>
          <w:rFonts w:ascii="仿宋_GB2312" w:hAnsi="宋体" w:eastAsia="仿宋_GB2312" w:cs="仿宋_GB2312"/>
          <w:color w:val="000000" w:themeColor="text1"/>
          <w:kern w:val="0"/>
          <w:sz w:val="32"/>
          <w:szCs w:val="32"/>
          <w:highlight w:val="none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>数</w:t>
      </w:r>
      <w:r>
        <w:rPr>
          <w:rFonts w:hint="eastAsia" w:ascii="仿宋_GB2312" w:hAnsi="宋体" w:eastAsia="仿宋_GB2312" w:cs="仿宋_GB2312"/>
          <w:color w:val="000000" w:themeColor="text1"/>
          <w:kern w:val="0"/>
          <w:sz w:val="32"/>
          <w:szCs w:val="32"/>
          <w:highlight w:val="none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>智</w:t>
      </w:r>
      <w:r>
        <w:rPr>
          <w:rFonts w:ascii="仿宋_GB2312" w:hAnsi="宋体" w:eastAsia="仿宋_GB2312" w:cs="仿宋_GB2312"/>
          <w:color w:val="000000" w:themeColor="text1"/>
          <w:kern w:val="0"/>
          <w:sz w:val="32"/>
          <w:szCs w:val="32"/>
          <w:highlight w:val="none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 xml:space="preserve">产业园建设经营主体。 </w:t>
      </w:r>
    </w:p>
    <w:p>
      <w:pPr>
        <w:keepNext w:val="0"/>
        <w:keepLines w:val="0"/>
        <w:widowControl/>
        <w:suppressLineNumbers w:val="0"/>
        <w:spacing w:line="560" w:lineRule="exact"/>
        <w:ind w:firstLine="640" w:firstLineChars="200"/>
        <w:jc w:val="both"/>
        <w:rPr>
          <w:color w:val="000000" w:themeColor="text1"/>
          <w:sz w:val="32"/>
          <w:szCs w:val="32"/>
          <w:highlight w:val="none"/>
          <w:u w:val="none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宋体" w:eastAsia="仿宋_GB2312" w:cs="仿宋_GB2312"/>
          <w:color w:val="000000" w:themeColor="text1"/>
          <w:kern w:val="0"/>
          <w:sz w:val="32"/>
          <w:szCs w:val="32"/>
          <w:highlight w:val="none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 xml:space="preserve">2.申报方式：免申即享。 </w:t>
      </w:r>
    </w:p>
    <w:p>
      <w:pPr>
        <w:keepNext w:val="0"/>
        <w:keepLines w:val="0"/>
        <w:widowControl/>
        <w:suppressLineNumbers w:val="0"/>
        <w:spacing w:line="560" w:lineRule="exact"/>
        <w:ind w:firstLine="640" w:firstLineChars="200"/>
        <w:jc w:val="both"/>
        <w:rPr>
          <w:color w:val="000000" w:themeColor="text1"/>
          <w:sz w:val="32"/>
          <w:szCs w:val="32"/>
          <w:highlight w:val="none"/>
          <w:u w:val="none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宋体" w:eastAsia="仿宋_GB2312" w:cs="仿宋_GB2312"/>
          <w:color w:val="000000" w:themeColor="text1"/>
          <w:kern w:val="0"/>
          <w:sz w:val="32"/>
          <w:szCs w:val="32"/>
          <w:highlight w:val="none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>3.申报条件：</w:t>
      </w:r>
      <w:r>
        <w:rPr>
          <w:rFonts w:hint="default" w:ascii="Times New Roman" w:hAnsi="Times New Roman" w:eastAsia="仿宋_GB2312" w:cs="Times New Roman"/>
          <w:color w:val="000000" w:themeColor="text1"/>
          <w:kern w:val="2"/>
          <w:sz w:val="32"/>
          <w:szCs w:val="32"/>
          <w:highlight w:val="none"/>
          <w:u w:val="none"/>
          <w:shd w:val="clear" w:fill="FFFFFF"/>
          <w:lang w:val="en-US" w:eastAsia="zh-CN" w:bidi="ar"/>
          <w14:textFill>
            <w14:solidFill>
              <w14:schemeClr w14:val="tx1"/>
            </w14:solidFill>
          </w14:textFill>
        </w:rPr>
        <w:t>2026</w:t>
      </w:r>
      <w:r>
        <w:rPr>
          <w:rFonts w:hint="eastAsia" w:ascii="仿宋_GB2312" w:hAnsi="宋体" w:eastAsia="仿宋_GB2312" w:cs="仿宋_GB2312"/>
          <w:color w:val="000000" w:themeColor="text1"/>
          <w:kern w:val="0"/>
          <w:sz w:val="32"/>
          <w:szCs w:val="32"/>
          <w:highlight w:val="none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 xml:space="preserve">年获得认定的市级数智产业园建设主体。 </w:t>
      </w:r>
    </w:p>
    <w:p>
      <w:pPr>
        <w:keepNext w:val="0"/>
        <w:keepLines w:val="0"/>
        <w:widowControl/>
        <w:suppressLineNumbers w:val="0"/>
        <w:spacing w:line="560" w:lineRule="exact"/>
        <w:ind w:firstLine="640" w:firstLineChars="200"/>
        <w:jc w:val="both"/>
        <w:rPr>
          <w:rFonts w:hint="default" w:ascii="Times New Roman" w:hAnsi="Times New Roman" w:eastAsia="仿宋_GB2312" w:cs="Times New Roman"/>
          <w:color w:val="000000" w:themeColor="text1"/>
          <w:kern w:val="2"/>
          <w:sz w:val="32"/>
          <w:szCs w:val="32"/>
          <w:highlight w:val="none"/>
          <w:u w:val="none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ascii="楷体_GB2312" w:hAnsi="宋体" w:eastAsia="楷体_GB2312" w:cs="楷体_GB2312"/>
          <w:color w:val="000000" w:themeColor="text1"/>
          <w:kern w:val="0"/>
          <w:sz w:val="32"/>
          <w:szCs w:val="32"/>
          <w:highlight w:val="none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>责任处室：数字</w:t>
      </w:r>
      <w:r>
        <w:rPr>
          <w:rFonts w:hint="eastAsia" w:ascii="楷体_GB2312" w:hAnsi="宋体" w:eastAsia="楷体_GB2312" w:cs="楷体_GB2312"/>
          <w:color w:val="000000" w:themeColor="text1"/>
          <w:kern w:val="0"/>
          <w:sz w:val="32"/>
          <w:szCs w:val="32"/>
          <w:highlight w:val="none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>产业</w:t>
      </w:r>
      <w:r>
        <w:rPr>
          <w:rFonts w:ascii="楷体_GB2312" w:hAnsi="宋体" w:eastAsia="楷体_GB2312" w:cs="楷体_GB2312"/>
          <w:color w:val="000000" w:themeColor="text1"/>
          <w:kern w:val="0"/>
          <w:sz w:val="32"/>
          <w:szCs w:val="32"/>
          <w:highlight w:val="none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>处；联系人：</w:t>
      </w:r>
      <w:r>
        <w:rPr>
          <w:rFonts w:hint="eastAsia" w:ascii="楷体_GB2312" w:eastAsia="楷体_GB2312" w:cs="楷体_GB2312"/>
          <w:color w:val="000000" w:themeColor="text1"/>
          <w:kern w:val="2"/>
          <w:sz w:val="32"/>
          <w:szCs w:val="32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 xml:space="preserve">饶文静 </w:t>
      </w:r>
      <w:r>
        <w:rPr>
          <w:rFonts w:hint="default" w:ascii="Times New Roman" w:hAnsi="Times New Roman" w:eastAsia="仿宋_GB2312" w:cs="Times New Roman"/>
          <w:color w:val="000000" w:themeColor="text1"/>
          <w:kern w:val="2"/>
          <w:sz w:val="32"/>
          <w:szCs w:val="32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15338506382</w:t>
      </w:r>
    </w:p>
    <w:p>
      <w:pPr>
        <w:keepNext w:val="0"/>
        <w:keepLines w:val="0"/>
        <w:widowControl w:val="0"/>
        <w:numPr>
          <w:ilvl w:val="0"/>
          <w:numId w:val="0"/>
        </w:numPr>
        <w:suppressLineNumbers w:val="0"/>
        <w:spacing w:before="0" w:beforeAutospacing="0" w:after="0" w:afterAutospacing="0" w:line="560" w:lineRule="exact"/>
        <w:ind w:right="0" w:rightChars="0" w:firstLine="640" w:firstLineChars="200"/>
        <w:jc w:val="both"/>
        <w:rPr>
          <w:rFonts w:hint="default" w:ascii="黑体" w:hAnsi="黑体" w:eastAsia="黑体" w:cs="黑体"/>
          <w:color w:val="000000" w:themeColor="text1"/>
          <w:kern w:val="2"/>
          <w:sz w:val="32"/>
          <w:szCs w:val="32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color w:val="000000" w:themeColor="text1"/>
          <w:kern w:val="2"/>
          <w:sz w:val="32"/>
          <w:szCs w:val="32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七、强化财政金融支持</w:t>
      </w:r>
    </w:p>
    <w:p>
      <w:pPr>
        <w:keepNext w:val="0"/>
        <w:keepLines w:val="0"/>
        <w:widowControl w:val="0"/>
        <w:numPr>
          <w:ilvl w:val="0"/>
          <w:numId w:val="0"/>
        </w:numPr>
        <w:suppressLineNumbers w:val="0"/>
        <w:spacing w:before="0" w:beforeAutospacing="0" w:after="0" w:afterAutospacing="0" w:line="560" w:lineRule="exact"/>
        <w:ind w:right="0" w:rightChars="0" w:firstLine="640" w:firstLineChars="200"/>
        <w:jc w:val="both"/>
        <w:rPr>
          <w:rFonts w:ascii="Times New Roman" w:hAnsi="Times New Roman" w:eastAsia="黑体" w:cs="Times New Roman"/>
          <w:color w:val="000000" w:themeColor="text1"/>
          <w:kern w:val="2"/>
          <w:sz w:val="32"/>
          <w:szCs w:val="32"/>
          <w:highlight w:val="none"/>
          <w:u w:val="none"/>
          <w14:textFill>
            <w14:solidFill>
              <w14:schemeClr w14:val="tx1"/>
            </w14:solidFill>
          </w14:textFill>
        </w:rPr>
      </w:pPr>
      <w:r>
        <w:rPr>
          <w:rFonts w:hint="eastAsia" w:ascii="楷体_GB2312" w:eastAsia="楷体_GB2312" w:cs="楷体_GB2312"/>
          <w:color w:val="000000" w:themeColor="text1"/>
          <w:kern w:val="2"/>
          <w:sz w:val="32"/>
          <w:szCs w:val="32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（十一）支持企业降低融资成本。</w:t>
      </w:r>
      <w:r>
        <w:rPr>
          <w:rFonts w:hint="eastAsia" w:ascii="仿宋_GB2312" w:eastAsia="仿宋_GB2312" w:cs="仿宋_GB2312"/>
          <w:color w:val="000000" w:themeColor="text1"/>
          <w:kern w:val="2"/>
          <w:sz w:val="32"/>
          <w:szCs w:val="32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对获得银行贷款的企业，</w:t>
      </w:r>
      <w:r>
        <w:rPr>
          <w:rFonts w:hint="eastAsia" w:ascii="仿宋_GB2312" w:eastAsia="仿宋_GB2312" w:cs="仿宋_GB2312"/>
          <w:b w:val="0"/>
          <w:bCs w:val="0"/>
          <w:color w:val="000000" w:themeColor="text1"/>
          <w:kern w:val="2"/>
          <w:sz w:val="32"/>
          <w:szCs w:val="32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按照不高于上年度</w:t>
      </w:r>
      <w:r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kern w:val="2"/>
          <w:sz w:val="32"/>
          <w:szCs w:val="32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12</w:t>
      </w:r>
      <w:r>
        <w:rPr>
          <w:rFonts w:hint="eastAsia" w:ascii="仿宋_GB2312" w:eastAsia="仿宋_GB2312" w:cs="仿宋_GB2312"/>
          <w:b w:val="0"/>
          <w:bCs w:val="0"/>
          <w:color w:val="000000" w:themeColor="text1"/>
          <w:kern w:val="2"/>
          <w:sz w:val="32"/>
          <w:szCs w:val="32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月份中国人民银行公布的5年期以上贷款市场报价利率（</w:t>
      </w:r>
      <w:r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kern w:val="2"/>
          <w:sz w:val="32"/>
          <w:szCs w:val="32"/>
          <w:highlight w:val="none"/>
          <w:u w:val="none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LPR</w:t>
      </w:r>
      <w:r>
        <w:rPr>
          <w:rFonts w:hint="eastAsia" w:ascii="仿宋_GB2312" w:eastAsia="仿宋_GB2312" w:cs="仿宋_GB2312"/>
          <w:b w:val="0"/>
          <w:bCs w:val="0"/>
          <w:color w:val="000000" w:themeColor="text1"/>
          <w:kern w:val="2"/>
          <w:sz w:val="32"/>
          <w:szCs w:val="32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）和企业实际贷款孰低</w:t>
      </w:r>
      <w:r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kern w:val="2"/>
          <w:sz w:val="32"/>
          <w:szCs w:val="32"/>
          <w:highlight w:val="none"/>
          <w:u w:val="none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20</w:t>
      </w:r>
      <w:r>
        <w:rPr>
          <w:rFonts w:hint="eastAsia" w:ascii="仿宋_GB2312" w:eastAsia="仿宋_GB2312" w:cs="仿宋_GB2312"/>
          <w:b w:val="0"/>
          <w:bCs w:val="0"/>
          <w:color w:val="000000" w:themeColor="text1"/>
          <w:kern w:val="2"/>
          <w:sz w:val="32"/>
          <w:szCs w:val="32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%比例给予贷款贴息支持，每年不超过</w:t>
      </w:r>
      <w:r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kern w:val="2"/>
          <w:sz w:val="32"/>
          <w:szCs w:val="32"/>
          <w:highlight w:val="none"/>
          <w:u w:val="none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30</w:t>
      </w:r>
      <w:r>
        <w:rPr>
          <w:rFonts w:hint="eastAsia" w:ascii="仿宋_GB2312" w:eastAsia="仿宋_GB2312" w:cs="仿宋_GB2312"/>
          <w:b w:val="0"/>
          <w:bCs w:val="0"/>
          <w:color w:val="000000" w:themeColor="text1"/>
          <w:kern w:val="2"/>
          <w:sz w:val="32"/>
          <w:szCs w:val="32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万元，</w:t>
      </w:r>
      <w:r>
        <w:rPr>
          <w:rFonts w:hint="eastAsia" w:ascii="仿宋_GB2312" w:eastAsia="仿宋_GB2312" w:cs="仿宋_GB2312"/>
          <w:color w:val="000000" w:themeColor="text1"/>
          <w:kern w:val="2"/>
          <w:sz w:val="32"/>
          <w:szCs w:val="32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最多支持</w:t>
      </w:r>
      <w:r>
        <w:rPr>
          <w:rFonts w:hint="default" w:ascii="Times New Roman" w:hAnsi="Times New Roman" w:eastAsia="仿宋_GB2312" w:cs="Times New Roman"/>
          <w:color w:val="000000" w:themeColor="text1"/>
          <w:kern w:val="2"/>
          <w:sz w:val="32"/>
          <w:szCs w:val="32"/>
          <w:highlight w:val="none"/>
          <w:u w:val="none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2</w:t>
      </w:r>
      <w:r>
        <w:rPr>
          <w:rFonts w:hint="eastAsia" w:ascii="仿宋_GB2312" w:eastAsia="仿宋_GB2312" w:cs="仿宋_GB2312"/>
          <w:color w:val="000000" w:themeColor="text1"/>
          <w:kern w:val="2"/>
          <w:sz w:val="32"/>
          <w:szCs w:val="32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年。</w:t>
      </w:r>
    </w:p>
    <w:p>
      <w:pPr>
        <w:keepNext w:val="0"/>
        <w:keepLines w:val="0"/>
        <w:widowControl/>
        <w:suppressLineNumbers w:val="0"/>
        <w:spacing w:line="560" w:lineRule="exact"/>
        <w:jc w:val="both"/>
        <w:rPr>
          <w:color w:val="000000" w:themeColor="text1"/>
          <w:sz w:val="32"/>
          <w:szCs w:val="32"/>
          <w:highlight w:val="none"/>
          <w:u w:val="none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32"/>
          <w:szCs w:val="32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 xml:space="preserve">    </w:t>
      </w:r>
      <w:r>
        <w:rPr>
          <w:rFonts w:ascii="仿宋_GB2312" w:hAnsi="宋体" w:eastAsia="仿宋_GB2312" w:cs="仿宋_GB2312"/>
          <w:color w:val="000000" w:themeColor="text1"/>
          <w:kern w:val="0"/>
          <w:sz w:val="32"/>
          <w:szCs w:val="32"/>
          <w:highlight w:val="none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>1.申报对象：</w:t>
      </w:r>
      <w:r>
        <w:rPr>
          <w:rFonts w:ascii="仿宋_GB2312" w:hAnsi="宋体" w:eastAsia="仿宋_GB2312" w:cs="仿宋_GB2312"/>
          <w:color w:val="000000" w:themeColor="text1"/>
          <w:kern w:val="0"/>
          <w:sz w:val="31"/>
          <w:szCs w:val="31"/>
          <w:highlight w:val="none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>在工业和信息化部软件和信息技术服务业</w:t>
      </w:r>
      <w:r>
        <w:rPr>
          <w:rFonts w:hint="eastAsia" w:ascii="仿宋_GB2312" w:hAnsi="宋体" w:eastAsia="仿宋_GB2312" w:cs="仿宋_GB2312"/>
          <w:color w:val="000000" w:themeColor="text1"/>
          <w:kern w:val="0"/>
          <w:sz w:val="31"/>
          <w:szCs w:val="31"/>
          <w:highlight w:val="none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>运行调度系统按月正常填报相关数据的企业。</w:t>
      </w:r>
    </w:p>
    <w:p>
      <w:pPr>
        <w:keepNext w:val="0"/>
        <w:keepLines w:val="0"/>
        <w:widowControl/>
        <w:suppressLineNumbers w:val="0"/>
        <w:spacing w:line="560" w:lineRule="exact"/>
        <w:ind w:firstLine="640" w:firstLineChars="200"/>
        <w:jc w:val="both"/>
        <w:rPr>
          <w:color w:val="000000" w:themeColor="text1"/>
          <w:sz w:val="32"/>
          <w:szCs w:val="32"/>
          <w:highlight w:val="none"/>
          <w:u w:val="none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宋体" w:eastAsia="仿宋_GB2312" w:cs="仿宋_GB2312"/>
          <w:color w:val="000000" w:themeColor="text1"/>
          <w:kern w:val="0"/>
          <w:sz w:val="32"/>
          <w:szCs w:val="32"/>
          <w:highlight w:val="none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 xml:space="preserve">2.申报方式：即申即享。 </w:t>
      </w:r>
    </w:p>
    <w:p>
      <w:pPr>
        <w:keepNext w:val="0"/>
        <w:keepLines w:val="0"/>
        <w:widowControl/>
        <w:suppressLineNumbers w:val="0"/>
        <w:spacing w:line="560" w:lineRule="exact"/>
        <w:ind w:firstLine="640" w:firstLineChars="200"/>
        <w:jc w:val="both"/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000000" w:themeColor="text1"/>
          <w:spacing w:val="0"/>
          <w:sz w:val="32"/>
          <w:szCs w:val="32"/>
          <w:highlight w:val="none"/>
          <w:u w:val="none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宋体" w:eastAsia="仿宋_GB2312" w:cs="仿宋_GB2312"/>
          <w:color w:val="000000" w:themeColor="text1"/>
          <w:kern w:val="0"/>
          <w:sz w:val="32"/>
          <w:szCs w:val="32"/>
          <w:highlight w:val="none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>3.申报条件：（1）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aps w:val="0"/>
          <w:color w:val="000000" w:themeColor="text1"/>
          <w:spacing w:val="0"/>
          <w:sz w:val="32"/>
          <w:szCs w:val="32"/>
          <w:highlight w:val="none"/>
          <w:u w:val="none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2026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 w:themeColor="text1"/>
          <w:spacing w:val="0"/>
          <w:sz w:val="32"/>
          <w:szCs w:val="32"/>
          <w:highlight w:val="none"/>
          <w:u w:val="none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年</w:t>
      </w:r>
      <w:r>
        <w:rPr>
          <w:rFonts w:hint="eastAsia" w:ascii="仿宋_GB2312" w:eastAsia="仿宋_GB2312" w:cs="仿宋_GB2312"/>
          <w:color w:val="000000" w:themeColor="text1"/>
          <w:kern w:val="2"/>
          <w:sz w:val="32"/>
          <w:szCs w:val="32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获得银行贷款的数据企业；（2）贷款用于数据业务发展。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00000" w:themeColor="text1"/>
          <w:spacing w:val="0"/>
          <w:sz w:val="32"/>
          <w:szCs w:val="32"/>
          <w:highlight w:val="none"/>
          <w:u w:val="none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ascii="楷体_GB2312" w:hAnsi="宋体" w:eastAsia="楷体_GB2312" w:cs="楷体_GB2312"/>
          <w:color w:val="000000" w:themeColor="text1"/>
          <w:kern w:val="0"/>
          <w:sz w:val="32"/>
          <w:szCs w:val="32"/>
          <w:highlight w:val="none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>责任处室：数字</w:t>
      </w:r>
      <w:r>
        <w:rPr>
          <w:rFonts w:hint="eastAsia" w:ascii="楷体_GB2312" w:hAnsi="宋体" w:eastAsia="楷体_GB2312" w:cs="楷体_GB2312"/>
          <w:color w:val="000000" w:themeColor="text1"/>
          <w:kern w:val="0"/>
          <w:sz w:val="32"/>
          <w:szCs w:val="32"/>
          <w:highlight w:val="none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>产业</w:t>
      </w:r>
      <w:r>
        <w:rPr>
          <w:rFonts w:ascii="楷体_GB2312" w:hAnsi="宋体" w:eastAsia="楷体_GB2312" w:cs="楷体_GB2312"/>
          <w:color w:val="000000" w:themeColor="text1"/>
          <w:kern w:val="0"/>
          <w:sz w:val="32"/>
          <w:szCs w:val="32"/>
          <w:highlight w:val="none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>处；联系人：</w:t>
      </w:r>
      <w:r>
        <w:rPr>
          <w:rFonts w:hint="eastAsia" w:ascii="楷体_GB2312" w:eastAsia="楷体_GB2312" w:cs="楷体_GB2312"/>
          <w:color w:val="000000" w:themeColor="text1"/>
          <w:kern w:val="2"/>
          <w:sz w:val="32"/>
          <w:szCs w:val="32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 xml:space="preserve">饶文静 </w:t>
      </w:r>
      <w:r>
        <w:rPr>
          <w:rFonts w:hint="default" w:ascii="Times New Roman" w:hAnsi="Times New Roman" w:eastAsia="楷体_GB2312" w:cs="Times New Roman"/>
          <w:color w:val="000000" w:themeColor="text1"/>
          <w:kern w:val="2"/>
          <w:sz w:val="32"/>
          <w:szCs w:val="32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15338506382</w:t>
      </w:r>
    </w:p>
    <w:p>
      <w:pPr>
        <w:jc w:val="both"/>
        <w:rPr>
          <w:rFonts w:hint="eastAsia"/>
          <w:color w:val="FF0000"/>
          <w:u w:val="none"/>
        </w:rPr>
      </w:pPr>
    </w:p>
    <w:p>
      <w:pPr>
        <w:keepNext w:val="0"/>
        <w:keepLines w:val="0"/>
        <w:widowControl/>
        <w:suppressLineNumbers w:val="0"/>
        <w:ind w:firstLine="620" w:firstLineChars="200"/>
        <w:jc w:val="both"/>
        <w:rPr>
          <w:rFonts w:hint="eastAsia" w:ascii="黑体" w:hAnsi="宋体" w:eastAsia="黑体" w:cs="黑体"/>
          <w:color w:val="000000"/>
          <w:kern w:val="0"/>
          <w:sz w:val="31"/>
          <w:szCs w:val="31"/>
          <w:u w:val="none"/>
          <w:lang w:val="en-US" w:eastAsia="zh-CN" w:bidi="ar"/>
        </w:rPr>
      </w:pPr>
      <w:r>
        <w:rPr>
          <w:rFonts w:ascii="黑体" w:hAnsi="宋体" w:eastAsia="黑体" w:cs="黑体"/>
          <w:color w:val="000000"/>
          <w:kern w:val="0"/>
          <w:sz w:val="31"/>
          <w:szCs w:val="31"/>
          <w:u w:val="none"/>
          <w:lang w:val="en-US" w:eastAsia="zh-CN" w:bidi="ar"/>
        </w:rPr>
        <w:t>说明：上述有关条款中所列申报材料，是指申报该支持方向</w:t>
      </w:r>
      <w:r>
        <w:rPr>
          <w:rFonts w:hint="eastAsia" w:ascii="黑体" w:hAnsi="宋体" w:eastAsia="黑体" w:cs="黑体"/>
          <w:color w:val="000000"/>
          <w:kern w:val="0"/>
          <w:sz w:val="31"/>
          <w:szCs w:val="31"/>
          <w:u w:val="none"/>
          <w:lang w:val="en-US" w:eastAsia="zh-CN" w:bidi="ar"/>
        </w:rPr>
        <w:t>的个性化材料，同时还应按申报通知中关于“申报主体”的要求， 提交或核查能够证明具有独立法人资格、依法纳税、按规定缴纳社保费、无严重失信等相关证明材料。</w:t>
      </w:r>
    </w:p>
    <w:p>
      <w:pPr>
        <w:rPr>
          <w:rFonts w:hint="eastAsia"/>
          <w:u w:val="none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86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2010600030101010101"/>
    <w:charset w:val="50"/>
    <w:family w:val="auto"/>
    <w:pitch w:val="default"/>
    <w:sig w:usb0="00000000" w:usb1="0000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6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Arial">
    <w:altName w:val="DejaVu San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WAAAAZHJzL1BLAQIUABQAAAAIAIdO4kCzSVju0AAAAAUBAAAPAAAAAAAAAAEAIAAAADgAAABk&#10;cnMvZG93bnJldi54bWxQSwECFAAUAAAACACHTuJAa4X5+zECAABhBAAADgAAAAAAAAABACAAAAA1&#10;AQAAZHJzL2Uyb0RvYy54bWxQSwUGAAAAAAYABgBZAQAA2A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9E84B26"/>
    <w:multiLevelType w:val="singleLevel"/>
    <w:tmpl w:val="F9E84B26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trackRevisions w:val="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4A007A0"/>
    <w:rsid w:val="004856D2"/>
    <w:rsid w:val="00496DA9"/>
    <w:rsid w:val="01284C10"/>
    <w:rsid w:val="03075147"/>
    <w:rsid w:val="033E51CE"/>
    <w:rsid w:val="039659F0"/>
    <w:rsid w:val="04351CF4"/>
    <w:rsid w:val="04EB4A81"/>
    <w:rsid w:val="06062903"/>
    <w:rsid w:val="06095823"/>
    <w:rsid w:val="06847D38"/>
    <w:rsid w:val="071D5C0F"/>
    <w:rsid w:val="07EF7CF4"/>
    <w:rsid w:val="093E4E1B"/>
    <w:rsid w:val="09D93D98"/>
    <w:rsid w:val="0A27722F"/>
    <w:rsid w:val="0BA8539F"/>
    <w:rsid w:val="0C2025B0"/>
    <w:rsid w:val="0CF84031"/>
    <w:rsid w:val="0E266AC3"/>
    <w:rsid w:val="0F0E2667"/>
    <w:rsid w:val="10DD1CED"/>
    <w:rsid w:val="121B53C5"/>
    <w:rsid w:val="15F928C3"/>
    <w:rsid w:val="15FF63CA"/>
    <w:rsid w:val="17C57627"/>
    <w:rsid w:val="18150FE8"/>
    <w:rsid w:val="1853036D"/>
    <w:rsid w:val="188B6E9F"/>
    <w:rsid w:val="198509FA"/>
    <w:rsid w:val="1A445285"/>
    <w:rsid w:val="1AB31597"/>
    <w:rsid w:val="1B886580"/>
    <w:rsid w:val="1BE8597C"/>
    <w:rsid w:val="1C022402"/>
    <w:rsid w:val="1C844507"/>
    <w:rsid w:val="1CAF624D"/>
    <w:rsid w:val="1D5541E0"/>
    <w:rsid w:val="1E2D1660"/>
    <w:rsid w:val="1F0557FE"/>
    <w:rsid w:val="1FD27EE4"/>
    <w:rsid w:val="20611216"/>
    <w:rsid w:val="21F6334B"/>
    <w:rsid w:val="222C40A0"/>
    <w:rsid w:val="229606CD"/>
    <w:rsid w:val="23CF7991"/>
    <w:rsid w:val="24AB327E"/>
    <w:rsid w:val="24B46637"/>
    <w:rsid w:val="273A7D00"/>
    <w:rsid w:val="275E0626"/>
    <w:rsid w:val="279966F8"/>
    <w:rsid w:val="29420A46"/>
    <w:rsid w:val="29AA78E9"/>
    <w:rsid w:val="2A2D405A"/>
    <w:rsid w:val="2EDF2503"/>
    <w:rsid w:val="2F135F2E"/>
    <w:rsid w:val="2F863AF3"/>
    <w:rsid w:val="328F2A84"/>
    <w:rsid w:val="32EB2A30"/>
    <w:rsid w:val="339E473B"/>
    <w:rsid w:val="35BA127A"/>
    <w:rsid w:val="372F5DEB"/>
    <w:rsid w:val="3AAD7959"/>
    <w:rsid w:val="3CBF08B8"/>
    <w:rsid w:val="3D4FA294"/>
    <w:rsid w:val="3E730D7F"/>
    <w:rsid w:val="3FFD4DD0"/>
    <w:rsid w:val="40EA7F20"/>
    <w:rsid w:val="42521187"/>
    <w:rsid w:val="43394480"/>
    <w:rsid w:val="43FA2133"/>
    <w:rsid w:val="45154A79"/>
    <w:rsid w:val="457E4E0E"/>
    <w:rsid w:val="47730B9F"/>
    <w:rsid w:val="47DC4D2D"/>
    <w:rsid w:val="4A4F4589"/>
    <w:rsid w:val="4A640EF6"/>
    <w:rsid w:val="4A6F3137"/>
    <w:rsid w:val="4DEE5E67"/>
    <w:rsid w:val="4E184ECF"/>
    <w:rsid w:val="51AE7DE7"/>
    <w:rsid w:val="52F31E43"/>
    <w:rsid w:val="52FF4333"/>
    <w:rsid w:val="545D1755"/>
    <w:rsid w:val="55C00295"/>
    <w:rsid w:val="55C571D2"/>
    <w:rsid w:val="56166390"/>
    <w:rsid w:val="564009F8"/>
    <w:rsid w:val="569D17FB"/>
    <w:rsid w:val="574F15BD"/>
    <w:rsid w:val="594D636F"/>
    <w:rsid w:val="5B9F6213"/>
    <w:rsid w:val="5CED7460"/>
    <w:rsid w:val="5E985616"/>
    <w:rsid w:val="5ECD3056"/>
    <w:rsid w:val="5F053010"/>
    <w:rsid w:val="5F332E5A"/>
    <w:rsid w:val="5F980362"/>
    <w:rsid w:val="605E6920"/>
    <w:rsid w:val="60A21BE3"/>
    <w:rsid w:val="61270700"/>
    <w:rsid w:val="62986304"/>
    <w:rsid w:val="634D6C24"/>
    <w:rsid w:val="64960795"/>
    <w:rsid w:val="64A007A0"/>
    <w:rsid w:val="64DB69E1"/>
    <w:rsid w:val="64E1398E"/>
    <w:rsid w:val="680B7D7F"/>
    <w:rsid w:val="689D01BB"/>
    <w:rsid w:val="69456E2B"/>
    <w:rsid w:val="6C2123D9"/>
    <w:rsid w:val="6E011BB8"/>
    <w:rsid w:val="6E5F098F"/>
    <w:rsid w:val="6E7D4FE3"/>
    <w:rsid w:val="6EED0B2A"/>
    <w:rsid w:val="6EFF2BCF"/>
    <w:rsid w:val="6F631DB9"/>
    <w:rsid w:val="709A74B1"/>
    <w:rsid w:val="7613124F"/>
    <w:rsid w:val="77A95664"/>
    <w:rsid w:val="7801469B"/>
    <w:rsid w:val="794C38BE"/>
    <w:rsid w:val="79A5280B"/>
    <w:rsid w:val="7AC676A0"/>
    <w:rsid w:val="7B5190FF"/>
    <w:rsid w:val="7BC24B9B"/>
    <w:rsid w:val="7C4E0F5C"/>
    <w:rsid w:val="7D8339BF"/>
    <w:rsid w:val="7DBF4346"/>
    <w:rsid w:val="7FC84EDC"/>
    <w:rsid w:val="DEFE6CF2"/>
    <w:rsid w:val="DFDB8D22"/>
    <w:rsid w:val="FEAA7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qFormat/>
    <w:uiPriority w:val="0"/>
    <w:pPr>
      <w:keepNext/>
      <w:keepLines/>
      <w:widowControl w:val="0"/>
      <w:spacing w:before="260" w:beforeAutospacing="0" w:after="260" w:afterAutospacing="0" w:line="412" w:lineRule="auto"/>
      <w:outlineLvl w:val="1"/>
    </w:pPr>
    <w:rPr>
      <w:rFonts w:ascii="Arial" w:hAnsi="Arial" w:eastAsia="黑体"/>
      <w:b/>
      <w:sz w:val="32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qFormat/>
    <w:uiPriority w:val="0"/>
    <w:pPr>
      <w:jc w:val="left"/>
    </w:pPr>
  </w:style>
  <w:style w:type="paragraph" w:styleId="5">
    <w:name w:val="footer"/>
    <w:basedOn w:val="1"/>
    <w:qFormat/>
    <w:uiPriority w:val="0"/>
    <w:pPr>
      <w:keepNext w:val="0"/>
      <w:keepLines w:val="0"/>
      <w:widowControl w:val="0"/>
      <w:suppressLineNumbers w:val="0"/>
      <w:tabs>
        <w:tab w:val="center" w:pos="4153"/>
        <w:tab w:val="right" w:pos="8306"/>
      </w:tabs>
      <w:snapToGrid w:val="0"/>
      <w:spacing w:before="0" w:beforeAutospacing="0" w:after="0" w:afterAutospacing="0" w:line="560" w:lineRule="exact"/>
      <w:ind w:left="0" w:right="0" w:firstLine="200" w:firstLineChars="200"/>
      <w:jc w:val="left"/>
    </w:pPr>
    <w:rPr>
      <w:rFonts w:ascii="仿宋_GB2312" w:eastAsia="仿宋_GB2312" w:cs="仿宋_GB2312"/>
      <w:kern w:val="2"/>
      <w:sz w:val="18"/>
      <w:szCs w:val="18"/>
      <w:lang w:val="en-US" w:eastAsia="zh-CN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styleId="9">
    <w:name w:val="Strong"/>
    <w:basedOn w:val="8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2589</Words>
  <Characters>2822</Characters>
  <Lines>0</Lines>
  <Paragraphs>0</Paragraphs>
  <TotalTime>23</TotalTime>
  <ScaleCrop>false</ScaleCrop>
  <LinksUpToDate>false</LinksUpToDate>
  <CharactersWithSpaces>2856</CharactersWithSpaces>
  <Application>WPS Office_11.8.2.1122_F1E327BC-269C-435d-A152-05C5408002CA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2026-01-28T09:09:00Z</dcterms:created>
  <dc:creator>南望山</dc:creator>
  <cp:lastModifiedBy>ysgz</cp:lastModifiedBy>
  <cp:lastPrinted>2026-04-14T03:46:00Z</cp:lastPrinted>
  <dcterms:modified xsi:type="dcterms:W3CDTF">2026-05-29T11:15:21Z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2052-11.8.2.1122</vt:lpwstr>
  </property>
  <property fmtid="{D5CDD505-2E9C-101B-9397-08002B2CF9AE}" pid="3" name="ICV">
    <vt:lpwstr>24CFC7DA4DB02F9DC904196AFF5BD1FC</vt:lpwstr>
  </property>
  <property fmtid="{D5CDD505-2E9C-101B-9397-08002B2CF9AE}" pid="4" name="KSOTemplateDocerSaveRecord">
    <vt:lpwstr>eyJoZGlkIjoiMzEwNTM5NzYwMDRjMzkwZTVkZjY2ODkwMGIxNGU0OTUiLCJ1c2VySWQiOiIyOTg0MDE0MjAifQ==</vt:lpwstr>
  </property>
</Properties>
</file>