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BE7735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40" w:lineRule="exact"/>
        <w:ind w:right="0"/>
        <w:jc w:val="center"/>
        <w:textAlignment w:val="baseline"/>
        <w:outlineLvl w:val="9"/>
        <w:rPr>
          <w:rFonts w:hint="eastAsia" w:ascii="Times New Roman" w:hAnsi="Times New Roman" w:eastAsia="方正小标宋简体" w:cs="Times New Roman"/>
          <w:color w:val="auto"/>
          <w:spacing w:val="0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简体" w:cs="Times New Roman"/>
          <w:color w:val="auto"/>
          <w:spacing w:val="0"/>
          <w:sz w:val="44"/>
          <w:szCs w:val="44"/>
          <w:lang w:val="en-US" w:eastAsia="zh-CN"/>
        </w:rPr>
        <w:t>贵阳贵安支持词元经济高质量发展的</w:t>
      </w:r>
    </w:p>
    <w:p w14:paraId="3956CEB9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40" w:lineRule="exact"/>
        <w:ind w:right="0"/>
        <w:jc w:val="center"/>
        <w:textAlignment w:val="baseline"/>
        <w:outlineLvl w:val="9"/>
        <w:rPr>
          <w:rFonts w:hint="default" w:ascii="Times New Roman" w:hAnsi="Times New Roman" w:eastAsia="方正小标宋简体" w:cs="Times New Roman"/>
          <w:color w:val="auto"/>
          <w:spacing w:val="0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简体" w:cs="Times New Roman"/>
          <w:color w:val="auto"/>
          <w:spacing w:val="0"/>
          <w:sz w:val="44"/>
          <w:szCs w:val="44"/>
          <w:lang w:val="en-US" w:eastAsia="zh-CN"/>
        </w:rPr>
        <w:t>若干措施</w:t>
      </w:r>
    </w:p>
    <w:p w14:paraId="34745CA3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640" w:lineRule="exact"/>
        <w:ind w:left="0" w:leftChars="0" w:firstLine="0" w:firstLineChars="0"/>
        <w:jc w:val="center"/>
        <w:rPr>
          <w:rFonts w:hint="eastAsia" w:ascii="楷体_GB2312" w:hAnsi="楷体_GB2312" w:eastAsia="楷体_GB2312" w:cs="楷体_GB2312"/>
          <w:color w:val="auto"/>
          <w:sz w:val="36"/>
          <w:szCs w:val="36"/>
          <w:lang w:eastAsia="zh-CN"/>
        </w:rPr>
      </w:pPr>
      <w:r>
        <w:rPr>
          <w:rFonts w:hint="eastAsia" w:ascii="楷体_GB2312" w:hAnsi="楷体_GB2312" w:eastAsia="楷体_GB2312" w:cs="楷体_GB2312"/>
          <w:color w:val="auto"/>
          <w:sz w:val="36"/>
          <w:szCs w:val="36"/>
          <w:lang w:eastAsia="zh-CN"/>
        </w:rPr>
        <w:t>（</w:t>
      </w:r>
      <w:r>
        <w:rPr>
          <w:rFonts w:hint="eastAsia" w:ascii="楷体_GB2312" w:hAnsi="楷体_GB2312" w:eastAsia="楷体_GB2312" w:cs="楷体_GB2312"/>
          <w:color w:val="auto"/>
          <w:sz w:val="36"/>
          <w:szCs w:val="36"/>
          <w:lang w:val="en-US" w:eastAsia="zh-CN"/>
        </w:rPr>
        <w:t>征求意见稿</w:t>
      </w:r>
      <w:r>
        <w:rPr>
          <w:rFonts w:hint="eastAsia" w:ascii="楷体_GB2312" w:hAnsi="楷体_GB2312" w:eastAsia="楷体_GB2312" w:cs="楷体_GB2312"/>
          <w:color w:val="auto"/>
          <w:sz w:val="36"/>
          <w:szCs w:val="36"/>
          <w:lang w:eastAsia="zh-CN"/>
        </w:rPr>
        <w:t>）</w:t>
      </w:r>
    </w:p>
    <w:p w14:paraId="44F061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 w14:paraId="197B42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eastAsia" w:ascii="仿宋_GB2312" w:hAnsi="仿宋_GB2312" w:eastAsia="仿宋_GB2312" w:cs="仿宋_GB2312"/>
          <w:color w:val="auto"/>
          <w:sz w:val="36"/>
          <w:szCs w:val="36"/>
        </w:rPr>
      </w:pPr>
      <w:r>
        <w:rPr>
          <w:rFonts w:hint="eastAsia" w:ascii="仿宋_GB2312" w:hAnsi="仿宋_GB2312" w:eastAsia="仿宋_GB2312" w:cs="仿宋_GB2312"/>
          <w:color w:val="auto"/>
          <w:sz w:val="36"/>
          <w:szCs w:val="36"/>
        </w:rPr>
        <w:t>为推动贵阳贵安词元经济高质量发展，培育智能经济新形态，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  <w:lang w:val="en-US" w:eastAsia="zh-CN"/>
        </w:rPr>
        <w:t>结合贵阳贵安实际，特制定本措施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</w:rPr>
        <w:t>。</w:t>
      </w:r>
    </w:p>
    <w:p w14:paraId="110D2F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eastAsia" w:ascii="仿宋_GB2312" w:hAnsi="仿宋_GB2312" w:eastAsia="仿宋_GB2312" w:cs="仿宋_GB2312"/>
          <w:color w:val="auto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6"/>
          <w:szCs w:val="36"/>
          <w:lang w:val="en-US" w:eastAsia="zh-CN"/>
        </w:rPr>
        <w:t>一、支持拓展词元需求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  <w:lang w:val="en-US" w:eastAsia="zh-CN"/>
        </w:rPr>
        <w:t>。面向企业、创新创业团队、高校及科研机构等，发放“贵阳贵安词元券”，用于AI大模型调用、数据处理、算法验证等，有效降低词元使用成本，激发词元消费需求。</w:t>
      </w:r>
    </w:p>
    <w:p w14:paraId="7EB3CD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eastAsia" w:ascii="仿宋_GB2312" w:hAnsi="仿宋_GB2312" w:eastAsia="仿宋_GB2312" w:cs="仿宋_GB2312"/>
          <w:color w:val="auto"/>
          <w:sz w:val="36"/>
          <w:szCs w:val="36"/>
        </w:rPr>
      </w:pPr>
      <w:r>
        <w:rPr>
          <w:rFonts w:hint="eastAsia" w:ascii="黑体" w:hAnsi="黑体" w:eastAsia="黑体" w:cs="黑体"/>
          <w:color w:val="auto"/>
          <w:sz w:val="36"/>
          <w:szCs w:val="36"/>
          <w:lang w:val="en-US" w:eastAsia="zh-CN"/>
        </w:rPr>
        <w:t>二、支持模型开发应用。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  <w:lang w:val="en-US" w:eastAsia="zh-CN"/>
        </w:rPr>
        <w:t>鼓励人工智能技术创新和产业应用，对企业获得大模型备案、算法备案，开展大模型登记的给予一次性奖励。支持企业开发行业模型、垂域模型，对具有多模型调用、多领域整合、多产品呈现的模型给予奖励。</w:t>
      </w:r>
    </w:p>
    <w:p w14:paraId="74A754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eastAsia" w:ascii="仿宋_GB2312" w:hAnsi="仿宋_GB2312" w:eastAsia="仿宋_GB2312" w:cs="仿宋_GB2312"/>
          <w:color w:val="auto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6"/>
          <w:szCs w:val="36"/>
          <w:lang w:val="en-US" w:eastAsia="zh-CN"/>
        </w:rPr>
        <w:t>三、支持高质量数据供给。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  <w:lang w:val="en-US" w:eastAsia="zh-CN"/>
        </w:rPr>
        <w:t>支持企业牵头建设国家级、省级数据流通基础设施以及行业级、企业级可信数据空间。鼓励企业强化数据治理和质量管理能力建设，建设安全、合规、开放的高质量数据集和语料库。支持企业参与公共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36"/>
          <w:szCs w:val="36"/>
          <w:lang w:val="en-US" w:eastAsia="zh-CN"/>
        </w:rPr>
        <w:t>数据授权运营，开发社会需求强烈、商业价值高的公共数据产品或服务。</w:t>
      </w:r>
    </w:p>
    <w:p w14:paraId="469BBE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eastAsia" w:ascii="仿宋_GB2312" w:hAnsi="仿宋_GB2312" w:eastAsia="仿宋_GB2312" w:cs="仿宋_GB2312"/>
          <w:color w:val="auto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6"/>
          <w:szCs w:val="36"/>
          <w:lang w:val="en-US" w:eastAsia="zh-CN"/>
        </w:rPr>
        <w:t>四、支持智能体应用。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</w:rPr>
        <w:t>创新数据应用模式，重点在政务、教育、交通、医疗、文旅等领域打造行业智能体服务平台，开放场景资源，推动智能体规模化应用。支持企业加快端侧智能体产品研发与场景落地，对智能体赋能重点行业的标杆项目给予专项资金奖励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  <w:lang w:eastAsia="zh-CN"/>
        </w:rPr>
        <w:t>。</w:t>
      </w:r>
    </w:p>
    <w:p w14:paraId="4DEC9E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eastAsia" w:ascii="仿宋_GB2312" w:hAnsi="仿宋_GB2312" w:eastAsia="仿宋_GB2312" w:cs="仿宋_GB2312"/>
          <w:color w:val="auto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6"/>
          <w:szCs w:val="36"/>
          <w:lang w:val="en-US" w:eastAsia="zh-CN"/>
        </w:rPr>
        <w:t>五、支持打造产业园区。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  <w:lang w:val="en-US" w:eastAsia="zh-CN"/>
        </w:rPr>
        <w:t>支持建设词元经济产业园，依托现有数智产业园打造词元经济“园中园”，强化园区人才服务、开发环境、技术攻关、开发工具等公共能力建设，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</w:rPr>
        <w:t>配套共享会议室、内容制作、轻量直播间等设施设备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  <w:lang w:val="en-US" w:eastAsia="zh-CN"/>
        </w:rPr>
        <w:t>为入园企业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</w:rPr>
        <w:t>提供企业开办、合规服务、AI落地等一站式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  <w:lang w:eastAsia="zh-CN"/>
        </w:rPr>
        <w:t>服务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</w:rPr>
        <w:t>。</w:t>
      </w:r>
    </w:p>
    <w:p w14:paraId="2EE631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eastAsia" w:ascii="仿宋_GB2312" w:hAnsi="仿宋_GB2312" w:eastAsia="仿宋_GB2312" w:cs="仿宋_GB2312"/>
          <w:color w:val="auto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6"/>
          <w:szCs w:val="36"/>
          <w:lang w:val="en-US" w:eastAsia="zh-CN"/>
        </w:rPr>
        <w:t>六、支持OPC创业创新。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  <w:lang w:val="en-US" w:eastAsia="zh-CN"/>
        </w:rPr>
        <w:t>鼓励OPC创业者入驻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  <w:lang w:eastAsia="zh-CN"/>
        </w:rPr>
        <w:t>相关园区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  <w:lang w:eastAsia="zh-CN"/>
        </w:rPr>
        <w:t>对经营项目效益明显的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  <w:lang w:val="en-US" w:eastAsia="zh-CN"/>
        </w:rPr>
        <w:t>OPC创业者给予创业奖励。鼓励龙头企业孵化OPC企业，支持OPC企业参与各类应用场景“揭榜挂帅”，共同构建词元经济产业生态。</w:t>
      </w:r>
    </w:p>
    <w:p w14:paraId="6AE8D5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eastAsia" w:ascii="仿宋_GB2312" w:hAnsi="仿宋_GB2312" w:eastAsia="仿宋_GB2312" w:cs="仿宋_GB2312"/>
          <w:color w:val="auto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6"/>
          <w:szCs w:val="36"/>
          <w:lang w:val="en-US" w:eastAsia="zh-CN"/>
        </w:rPr>
        <w:t>七、支持企业技术创新。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  <w:lang w:val="en-US" w:eastAsia="zh-CN"/>
        </w:rPr>
        <w:t>鼓励龙头企业、科研机构建设开源社区，支持企业开展算力调度、模型调优、算法调优等技术创新应用。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  <w:lang w:eastAsia="zh-CN"/>
        </w:rPr>
        <w:t>支持企业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</w:rPr>
        <w:t>系统谋划构建智能体底层共性框架，开展智能体框架、调度编排、多智能体协同等关键技术攻关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</w:rPr>
        <w:t>建设行业共享的智能体共性技术平台，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  <w:lang w:eastAsia="zh-CN"/>
        </w:rPr>
        <w:t>为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</w:rPr>
        <w:t>不同生态、不同领域的行业企业便捷接入智能体生态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  <w:lang w:eastAsia="zh-CN"/>
        </w:rPr>
        <w:t>提供条件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</w:rPr>
        <w:t>。</w:t>
      </w:r>
    </w:p>
    <w:p w14:paraId="36ABBE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eastAsia" w:ascii="仿宋_GB2312" w:hAnsi="仿宋_GB2312" w:eastAsia="仿宋_GB2312" w:cs="仿宋_GB2312"/>
          <w:color w:val="auto"/>
          <w:sz w:val="36"/>
          <w:szCs w:val="36"/>
          <w:lang w:val="en-US"/>
        </w:rPr>
      </w:pPr>
      <w:r>
        <w:rPr>
          <w:rFonts w:hint="eastAsia" w:ascii="黑体" w:hAnsi="黑体" w:eastAsia="黑体" w:cs="黑体"/>
          <w:color w:val="auto"/>
          <w:sz w:val="36"/>
          <w:szCs w:val="36"/>
          <w:lang w:val="en-US" w:eastAsia="zh-CN"/>
        </w:rPr>
        <w:t>八、支持词元创新应用。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  <w:lang w:val="en-US" w:eastAsia="zh-CN"/>
        </w:rPr>
        <w:t>支持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</w:rPr>
        <w:t>举办开发者大会、技术实训营、项目路演等活动，助力各类市场主体快速适配词元经济产业新范式，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  <w:lang w:val="en-US" w:eastAsia="zh-CN"/>
        </w:rPr>
        <w:t>对获得名次且落地转化的企业或项目团队给予奖励。支持围绕政务、民生、产业等本地场景进行算法本地化开发，依托本地智算集群与高质量数据集完成算法适配、优化与训练部署。</w:t>
      </w:r>
    </w:p>
    <w:p w14:paraId="3E41EB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eastAsia" w:ascii="仿宋_GB2312" w:hAnsi="仿宋_GB2312" w:eastAsia="仿宋_GB2312" w:cs="仿宋_GB2312"/>
          <w:color w:val="auto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6"/>
          <w:szCs w:val="36"/>
          <w:lang w:val="en-US" w:eastAsia="zh-CN"/>
        </w:rPr>
        <w:t>九、支持词元交易流通。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</w:rPr>
        <w:t>支持有条件的市场主体建设词元交易服务平台，面向全球开发者、创业者与企业用户提供稳定、低价、即买即用的AI算力服务。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  <w:lang w:val="en-US" w:eastAsia="zh-CN"/>
        </w:rPr>
        <w:t>支持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</w:rPr>
        <w:t>构建以词元为基础、可量化、可定价的数据集价值体系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</w:rPr>
        <w:t>引导制定词元交易的计价规则、质量标准、交付规范等团体标准或地方标准，推动形成行业共识。</w:t>
      </w:r>
    </w:p>
    <w:p w14:paraId="622155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eastAsia" w:ascii="仿宋_GB2312" w:hAnsi="仿宋_GB2312" w:eastAsia="仿宋_GB2312" w:cs="仿宋_GB2312"/>
          <w:color w:val="auto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6"/>
          <w:szCs w:val="36"/>
          <w:lang w:val="en-US" w:eastAsia="zh-CN"/>
        </w:rPr>
        <w:t>十、支持数据资产化。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</w:rPr>
        <w:t>鼓励探索数据集质押融资、作价入股、资产证券化、数据信托、数据保险等多元化资产化创新模式，拓宽数据价值转化渠道。完善数据产权登记、评估、流转等配套制度，推动词元经济与数据要素市场协同发展。</w:t>
      </w:r>
    </w:p>
    <w:p w14:paraId="00CA20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eastAsia" w:ascii="仿宋_GB2312" w:hAnsi="仿宋_GB2312" w:eastAsia="仿宋_GB2312" w:cs="仿宋_GB2312"/>
          <w:color w:val="auto"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6"/>
          <w:szCs w:val="36"/>
          <w:lang w:val="en-US" w:eastAsia="zh-CN"/>
        </w:rPr>
        <w:t>本政策由贵阳市大数据发展管理局、贵安新区大数据和科技创新局负责组织实施申报及兑现工作，并制定实施细则或在当年申报指南中给予规定明确，按“从优不重复”“晋级补差”的原则予以兑现。支持资金由市级财政和贵安新区财政予以保障。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  <w:lang w:eastAsia="zh-CN"/>
        </w:rPr>
        <w:t>本政策措施自发布之日起试行，有效期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  <w:lang w:val="en-US" w:eastAsia="zh-CN"/>
        </w:rPr>
        <w:t>三年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  <w:lang w:eastAsia="zh-CN"/>
        </w:rPr>
        <w:t>。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42F63F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1D5473C"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1D5473C">
                    <w:pPr>
                      <w:pStyle w:val="2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011727"/>
    <w:rsid w:val="07D70F52"/>
    <w:rsid w:val="08DB2D17"/>
    <w:rsid w:val="0A5850B9"/>
    <w:rsid w:val="15011727"/>
    <w:rsid w:val="1714006B"/>
    <w:rsid w:val="22DB0230"/>
    <w:rsid w:val="26FFC3A0"/>
    <w:rsid w:val="34282E08"/>
    <w:rsid w:val="3E3D0CD9"/>
    <w:rsid w:val="531D76B2"/>
    <w:rsid w:val="615D47CA"/>
    <w:rsid w:val="63A06805"/>
    <w:rsid w:val="6BF713A0"/>
    <w:rsid w:val="6EE13853"/>
    <w:rsid w:val="7DCD2671"/>
    <w:rsid w:val="B78C5DA8"/>
    <w:rsid w:val="D6C1674A"/>
    <w:rsid w:val="FFD94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next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正文-公1"/>
    <w:basedOn w:val="7"/>
    <w:next w:val="3"/>
    <w:qFormat/>
    <w:uiPriority w:val="99"/>
    <w:pPr>
      <w:ind w:firstLine="200" w:firstLineChars="200"/>
    </w:pPr>
    <w:rPr>
      <w:color w:val="000000"/>
    </w:rPr>
  </w:style>
  <w:style w:type="paragraph" w:customStyle="1" w:styleId="7">
    <w:name w:val="正文 New"/>
    <w:next w:val="6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1374</Words>
  <Characters>1387</Characters>
  <Lines>0</Lines>
  <Paragraphs>0</Paragraphs>
  <TotalTime>76</TotalTime>
  <ScaleCrop>false</ScaleCrop>
  <LinksUpToDate>false</LinksUpToDate>
  <CharactersWithSpaces>1387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2026-04-24T05:49:00Z</dcterms:created>
  <dc:creator>晨晓之际</dc:creator>
  <cp:lastModifiedBy>Penny</cp:lastModifiedBy>
  <dcterms:modified xsi:type="dcterms:W3CDTF">2026-04-26T08:03:02Z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82A2C2C63AE9486C8CCCDBE79C6B1194_13</vt:lpwstr>
  </property>
  <property fmtid="{D5CDD505-2E9C-101B-9397-08002B2CF9AE}" pid="4" name="KSOTemplateDocerSaveRecord">
    <vt:lpwstr>eyJoZGlkIjoiZGIyOWY2NTEzMWE3M2U0ZTliYmYxNjQ5YjgwZjgzNWQiLCJ1c2VySWQiOiI0MzI3NzEwNDAifQ==</vt:lpwstr>
  </property>
</Properties>
</file>