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8E844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贵阳经济技术开发区</w:t>
      </w:r>
    </w:p>
    <w:p w14:paraId="6A9DA6F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服务业发展专项资金管理办法</w:t>
      </w:r>
    </w:p>
    <w:p w14:paraId="7150511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征求意见稿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</w:p>
    <w:p w14:paraId="4019FB8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right="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</w:p>
    <w:p w14:paraId="7D796BB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right="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第一章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 xml:space="preserve"> 总则</w:t>
      </w:r>
    </w:p>
    <w:p w14:paraId="4EE2A01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第一条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为落实科学发展观，加快建设南部现代产业新城步伐，充分发挥公共财政对服务业发展的引导作用，按照区党工委、管委会关于加快发展服务业的工作要求，为充分发挥区级服务业发展专项资金（以下简称“专项资金”）的作用，提高资金使用效益，促进全区服务业发展，特制定本办法。</w:t>
      </w:r>
    </w:p>
    <w:p w14:paraId="0BD225A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第二条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专项资金是专门用于促进区服务业发展的财政资金，用以引导和促进全社会对服务业的投入，壮大产业规模，优化经济结构，提高服务业现代化水平。每年在区级财政年度预算内安排2000万元专项资金，专款专用作为加快服务业发展的专项资金和贴息资金，重点用于支持区服务业的整体发展。</w:t>
      </w:r>
    </w:p>
    <w:p w14:paraId="186F192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第三条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区投资促进和商务局负责专项资金的业务管理，确定专项资金的支持方向和重点，制定专项资金的具体使用范围和操作规程，提出中长期规划和年度使用计划，审核、论证专项资金使用项目，并对专项资金项目进展情况进行跟踪管理和监督。</w:t>
      </w:r>
    </w:p>
    <w:p w14:paraId="7CEABB1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区财政金融局负责审核资金年度使用计划，提出资金监管要求，确保资金按进度到位。</w:t>
      </w:r>
    </w:p>
    <w:p w14:paraId="70DD035B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专项资金专款专用，对于当年尚未安排的专项资金，结转下一年度使用。</w:t>
      </w:r>
    </w:p>
    <w:p w14:paraId="11E64C0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46B12B7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right="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第二章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使用原则、范围和方式</w:t>
      </w:r>
    </w:p>
    <w:p w14:paraId="416CC23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第五条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专项资金遵循“统一管理、集中使用、公开申请、规范操作、专款专用、科学监管”的原则，实行按“项目申报，科学评审，突出重点，扶优扶强”的管理方式。</w:t>
      </w:r>
    </w:p>
    <w:p w14:paraId="62BD1CD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第六条 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专项资金的主要使用范围。</w:t>
      </w:r>
    </w:p>
    <w:p w14:paraId="463560A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（一）服务业重点发展领域中的投资和经营项目，对符合条件的各类经营主体同等扶持。</w:t>
      </w:r>
    </w:p>
    <w:p w14:paraId="779F2B3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（二）新兴业态市场及新型专业市场项目的基础设施建设、改造、升级；</w:t>
      </w:r>
    </w:p>
    <w:p w14:paraId="6D2652B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（三）符合促进区服务业发展有关政策意见中扶持对象要求的项目；</w:t>
      </w:r>
    </w:p>
    <w:p w14:paraId="368E1E1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（四）上级部门对区服务业项目扶持资金的匹配；</w:t>
      </w:r>
    </w:p>
    <w:p w14:paraId="1801466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（五）组织实施本办法所需的业务经费以及有利于区服务业公平、有序发展的其它事项。</w:t>
      </w:r>
    </w:p>
    <w:p w14:paraId="11CCB9D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第七条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专项资金的使用方式主要有补助、贴息和促进服务业发展经费、金融专项资金四种，根据项目和企业的不同特点</w:t>
      </w:r>
      <w:r>
        <w:rPr>
          <w:rStyle w:val="9"/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公平确定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使用方式。</w:t>
      </w:r>
    </w:p>
    <w:p w14:paraId="2F5CCE3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（一）补助。对</w:t>
      </w:r>
      <w:r>
        <w:rPr>
          <w:rStyle w:val="9"/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符合条件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的投资和经营项目给予一定额度的资金补助；</w:t>
      </w:r>
    </w:p>
    <w:p w14:paraId="2842A55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（二）贴息。对以金融机构贷款为主投资的项目给予一定额度的贴息补助，贴息期限一般为1—2年，重点项目可适当延长贴息期限至3年；对部分成长快、发展好、产业升级促进作用明显的</w:t>
      </w:r>
      <w:r>
        <w:rPr>
          <w:rStyle w:val="9"/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企业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，对其流动资金贷款给予一定额度贴息。</w:t>
      </w:r>
    </w:p>
    <w:p w14:paraId="5126930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（三）促进服务业发展经费。为促进服务业快速发展开展的相关事项，报管委会专题会议审议通过后据实列支。</w:t>
      </w:r>
    </w:p>
    <w:p w14:paraId="49BA030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（四）金融专项资金。按照区党工委、管委会决策部署，对区现有金融服务体系适时补充，并制定相关的管理办法。</w:t>
      </w:r>
    </w:p>
    <w:p w14:paraId="3D332C0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6013320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right="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第三章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申报条件和审批程序</w:t>
      </w:r>
    </w:p>
    <w:p w14:paraId="3CDC377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第八条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符合专项资金使用范围要求的项目单位均可提出申报，符合促进服务业发展的项目经费可按照程序支付。</w:t>
      </w:r>
    </w:p>
    <w:p w14:paraId="481D836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第九条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专项资金一般每年度申报两次，分上、下半年各一次，促进服务业发展经费根据实际情况进行拨付。</w:t>
      </w:r>
    </w:p>
    <w:p w14:paraId="0DCB4A5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第十条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审批程序。</w:t>
      </w:r>
    </w:p>
    <w:p w14:paraId="33ABE09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一）申请使用专项资金的单位应提交正式的书面申请，并按要求提供相关材料；区投资促进和商务局负责对申报项目进行审查，提出资金安排的初审意见及具体项目建设标准；对补助或贴息金额在300万元以下的项目，报管委会专题会议审定；对补助或贴息金额在300万元以上的项目，经管委会专题会议研究后，报管委会主任办公会审定；</w:t>
      </w:r>
    </w:p>
    <w:p w14:paraId="1869C33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（二）促进服务业发展经费和金融专项资金根据财政资金使用管理规定，按流程进行拨付。</w:t>
      </w:r>
    </w:p>
    <w:p w14:paraId="2262839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right="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6E475C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right="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第四章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监督管理</w:t>
      </w:r>
    </w:p>
    <w:p w14:paraId="6A9BFFB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第十一条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获专项资金支持的项目实施单位不得擅自改变项目建设内容、变更项目建设规模和投资、拖延建设工期，在项目实施过程中确需更改的，需经区投资促进和商务局审核同意。对擅自更改或因故中止实施的项目（不可抗力因素除外），一经发现，由区投资促进和商务局收回资金并在此后3年内不再将其列为专项资金支持对象。</w:t>
      </w:r>
    </w:p>
    <w:p w14:paraId="7E0EAE7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第十二条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项目单位有下列行为之一的由专项资金管理部门责令其限期整改，情节特别严重的可核减、停止或收回拨付资金，并取消其以后申报专项资金的资格，依法追究有关人员的责任。</w:t>
      </w:r>
    </w:p>
    <w:p w14:paraId="32DC43E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（一）提供虚假情况，骗取专项资金的；</w:t>
      </w:r>
    </w:p>
    <w:p w14:paraId="26CDB09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（二）改变专项资金用途，挪用、截留或侵占资金的；</w:t>
      </w:r>
    </w:p>
    <w:p w14:paraId="72D538C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（三）擅自改变主要建设内容和建设标准的；</w:t>
      </w:r>
    </w:p>
    <w:p w14:paraId="4E6431F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（四）无正当理由未及时建设或竣工完成的；</w:t>
      </w:r>
    </w:p>
    <w:p w14:paraId="3A5FF35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（五）其他违反国家法律法规和本办法规定的行为。</w:t>
      </w:r>
    </w:p>
    <w:p w14:paraId="0DB57BD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right="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33AD0E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right="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第五章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附则</w:t>
      </w:r>
    </w:p>
    <w:p w14:paraId="49DF179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第十三条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本办法由区投资促进和商务局负责解释。</w:t>
      </w:r>
    </w:p>
    <w:p w14:paraId="331506B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第十四条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 xml:space="preserve">  本办法自印发之日起施行。（筑经开管〔2020〕122号文自本办法印发之日起废除）</w:t>
      </w:r>
    </w:p>
    <w:p w14:paraId="586B69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2E24D8E-5D40-4FA9-8C96-86963F71BDA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C025D9E2-2122-499D-8474-FBD07D47F60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5275BA0-0803-4CB4-B148-6AA30F5A591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263EA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702249">
                          <w:pPr>
                            <w:pStyle w:val="4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  <w:szCs w:val="24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702249">
                    <w:pPr>
                      <w:pStyle w:val="4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—</w:t>
                    </w:r>
                    <w:r>
                      <w:rPr>
                        <w:rFonts w:hint="eastAsia"/>
                        <w:sz w:val="24"/>
                        <w:szCs w:val="24"/>
                        <w:lang w:val="en-US" w:eastAsia="zh-CN"/>
                      </w:rPr>
                      <w:t xml:space="preserve">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eastAsia"/>
                        <w:sz w:val="24"/>
                        <w:szCs w:val="24"/>
                        <w:lang w:val="en-US" w:eastAsia="zh-CN"/>
                      </w:rPr>
                      <w:t xml:space="preserve"> </w:t>
                    </w:r>
                    <w:r>
                      <w:rPr>
                        <w:sz w:val="24"/>
                        <w:szCs w:val="24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900CC7"/>
    <w:multiLevelType w:val="singleLevel"/>
    <w:tmpl w:val="48900CC7"/>
    <w:lvl w:ilvl="0" w:tentative="0">
      <w:start w:val="4"/>
      <w:numFmt w:val="chineseCounting"/>
      <w:suff w:val="space"/>
      <w:lvlText w:val="第%1条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341AF"/>
    <w:rsid w:val="02A06044"/>
    <w:rsid w:val="06B546E4"/>
    <w:rsid w:val="07893F2F"/>
    <w:rsid w:val="0E3A5F83"/>
    <w:rsid w:val="18A3607E"/>
    <w:rsid w:val="1FAE248A"/>
    <w:rsid w:val="25AB575C"/>
    <w:rsid w:val="26773BAB"/>
    <w:rsid w:val="29B82129"/>
    <w:rsid w:val="327932A4"/>
    <w:rsid w:val="35770002"/>
    <w:rsid w:val="3CD814ED"/>
    <w:rsid w:val="5014731C"/>
    <w:rsid w:val="61FE397E"/>
    <w:rsid w:val="713C786D"/>
    <w:rsid w:val="74A44E1B"/>
    <w:rsid w:val="7CAF29E3"/>
    <w:rsid w:val="7CD47EDB"/>
    <w:rsid w:val="7E62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c01b0c-ad6b-467f-abe5-d9d6da1e06b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1748</Words>
  <Characters>1763</Characters>
  <Lines>0</Lines>
  <Paragraphs>0</Paragraphs>
  <TotalTime>57</TotalTime>
  <ScaleCrop>false</ScaleCrop>
  <LinksUpToDate>false</LinksUpToDate>
  <CharactersWithSpaces>1800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2026-04-08T02:17:00Z</dcterms:created>
  <dc:creator>ZS-PC</dc:creator>
  <cp:lastModifiedBy>黄佳彬</cp:lastModifiedBy>
  <cp:lastPrinted>2026-05-13T01:41:25Z</cp:lastPrinted>
  <dcterms:modified xsi:type="dcterms:W3CDTF">2026-05-13T01:43:40Z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eyJoZGlkIjoiNDViMWUxYWRiNjMwNjUyZWZkMWMwODM0YTc5YjVmYjkiLCJ1c2VySWQiOiI0MDA5ODUzOTEifQ==</vt:lpwstr>
  </property>
  <property fmtid="{D5CDD505-2E9C-101B-9397-08002B2CF9AE}" pid="4" name="ICV">
    <vt:lpwstr>C2E132C93C614EBF887ED59F7D5EAAED_13</vt:lpwstr>
  </property>
</Properties>
</file>