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ACA9D">
      <w:pPr>
        <w:widowControl/>
        <w:spacing w:after="240"/>
        <w:jc w:val="center"/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val="en-GB" w:bidi="ar-AE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val="en-GB" w:bidi="ar-AE"/>
        </w:rPr>
        <w:t>经营者集中简易案件公示表</w:t>
      </w:r>
    </w:p>
    <w:tbl>
      <w:tblPr>
        <w:tblStyle w:val="10"/>
        <w:tblW w:w="9385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0"/>
        <w:gridCol w:w="1839"/>
        <w:gridCol w:w="5606"/>
      </w:tblGrid>
      <w:tr w14:paraId="41DFA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1940" w:type="dxa"/>
            <w:shd w:val="clear" w:color="auto" w:fill="D9D9D9"/>
            <w:vAlign w:val="center"/>
          </w:tcPr>
          <w:p w14:paraId="27840BA4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US" w:eastAsia="zh-CN" w:bidi="ar-A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GB" w:eastAsia="zh-CN" w:bidi="ar-AE"/>
              </w:rPr>
              <w:t>案件名称</w:t>
            </w:r>
          </w:p>
        </w:tc>
        <w:tc>
          <w:tcPr>
            <w:tcW w:w="7445" w:type="dxa"/>
            <w:gridSpan w:val="2"/>
            <w:shd w:val="clear" w:color="auto" w:fill="auto"/>
            <w:vAlign w:val="center"/>
          </w:tcPr>
          <w:p w14:paraId="14F01161">
            <w:pPr>
              <w:widowControl/>
              <w:snapToGrid w:val="0"/>
              <w:jc w:val="left"/>
              <w:rPr>
                <w:rFonts w:ascii="Times New Roman" w:hAnsi="Times New Roman" w:eastAsia="楷体_GB2312" w:cs="Times New Roman"/>
                <w:b/>
                <w:color w:val="0000FF"/>
                <w:kern w:val="0"/>
                <w:sz w:val="20"/>
                <w:szCs w:val="20"/>
                <w:lang w:val="en-GB" w:bidi="ar-A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  <w:t>长盛（廊坊）科技有限公司与蓝海新材料（通州湾）有限责任公司新设合营企业案</w:t>
            </w:r>
          </w:p>
        </w:tc>
      </w:tr>
      <w:tr w14:paraId="767AE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1940" w:type="dxa"/>
            <w:shd w:val="clear" w:color="auto" w:fill="D9D9D9"/>
            <w:vAlign w:val="center"/>
          </w:tcPr>
          <w:p w14:paraId="3402E635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US" w:eastAsia="zh-CN" w:bidi="ar-A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GB" w:eastAsia="zh-CN" w:bidi="ar-AE"/>
              </w:rPr>
              <w:t>交易概况（限200字内）</w:t>
            </w:r>
          </w:p>
        </w:tc>
        <w:tc>
          <w:tcPr>
            <w:tcW w:w="7445" w:type="dxa"/>
            <w:gridSpan w:val="2"/>
            <w:shd w:val="clear" w:color="auto" w:fill="auto"/>
            <w:vAlign w:val="center"/>
          </w:tcPr>
          <w:p w14:paraId="0C6832AF">
            <w:pPr>
              <w:widowControl/>
              <w:snapToGrid w:val="0"/>
              <w:jc w:val="left"/>
              <w:rPr>
                <w:rFonts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  <w:t>长盛（廊坊）科技有限公司(“</w:t>
            </w:r>
            <w:r>
              <w:rPr>
                <w:rFonts w:hint="default" w:ascii="Times New Roman" w:hAnsi="Times New Roman" w:cs="Times New Roman"/>
                <w:b/>
                <w:color w:val="000000"/>
                <w:kern w:val="0"/>
                <w:sz w:val="24"/>
                <w:lang w:val="en-US" w:bidi="ar-AE"/>
              </w:rPr>
              <w:t>长盛科技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  <w:t>”)与蓝海新材料（通州湾）有限责任公司（“</w:t>
            </w:r>
            <w:r>
              <w:rPr>
                <w:rFonts w:hint="default" w:ascii="Times New Roman" w:hAnsi="Times New Roman" w:cs="Times New Roman"/>
                <w:b/>
                <w:color w:val="000000"/>
                <w:kern w:val="0"/>
                <w:sz w:val="24"/>
                <w:lang w:val="en-US" w:bidi="ar-AE"/>
              </w:rPr>
              <w:t>蓝海新材料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  <w:t>”）签署协议，拟共同新设合营企业。合营企业主要从事聚丙烯腈（PAN）基碳纤维原丝及聚丙烯腈（PAN）基碳纤维制造业务。交易后，长盛科技和蓝海新材料将分别持有合营企业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  <w:t>65%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  <w:t>以及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  <w:t>35%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  <w:t>的股权，共同控制合营企业。</w:t>
            </w:r>
          </w:p>
        </w:tc>
      </w:tr>
      <w:tr w14:paraId="22B29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940" w:type="dxa"/>
            <w:vMerge w:val="restart"/>
            <w:shd w:val="clear" w:color="auto" w:fill="D9D9D9"/>
            <w:vAlign w:val="center"/>
          </w:tcPr>
          <w:p w14:paraId="6EF425FD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GB" w:eastAsia="zh-CN" w:bidi="ar-A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GB" w:eastAsia="zh-CN" w:bidi="ar-AE"/>
              </w:rPr>
              <w:t>参与集中的经营者简介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70257AC3">
            <w:pPr>
              <w:numPr>
                <w:ilvl w:val="0"/>
                <w:numId w:val="1"/>
              </w:numPr>
              <w:spacing w:after="0"/>
              <w:ind w:left="360" w:hanging="360"/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val="en-GB" w:eastAsia="zh-CN" w:bidi="ar-A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val="en-GB" w:eastAsia="zh-CN" w:bidi="ar-AE"/>
              </w:rPr>
              <w:t>长盛科技</w:t>
            </w:r>
          </w:p>
        </w:tc>
        <w:tc>
          <w:tcPr>
            <w:tcW w:w="5606" w:type="dxa"/>
            <w:shd w:val="clear" w:color="auto" w:fill="auto"/>
            <w:vAlign w:val="center"/>
          </w:tcPr>
          <w:p w14:paraId="67CE6000">
            <w:pPr>
              <w:widowControl/>
              <w:snapToGrid w:val="0"/>
              <w:jc w:val="left"/>
              <w:rPr>
                <w:rFonts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长盛科技于20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21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年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12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月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2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日成立于河北省廊坊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  <w:t>市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，主要业务为高性能碳纤维及其复合材料研发、生产和销售业务。</w:t>
            </w:r>
          </w:p>
          <w:p w14:paraId="24EA3562">
            <w:pPr>
              <w:widowControl/>
              <w:snapToGrid w:val="0"/>
              <w:jc w:val="left"/>
              <w:rPr>
                <w:rFonts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长盛科技最终控制人为中航航空高科技股份有限公司和自然人。中航航空高科技股份有限公司主要从事航空新材料研发生产、高端智能装备研发制造业务；自然人主要通过长盛科技从事高性能碳纤维及其复合材料研发、生产和销售业务。</w:t>
            </w:r>
          </w:p>
        </w:tc>
      </w:tr>
      <w:tr w14:paraId="0521D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940" w:type="dxa"/>
            <w:vMerge w:val="continue"/>
            <w:shd w:val="clear" w:color="auto" w:fill="D9D9D9"/>
            <w:vAlign w:val="center"/>
          </w:tcPr>
          <w:p w14:paraId="6160ED4A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GB" w:eastAsia="zh-CN" w:bidi="ar-AE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14:paraId="7C6A33A8">
            <w:pPr>
              <w:numPr>
                <w:ilvl w:val="0"/>
                <w:numId w:val="1"/>
              </w:numPr>
              <w:spacing w:after="0"/>
              <w:ind w:left="360" w:hanging="360"/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val="en-GB" w:eastAsia="zh-CN" w:bidi="ar-A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val="en-GB" w:eastAsia="zh-CN" w:bidi="ar-AE"/>
              </w:rPr>
              <w:t>蓝海新材料</w:t>
            </w:r>
          </w:p>
        </w:tc>
        <w:tc>
          <w:tcPr>
            <w:tcW w:w="5606" w:type="dxa"/>
            <w:shd w:val="clear" w:color="auto" w:fill="auto"/>
            <w:vAlign w:val="center"/>
          </w:tcPr>
          <w:p w14:paraId="1511380E">
            <w:pPr>
              <w:widowControl/>
              <w:snapToGrid w:val="0"/>
              <w:jc w:val="left"/>
              <w:rPr>
                <w:rFonts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蓝海新材料于2024年5月9日成立于江苏省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bidi="ar-AE"/>
              </w:rPr>
              <w:t>南通市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，主要业务为生产乙烯、聚烯烃弹性体、茂金属聚乙烯、乙丙橡胶、低顺橡胶等高端化工新材料。</w:t>
            </w:r>
          </w:p>
          <w:p w14:paraId="7DAABADD">
            <w:pPr>
              <w:widowControl/>
              <w:snapToGrid w:val="0"/>
              <w:jc w:val="left"/>
              <w:rPr>
                <w:rFonts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GB" w:bidi="ar-AE"/>
              </w:rPr>
              <w:t>蓝海新材料最终控制人为中国石油天然气集团有限公司，主要从事油气勘探开采、炼化、丙烯腈等化工原料、新能源、新材料、金融配套全产业链等业务。</w:t>
            </w:r>
          </w:p>
        </w:tc>
      </w:tr>
      <w:tr w14:paraId="55EC5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940" w:type="dxa"/>
            <w:vMerge w:val="restart"/>
            <w:shd w:val="clear" w:color="auto" w:fill="D9D9D9"/>
            <w:vAlign w:val="center"/>
          </w:tcPr>
          <w:p w14:paraId="7619912A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US" w:eastAsia="zh-CN" w:bidi="ar-A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GB" w:eastAsia="zh-CN" w:bidi="ar-AE"/>
              </w:rPr>
              <w:t>简易案件理由（可以单选，也可以多选）</w:t>
            </w:r>
          </w:p>
        </w:tc>
        <w:tc>
          <w:tcPr>
            <w:tcW w:w="7445" w:type="dxa"/>
            <w:gridSpan w:val="2"/>
            <w:shd w:val="clear" w:color="auto" w:fill="auto"/>
            <w:vAlign w:val="center"/>
          </w:tcPr>
          <w:p w14:paraId="790D1607">
            <w:pPr>
              <w:widowControl/>
              <w:snapToGrid w:val="0"/>
              <w:jc w:val="left"/>
              <w:rPr>
                <w:rFonts w:ascii="Times New Roman" w:hAnsi="Times New Roman" w:cs="Times New Roman"/>
                <w:kern w:val="0"/>
                <w:sz w:val="24"/>
                <w:lang w:val="en-US" w:bidi="ar-A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lang w:val="en-GB" w:bidi="ar-AE"/>
              </w:rPr>
              <w:sym w:font="Wingdings" w:char="F0FE"/>
            </w:r>
            <w:r>
              <w:rPr>
                <w:rFonts w:ascii="Times New Roman" w:hAnsi="Times New Roman" w:cs="Times New Roman"/>
                <w:color w:val="FF0000"/>
                <w:kern w:val="0"/>
                <w:sz w:val="24"/>
                <w:lang w:val="en-GB" w:bidi="ar-AE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4"/>
                <w:lang w:val="en-GB" w:bidi="ar-AE"/>
              </w:rPr>
              <w:t>1、</w:t>
            </w:r>
            <w:r>
              <w:rPr>
                <w:rFonts w:hint="default" w:ascii="Times New Roman" w:hAnsi="Times New Roman" w:cs="Times New Roman"/>
                <w:kern w:val="0"/>
                <w:sz w:val="24"/>
                <w:lang w:val="en-GB" w:bidi="ar-AE"/>
              </w:rPr>
              <w:t>在同一相关市场，参与集中的经营者所占的市场份额之和小于15%。</w:t>
            </w:r>
          </w:p>
        </w:tc>
      </w:tr>
      <w:tr w14:paraId="0E5A8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940" w:type="dxa"/>
            <w:vMerge w:val="continue"/>
            <w:shd w:val="clear" w:color="auto" w:fill="D9D9D9"/>
            <w:vAlign w:val="center"/>
          </w:tcPr>
          <w:p w14:paraId="00931514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US" w:eastAsia="zh-CN" w:bidi="ar-AE"/>
              </w:rPr>
            </w:pPr>
          </w:p>
        </w:tc>
        <w:tc>
          <w:tcPr>
            <w:tcW w:w="7445" w:type="dxa"/>
            <w:gridSpan w:val="2"/>
            <w:shd w:val="clear" w:color="auto" w:fill="auto"/>
            <w:vAlign w:val="center"/>
          </w:tcPr>
          <w:p w14:paraId="62833770">
            <w:pPr>
              <w:widowControl/>
              <w:snapToGrid w:val="0"/>
              <w:jc w:val="left"/>
              <w:rPr>
                <w:rFonts w:ascii="Times New Roman" w:hAnsi="Times New Roman" w:cs="Times New Roman"/>
                <w:kern w:val="0"/>
                <w:sz w:val="24"/>
                <w:lang w:val="en-US" w:bidi="ar-A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lang w:val="en-GB" w:bidi="ar-AE"/>
              </w:rPr>
              <w:sym w:font="Wingdings" w:char="F0FE"/>
            </w:r>
            <w:r>
              <w:rPr>
                <w:rFonts w:ascii="Times New Roman" w:hAnsi="Times New Roman" w:cs="Times New Roman"/>
                <w:kern w:val="0"/>
                <w:sz w:val="24"/>
                <w:lang w:val="en-GB" w:bidi="ar-AE"/>
              </w:rPr>
              <w:t xml:space="preserve"> 2、</w:t>
            </w:r>
            <w:r>
              <w:rPr>
                <w:rFonts w:hint="default" w:ascii="Times New Roman" w:hAnsi="Times New Roman" w:cs="Times New Roman"/>
                <w:kern w:val="0"/>
                <w:sz w:val="24"/>
                <w:lang w:val="en-GB" w:bidi="ar-AE"/>
              </w:rPr>
              <w:t>在上下游市场，参与集中的经营者所占的市场份额均小于25%。</w:t>
            </w:r>
          </w:p>
        </w:tc>
      </w:tr>
      <w:tr w14:paraId="212F3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40" w:type="dxa"/>
            <w:vMerge w:val="continue"/>
            <w:shd w:val="clear" w:color="auto" w:fill="D9D9D9"/>
            <w:vAlign w:val="center"/>
          </w:tcPr>
          <w:p w14:paraId="33D6C378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US" w:eastAsia="zh-CN" w:bidi="ar-AE"/>
              </w:rPr>
            </w:pPr>
          </w:p>
        </w:tc>
        <w:tc>
          <w:tcPr>
            <w:tcW w:w="7445" w:type="dxa"/>
            <w:gridSpan w:val="2"/>
            <w:shd w:val="clear" w:color="auto" w:fill="auto"/>
            <w:vAlign w:val="center"/>
          </w:tcPr>
          <w:p w14:paraId="4F0FC6D9">
            <w:pPr>
              <w:widowControl/>
              <w:snapToGrid w:val="0"/>
              <w:jc w:val="left"/>
              <w:rPr>
                <w:rFonts w:ascii="Times New Roman" w:hAnsi="Times New Roman" w:cs="Times New Roman"/>
                <w:kern w:val="0"/>
                <w:sz w:val="24"/>
                <w:lang w:val="en-US" w:bidi="ar-A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lang w:val="en-GB" w:bidi="ar-AE"/>
              </w:rPr>
              <w:t>□ 3、</w:t>
            </w:r>
            <w:r>
              <w:rPr>
                <w:rFonts w:hint="default" w:ascii="Times New Roman" w:hAnsi="Times New Roman" w:cs="Times New Roman"/>
                <w:kern w:val="0"/>
                <w:sz w:val="24"/>
                <w:lang w:val="en-GB" w:bidi="ar-AE"/>
              </w:rPr>
              <w:t>不在同一相关市场也不存在上下游关系的参与集中的经营者，在与交易有关的每个市场所占的市场份额均小于25%。</w:t>
            </w:r>
          </w:p>
        </w:tc>
      </w:tr>
      <w:tr w14:paraId="0A5DF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1940" w:type="dxa"/>
            <w:vMerge w:val="continue"/>
            <w:shd w:val="clear" w:color="auto" w:fill="D9D9D9"/>
            <w:vAlign w:val="center"/>
          </w:tcPr>
          <w:p w14:paraId="46004D2F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US" w:eastAsia="zh-CN" w:bidi="ar-AE"/>
              </w:rPr>
            </w:pPr>
          </w:p>
        </w:tc>
        <w:tc>
          <w:tcPr>
            <w:tcW w:w="7445" w:type="dxa"/>
            <w:gridSpan w:val="2"/>
            <w:shd w:val="clear" w:color="auto" w:fill="auto"/>
            <w:vAlign w:val="center"/>
          </w:tcPr>
          <w:p w14:paraId="45276AFA">
            <w:pPr>
              <w:widowControl/>
              <w:snapToGrid w:val="0"/>
              <w:jc w:val="left"/>
              <w:rPr>
                <w:rFonts w:ascii="Times New Roman" w:hAnsi="Times New Roman" w:cs="Times New Roman"/>
                <w:kern w:val="0"/>
                <w:sz w:val="24"/>
                <w:lang w:val="en-US" w:bidi="ar-A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lang w:val="en-GB" w:bidi="ar-AE"/>
              </w:rPr>
              <w:t>□ 4、</w:t>
            </w:r>
            <w:r>
              <w:rPr>
                <w:rFonts w:hint="default" w:ascii="Times New Roman" w:hAnsi="Times New Roman" w:cs="Times New Roman"/>
                <w:kern w:val="0"/>
                <w:sz w:val="24"/>
                <w:lang w:val="en-GB" w:bidi="ar-AE"/>
              </w:rPr>
              <w:t>参与集中的经营者在中国境外设立合营企业，合营企业不在中国境内从事经济活动。</w:t>
            </w:r>
          </w:p>
        </w:tc>
      </w:tr>
      <w:tr w14:paraId="7EDB4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940" w:type="dxa"/>
            <w:vMerge w:val="continue"/>
            <w:shd w:val="clear" w:color="auto" w:fill="D9D9D9"/>
            <w:vAlign w:val="center"/>
          </w:tcPr>
          <w:p w14:paraId="0722A3DA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US" w:eastAsia="zh-CN" w:bidi="ar-AE"/>
              </w:rPr>
            </w:pPr>
          </w:p>
        </w:tc>
        <w:tc>
          <w:tcPr>
            <w:tcW w:w="7445" w:type="dxa"/>
            <w:gridSpan w:val="2"/>
            <w:shd w:val="clear" w:color="auto" w:fill="auto"/>
            <w:vAlign w:val="center"/>
          </w:tcPr>
          <w:p w14:paraId="0FF2E8E6">
            <w:pPr>
              <w:widowControl/>
              <w:snapToGrid w:val="0"/>
              <w:jc w:val="left"/>
              <w:rPr>
                <w:rFonts w:ascii="Times New Roman" w:hAnsi="Times New Roman" w:cs="Times New Roman"/>
                <w:kern w:val="0"/>
                <w:sz w:val="24"/>
                <w:lang w:val="en-US" w:bidi="ar-A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lang w:val="en-GB" w:bidi="ar-AE"/>
              </w:rPr>
              <w:t>□ 5、</w:t>
            </w:r>
            <w:r>
              <w:rPr>
                <w:rFonts w:hint="default" w:ascii="Times New Roman" w:hAnsi="Times New Roman" w:cs="Times New Roman"/>
                <w:kern w:val="0"/>
                <w:sz w:val="24"/>
                <w:lang w:val="en-GB" w:bidi="ar-AE"/>
              </w:rPr>
              <w:t>参与集中的经营者收购境外企业股权或资产的，该境外企业不在中国境内从事经济活动。</w:t>
            </w:r>
          </w:p>
        </w:tc>
      </w:tr>
      <w:tr w14:paraId="27926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940" w:type="dxa"/>
            <w:vMerge w:val="continue"/>
            <w:shd w:val="clear" w:color="auto" w:fill="D9D9D9"/>
            <w:vAlign w:val="center"/>
          </w:tcPr>
          <w:p w14:paraId="61E48B80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US" w:eastAsia="zh-CN" w:bidi="ar-AE"/>
              </w:rPr>
            </w:pPr>
          </w:p>
        </w:tc>
        <w:tc>
          <w:tcPr>
            <w:tcW w:w="7445" w:type="dxa"/>
            <w:gridSpan w:val="2"/>
            <w:shd w:val="clear" w:color="auto" w:fill="auto"/>
            <w:vAlign w:val="center"/>
          </w:tcPr>
          <w:p w14:paraId="303D899A">
            <w:pPr>
              <w:widowControl/>
              <w:snapToGrid w:val="0"/>
              <w:jc w:val="left"/>
              <w:rPr>
                <w:rFonts w:ascii="Times New Roman" w:hAnsi="Times New Roman" w:cs="Times New Roman"/>
                <w:kern w:val="0"/>
                <w:sz w:val="24"/>
                <w:lang w:val="en-US" w:bidi="ar-A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lang w:val="en-GB" w:bidi="ar-AE"/>
              </w:rPr>
              <w:t>□ 6、</w:t>
            </w:r>
            <w:r>
              <w:rPr>
                <w:rFonts w:hint="default" w:ascii="Times New Roman" w:hAnsi="Times New Roman" w:cs="Times New Roman"/>
                <w:kern w:val="0"/>
                <w:sz w:val="24"/>
                <w:lang w:val="en-GB" w:bidi="ar-AE"/>
              </w:rPr>
              <w:t>由两个以上的经营者共同控制的合营企业，通过集中被其中一个或一个以上经营者控制。</w:t>
            </w:r>
          </w:p>
        </w:tc>
      </w:tr>
      <w:tr w14:paraId="4C25D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0" w:type="dxa"/>
            <w:shd w:val="clear" w:color="auto" w:fill="D9D9D9"/>
            <w:vAlign w:val="center"/>
          </w:tcPr>
          <w:p w14:paraId="2C268366">
            <w:pPr>
              <w:spacing w:after="0"/>
              <w:rPr>
                <w:rFonts w:ascii="Times New Roman" w:hAnsi="Times New Roman" w:eastAsia="宋体" w:cs="Times New Roman"/>
                <w:sz w:val="24"/>
                <w:szCs w:val="24"/>
                <w:lang w:val="en-GB" w:eastAsia="zh-CN" w:bidi="ar-A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GB" w:eastAsia="zh-CN" w:bidi="ar-AE"/>
              </w:rPr>
              <w:t>备注</w:t>
            </w:r>
          </w:p>
        </w:tc>
        <w:tc>
          <w:tcPr>
            <w:tcW w:w="7445" w:type="dxa"/>
            <w:gridSpan w:val="2"/>
            <w:shd w:val="clear" w:color="auto" w:fill="auto"/>
            <w:vAlign w:val="center"/>
          </w:tcPr>
          <w:p w14:paraId="1BFDD59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lang w:val="en-GB" w:bidi="ar-A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lang w:val="en-GB" w:bidi="ar-AE"/>
              </w:rPr>
              <w:t>横向重叠：</w:t>
            </w:r>
          </w:p>
          <w:tbl>
            <w:tblPr>
              <w:tblStyle w:val="11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06"/>
              <w:gridCol w:w="2015"/>
              <w:gridCol w:w="2798"/>
            </w:tblGrid>
            <w:tr w14:paraId="7B701DE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2406" w:type="dxa"/>
                  <w:vAlign w:val="center"/>
                </w:tcPr>
                <w:p w14:paraId="1C856DCC">
                  <w:pPr>
                    <w:spacing w:after="0" w:line="320" w:lineRule="atLeast"/>
                    <w:ind w:firstLine="0" w:firstLineChars="0"/>
                    <w:jc w:val="center"/>
                    <w:rPr>
                      <w:rFonts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  <w:t>相关商品市场</w:t>
                  </w:r>
                </w:p>
              </w:tc>
              <w:tc>
                <w:tcPr>
                  <w:tcW w:w="2015" w:type="dxa"/>
                  <w:vAlign w:val="center"/>
                </w:tcPr>
                <w:p w14:paraId="6020A43F">
                  <w:pPr>
                    <w:spacing w:after="0" w:line="320" w:lineRule="atLeast"/>
                    <w:ind w:firstLine="0" w:firstLineChars="0"/>
                    <w:jc w:val="center"/>
                    <w:rPr>
                      <w:rFonts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  <w:t>相关地域市场</w:t>
                  </w:r>
                </w:p>
              </w:tc>
              <w:tc>
                <w:tcPr>
                  <w:tcW w:w="2798" w:type="dxa"/>
                  <w:vAlign w:val="center"/>
                </w:tcPr>
                <w:p w14:paraId="3F6CA3D9">
                  <w:pPr>
                    <w:spacing w:after="0" w:line="320" w:lineRule="atLeast"/>
                    <w:ind w:firstLine="0" w:firstLineChars="0"/>
                    <w:jc w:val="center"/>
                    <w:rPr>
                      <w:rFonts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  <w:t>025</w:t>
                  </w:r>
                  <w:r>
                    <w:rPr>
                      <w:rFonts w:hint="default"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  <w:t>年市场份额</w:t>
                  </w:r>
                </w:p>
              </w:tc>
            </w:tr>
            <w:tr w14:paraId="536650B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2406" w:type="dxa"/>
                  <w:vMerge w:val="restart"/>
                </w:tcPr>
                <w:p w14:paraId="46BFAC24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聚丙烯腈（PAN）基碳纤维原丝市场</w:t>
                  </w:r>
                </w:p>
              </w:tc>
              <w:tc>
                <w:tcPr>
                  <w:tcW w:w="2015" w:type="dxa"/>
                </w:tcPr>
                <w:p w14:paraId="62426F20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全球</w:t>
                  </w:r>
                </w:p>
              </w:tc>
              <w:tc>
                <w:tcPr>
                  <w:tcW w:w="2798" w:type="dxa"/>
                </w:tcPr>
                <w:p w14:paraId="44FB0166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长盛科技：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24D14E2D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蓝海新材料：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29BCBE54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合营企业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eastAsia="zh-CN" w:bidi="ar-SA"/>
                    </w:rPr>
                    <w:t>（预估）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6D63350A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各方合计：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</w:tc>
            </w:tr>
            <w:tr w14:paraId="57F81E6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2406" w:type="dxa"/>
                  <w:vMerge w:val="continue"/>
                </w:tcPr>
                <w:p w14:paraId="7626D1B3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</w:p>
              </w:tc>
              <w:tc>
                <w:tcPr>
                  <w:tcW w:w="2015" w:type="dxa"/>
                </w:tcPr>
                <w:p w14:paraId="12942784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中国境内</w:t>
                  </w:r>
                </w:p>
              </w:tc>
              <w:tc>
                <w:tcPr>
                  <w:tcW w:w="2798" w:type="dxa"/>
                </w:tcPr>
                <w:p w14:paraId="152E1CAC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长盛科技：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685C5B4A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蓝海新材料：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526B7A11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合营企业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eastAsia="zh-CN" w:bidi="ar-SA"/>
                    </w:rPr>
                    <w:t>（预估）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16CD9A57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各方合计：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</w:tc>
            </w:tr>
            <w:tr w14:paraId="240A1FF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2406" w:type="dxa"/>
                  <w:vMerge w:val="restart"/>
                </w:tcPr>
                <w:p w14:paraId="3878EBC1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聚丙烯腈（PAN）基碳纤维市场</w:t>
                  </w:r>
                </w:p>
              </w:tc>
              <w:tc>
                <w:tcPr>
                  <w:tcW w:w="2015" w:type="dxa"/>
                </w:tcPr>
                <w:p w14:paraId="14210EBA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全球</w:t>
                  </w:r>
                </w:p>
              </w:tc>
              <w:tc>
                <w:tcPr>
                  <w:tcW w:w="2798" w:type="dxa"/>
                </w:tcPr>
                <w:p w14:paraId="5740FB8C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长盛科技：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7AB4AF0F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蓝海新材料：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351EA76A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合营企业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eastAsia="zh-CN" w:bidi="ar-SA"/>
                    </w:rPr>
                    <w:t>（预估）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5B6136DF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各方合计：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</w:tc>
            </w:tr>
            <w:tr w14:paraId="21DBB37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2406" w:type="dxa"/>
                  <w:vMerge w:val="continue"/>
                </w:tcPr>
                <w:p w14:paraId="5C20CC57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</w:p>
              </w:tc>
              <w:tc>
                <w:tcPr>
                  <w:tcW w:w="2015" w:type="dxa"/>
                </w:tcPr>
                <w:p w14:paraId="661316AD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中国境内</w:t>
                  </w:r>
                </w:p>
              </w:tc>
              <w:tc>
                <w:tcPr>
                  <w:tcW w:w="2798" w:type="dxa"/>
                </w:tcPr>
                <w:p w14:paraId="76A0B6DA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长盛科技：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2251E8B5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蓝海新材料：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22AC2880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合营企业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eastAsia="zh-CN" w:bidi="ar-SA"/>
                    </w:rPr>
                    <w:t>（预估）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  <w:p w14:paraId="39F47242">
                  <w:pPr>
                    <w:pStyle w:val="5"/>
                    <w:widowControl w:val="0"/>
                    <w:adjustRightInd w:val="0"/>
                    <w:snapToGrid w:val="0"/>
                    <w:spacing w:after="0"/>
                    <w:jc w:val="left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各方合计：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lang w:val="en-US" w:bidi="ar-SA"/>
                    </w:rPr>
                    <w:t>%</w:t>
                  </w:r>
                </w:p>
              </w:tc>
            </w:tr>
          </w:tbl>
          <w:p w14:paraId="70E20F95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kern w:val="0"/>
                <w:sz w:val="24"/>
                <w:lang w:val="en-GB" w:bidi="ar-A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lang w:val="en-GB" w:bidi="ar-AE"/>
              </w:rPr>
              <w:t>纵向关联：</w:t>
            </w:r>
          </w:p>
          <w:tbl>
            <w:tblPr>
              <w:tblStyle w:val="11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231"/>
              <w:gridCol w:w="1755"/>
              <w:gridCol w:w="3233"/>
            </w:tblGrid>
            <w:tr w14:paraId="539B5CD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2231" w:type="dxa"/>
                  <w:vAlign w:val="center"/>
                </w:tcPr>
                <w:p w14:paraId="12FADDF5">
                  <w:pPr>
                    <w:spacing w:after="0" w:line="320" w:lineRule="atLeast"/>
                    <w:ind w:firstLine="0" w:firstLineChars="0"/>
                    <w:jc w:val="center"/>
                    <w:rPr>
                      <w:rFonts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  <w:t>相关商品市场</w:t>
                  </w:r>
                </w:p>
              </w:tc>
              <w:tc>
                <w:tcPr>
                  <w:tcW w:w="1755" w:type="dxa"/>
                  <w:vAlign w:val="center"/>
                </w:tcPr>
                <w:p w14:paraId="7AB876AA">
                  <w:pPr>
                    <w:spacing w:after="0" w:line="320" w:lineRule="atLeast"/>
                    <w:ind w:firstLine="0" w:firstLineChars="0"/>
                    <w:jc w:val="center"/>
                    <w:rPr>
                      <w:rFonts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  <w:t>相关地域市场</w:t>
                  </w:r>
                </w:p>
              </w:tc>
              <w:tc>
                <w:tcPr>
                  <w:tcW w:w="3233" w:type="dxa"/>
                  <w:vAlign w:val="center"/>
                </w:tcPr>
                <w:p w14:paraId="27D7BCAD">
                  <w:pPr>
                    <w:spacing w:after="0" w:line="320" w:lineRule="atLeast"/>
                    <w:ind w:firstLine="0" w:firstLineChars="0"/>
                    <w:jc w:val="center"/>
                    <w:rPr>
                      <w:rFonts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  <w:t>025</w:t>
                  </w:r>
                  <w:r>
                    <w:rPr>
                      <w:rFonts w:hint="default" w:ascii="Times New Roman" w:hAnsi="Times New Roman" w:eastAsia="宋体" w:cs="Times New Roman"/>
                      <w:sz w:val="24"/>
                      <w:szCs w:val="24"/>
                      <w:lang w:val="en-GB" w:eastAsia="zh-CN" w:bidi="ar-AE"/>
                    </w:rPr>
                    <w:t>年市场份额</w:t>
                  </w:r>
                </w:p>
              </w:tc>
            </w:tr>
            <w:tr w14:paraId="392B4D0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14" w:hRule="atLeast"/>
                <w:jc w:val="center"/>
              </w:trPr>
              <w:tc>
                <w:tcPr>
                  <w:tcW w:w="2231" w:type="dxa"/>
                  <w:tcBorders>
                    <w:bottom w:val="nil"/>
                  </w:tcBorders>
                </w:tcPr>
                <w:p w14:paraId="5000E922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上游：丙烯腈市场</w:t>
                  </w:r>
                </w:p>
              </w:tc>
              <w:tc>
                <w:tcPr>
                  <w:tcW w:w="1755" w:type="dxa"/>
                  <w:tcBorders>
                    <w:bottom w:val="nil"/>
                  </w:tcBorders>
                </w:tcPr>
                <w:p w14:paraId="0E4187A8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上游：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全球</w:t>
                  </w:r>
                </w:p>
                <w:p w14:paraId="0A4A1188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GB" w:eastAsia="zh-CN" w:bidi="ar-SA"/>
                    </w:rPr>
                  </w:pPr>
                </w:p>
              </w:tc>
              <w:tc>
                <w:tcPr>
                  <w:tcW w:w="3233" w:type="dxa"/>
                  <w:tcBorders>
                    <w:bottom w:val="nil"/>
                  </w:tcBorders>
                </w:tcPr>
                <w:p w14:paraId="7FE32816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rPr>
                      <w:rFonts w:hint="default" w:ascii="Times New Roman" w:hAnsi="Times New Roman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上游：全球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丙烯腈市场</w:t>
                  </w:r>
                </w:p>
                <w:p w14:paraId="777F78ED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蓝海新材料：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%</w:t>
                  </w:r>
                </w:p>
                <w:p w14:paraId="2F4E372D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中国境内丙烯腈市场</w:t>
                  </w:r>
                </w:p>
                <w:p w14:paraId="5851DCDF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GB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GB" w:eastAsia="zh-CN" w:bidi="ar-SA"/>
                    </w:rPr>
                    <w:t>蓝海新材料：10-15%</w:t>
                  </w:r>
                </w:p>
              </w:tc>
            </w:tr>
            <w:tr w14:paraId="4661CAE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85" w:hRule="atLeast"/>
                <w:jc w:val="center"/>
              </w:trPr>
              <w:tc>
                <w:tcPr>
                  <w:tcW w:w="2231" w:type="dxa"/>
                  <w:tcBorders>
                    <w:top w:val="nil"/>
                  </w:tcBorders>
                </w:tcPr>
                <w:p w14:paraId="7EF0AE4D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下游：聚丙烯腈（PAN）基碳纤维原丝市场</w:t>
                  </w:r>
                </w:p>
              </w:tc>
              <w:tc>
                <w:tcPr>
                  <w:tcW w:w="1755" w:type="dxa"/>
                  <w:tcBorders>
                    <w:top w:val="nil"/>
                  </w:tcBorders>
                </w:tcPr>
                <w:p w14:paraId="7E9EC432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下游：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全球</w:t>
                  </w:r>
                </w:p>
              </w:tc>
              <w:tc>
                <w:tcPr>
                  <w:tcW w:w="3233" w:type="dxa"/>
                  <w:tcBorders>
                    <w:top w:val="nil"/>
                  </w:tcBorders>
                </w:tcPr>
                <w:p w14:paraId="2D1F7689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下游：全球</w:t>
                  </w:r>
                  <w:r>
                    <w:rPr>
                      <w:rFonts w:hint="default"/>
                      <w:bCs/>
                      <w:color w:val="000000"/>
                      <w:sz w:val="24"/>
                    </w:rPr>
                    <w:t>聚丙烯腈（PAN）基碳纤维原丝市场</w:t>
                  </w:r>
                </w:p>
                <w:p w14:paraId="1AA00A6D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如上所述</w:t>
                  </w:r>
                </w:p>
              </w:tc>
            </w:tr>
            <w:tr w14:paraId="78A5DFC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2" w:hRule="atLeast"/>
                <w:jc w:val="center"/>
              </w:trPr>
              <w:tc>
                <w:tcPr>
                  <w:tcW w:w="2231" w:type="dxa"/>
                  <w:tcBorders>
                    <w:bottom w:val="nil"/>
                  </w:tcBorders>
                </w:tcPr>
                <w:p w14:paraId="2DEE1889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上游：聚丙烯腈（PAN）基碳纤维原丝市场</w:t>
                  </w:r>
                </w:p>
              </w:tc>
              <w:tc>
                <w:tcPr>
                  <w:tcW w:w="1755" w:type="dxa"/>
                  <w:tcBorders>
                    <w:bottom w:val="nil"/>
                  </w:tcBorders>
                </w:tcPr>
                <w:p w14:paraId="1B317904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上游：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全球</w:t>
                  </w:r>
                </w:p>
              </w:tc>
              <w:tc>
                <w:tcPr>
                  <w:tcW w:w="3233" w:type="dxa"/>
                  <w:tcBorders>
                    <w:bottom w:val="nil"/>
                  </w:tcBorders>
                </w:tcPr>
                <w:p w14:paraId="6BF48217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上游：全球聚丙烯腈（PAN）基碳纤维原丝市场</w:t>
                  </w:r>
                </w:p>
                <w:p w14:paraId="5D389C7C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如上所述</w:t>
                  </w:r>
                </w:p>
              </w:tc>
            </w:tr>
            <w:tr w14:paraId="08125A1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2" w:hRule="atLeast"/>
                <w:jc w:val="center"/>
              </w:trPr>
              <w:tc>
                <w:tcPr>
                  <w:tcW w:w="2231" w:type="dxa"/>
                  <w:tcBorders>
                    <w:top w:val="nil"/>
                  </w:tcBorders>
                </w:tcPr>
                <w:p w14:paraId="383C1AFA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下游：聚丙烯腈（PAN）基碳纤维市场</w:t>
                  </w:r>
                </w:p>
              </w:tc>
              <w:tc>
                <w:tcPr>
                  <w:tcW w:w="1755" w:type="dxa"/>
                  <w:tcBorders>
                    <w:top w:val="nil"/>
                  </w:tcBorders>
                </w:tcPr>
                <w:p w14:paraId="02F995DE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下游：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全球</w:t>
                  </w:r>
                </w:p>
              </w:tc>
              <w:tc>
                <w:tcPr>
                  <w:tcW w:w="3233" w:type="dxa"/>
                  <w:tcBorders>
                    <w:top w:val="nil"/>
                  </w:tcBorders>
                </w:tcPr>
                <w:p w14:paraId="0D5528FA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下游：</w:t>
                  </w:r>
                  <w:r>
                    <w:rPr>
                      <w:rFonts w:hint="default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全球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聚丙烯腈（PAN）基碳纤维市场</w:t>
                  </w:r>
                </w:p>
                <w:p w14:paraId="72BC25F3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如上所述</w:t>
                  </w:r>
                </w:p>
              </w:tc>
            </w:tr>
            <w:tr w14:paraId="397605C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2" w:hRule="atLeast"/>
                <w:jc w:val="center"/>
              </w:trPr>
              <w:tc>
                <w:tcPr>
                  <w:tcW w:w="2231" w:type="dxa"/>
                  <w:tcBorders>
                    <w:bottom w:val="nil"/>
                  </w:tcBorders>
                </w:tcPr>
                <w:p w14:paraId="17391691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上游：聚丙烯腈（PAN）基碳纤维市场</w:t>
                  </w:r>
                </w:p>
              </w:tc>
              <w:tc>
                <w:tcPr>
                  <w:tcW w:w="1755" w:type="dxa"/>
                  <w:tcBorders>
                    <w:bottom w:val="nil"/>
                  </w:tcBorders>
                </w:tcPr>
                <w:p w14:paraId="6469AFC6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上游：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全球</w:t>
                  </w:r>
                </w:p>
              </w:tc>
              <w:tc>
                <w:tcPr>
                  <w:tcW w:w="3233" w:type="dxa"/>
                  <w:tcBorders>
                    <w:bottom w:val="nil"/>
                  </w:tcBorders>
                </w:tcPr>
                <w:p w14:paraId="3E79E782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上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游：</w:t>
                  </w:r>
                  <w:r>
                    <w:rPr>
                      <w:rFonts w:hint="default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全球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聚丙烯腈（PAN）基碳纤维市场</w:t>
                  </w:r>
                </w:p>
                <w:p w14:paraId="15C72D7F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如上所述</w:t>
                  </w:r>
                </w:p>
              </w:tc>
            </w:tr>
            <w:tr w14:paraId="4963683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24" w:hRule="atLeast"/>
                <w:jc w:val="center"/>
              </w:trPr>
              <w:tc>
                <w:tcPr>
                  <w:tcW w:w="2231" w:type="dxa"/>
                  <w:tcBorders>
                    <w:top w:val="nil"/>
                  </w:tcBorders>
                </w:tcPr>
                <w:p w14:paraId="143CD3E9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下游：碳纤维预浸料市场</w:t>
                  </w:r>
                </w:p>
              </w:tc>
              <w:tc>
                <w:tcPr>
                  <w:tcW w:w="1755" w:type="dxa"/>
                  <w:tcBorders>
                    <w:top w:val="nil"/>
                  </w:tcBorders>
                </w:tcPr>
                <w:p w14:paraId="58371F4F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下游：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全球</w:t>
                  </w:r>
                </w:p>
              </w:tc>
              <w:tc>
                <w:tcPr>
                  <w:tcW w:w="3233" w:type="dxa"/>
                  <w:tcBorders>
                    <w:top w:val="nil"/>
                  </w:tcBorders>
                </w:tcPr>
                <w:p w14:paraId="43ECB9EB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下游：</w:t>
                  </w:r>
                  <w:r>
                    <w:rPr>
                      <w:rFonts w:hint="default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全球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碳纤维预浸料市场</w:t>
                  </w:r>
                </w:p>
                <w:p w14:paraId="5A732C38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长盛科技：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0-5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sz w:val="24"/>
                      <w:szCs w:val="24"/>
                      <w:lang w:val="en-US" w:eastAsia="zh-CN" w:bidi="ar-SA"/>
                    </w:rPr>
                    <w:t>%</w:t>
                  </w:r>
                </w:p>
                <w:p w14:paraId="1884934C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中国境内碳纤维预浸料市场</w:t>
                  </w:r>
                </w:p>
                <w:p w14:paraId="11101BE6">
                  <w:pPr>
                    <w:pStyle w:val="5"/>
                    <w:widowControl w:val="0"/>
                    <w:adjustRightInd w:val="0"/>
                    <w:snapToGrid w:val="0"/>
                    <w:spacing w:after="0" w:line="320" w:lineRule="atLeast"/>
                    <w:ind w:firstLine="0" w:firstLineChars="0"/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长盛科技：</w:t>
                  </w:r>
                  <w:r>
                    <w:rPr>
                      <w:rFonts w:hint="eastAsia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15-20</w:t>
                  </w:r>
                  <w:r>
                    <w:rPr>
                      <w:rFonts w:hint="default" w:ascii="Times New Roman" w:hAnsi="Times New Roman" w:eastAsia="宋体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  <w:t>%</w:t>
                  </w:r>
                </w:p>
              </w:tc>
            </w:tr>
          </w:tbl>
          <w:p w14:paraId="3607D0AD">
            <w:pPr>
              <w:spacing w:after="0" w:line="320" w:lineRule="atLeast"/>
              <w:ind w:left="360" w:firstLine="0" w:firstLineChars="0"/>
              <w:rPr>
                <w:rFonts w:ascii="Times New Roman" w:hAnsi="Times New Roman" w:eastAsia="宋体" w:cs="Times New Roman"/>
                <w:sz w:val="24"/>
                <w:szCs w:val="24"/>
                <w:lang w:val="en-GB" w:eastAsia="zh-CN" w:bidi="ar-AE"/>
              </w:rPr>
            </w:pPr>
          </w:p>
        </w:tc>
      </w:tr>
    </w:tbl>
    <w:p w14:paraId="40B693B1">
      <w:pPr>
        <w:widowControl/>
        <w:spacing w:after="240"/>
        <w:jc w:val="center"/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val="en-GB" w:bidi="ar-AE"/>
        </w:rPr>
      </w:pPr>
    </w:p>
    <w:p w14:paraId="16E0E7FB">
      <w:pPr>
        <w:rPr>
          <w:rFonts w:hint="default" w:ascii="Times New Roman" w:hAnsi="Times New Roman" w:cs="Times New Roman" w:eastAsiaTheme="minorEastAsia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Simplified Arabic">
    <w:panose1 w:val="02020603050405020304"/>
    <w:charset w:val="B2"/>
    <w:family w:val="roman"/>
    <w:pitch w:val="default"/>
    <w:sig w:usb0="00002003" w:usb1="00000000" w:usb2="00000000" w:usb3="00000000" w:csb0="00000041" w:csb1="200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BF32AA"/>
    <w:multiLevelType w:val="multilevel"/>
    <w:tmpl w:val="0CBF32A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mMTI0ODhhNzFmMGU3MTZhMTA0ODYxYzI1N2YwYjIifQ=="/>
  </w:docVars>
  <w:rsids>
    <w:rsidRoot w:val="511505E7"/>
    <w:rsid w:val="00042BDD"/>
    <w:rsid w:val="0007692D"/>
    <w:rsid w:val="00087338"/>
    <w:rsid w:val="00114814"/>
    <w:rsid w:val="001B50F2"/>
    <w:rsid w:val="001C6148"/>
    <w:rsid w:val="001F1C3C"/>
    <w:rsid w:val="0022179C"/>
    <w:rsid w:val="00221FCA"/>
    <w:rsid w:val="00244DF9"/>
    <w:rsid w:val="00284710"/>
    <w:rsid w:val="00332EAC"/>
    <w:rsid w:val="00346B84"/>
    <w:rsid w:val="00367A54"/>
    <w:rsid w:val="004C4C54"/>
    <w:rsid w:val="00500F51"/>
    <w:rsid w:val="00504BEC"/>
    <w:rsid w:val="00507863"/>
    <w:rsid w:val="005C4EFC"/>
    <w:rsid w:val="0062408E"/>
    <w:rsid w:val="00627CE6"/>
    <w:rsid w:val="00646E32"/>
    <w:rsid w:val="006A20C6"/>
    <w:rsid w:val="006C3B44"/>
    <w:rsid w:val="00707821"/>
    <w:rsid w:val="0072474D"/>
    <w:rsid w:val="00734F51"/>
    <w:rsid w:val="007D63FA"/>
    <w:rsid w:val="007F706B"/>
    <w:rsid w:val="00816711"/>
    <w:rsid w:val="00826195"/>
    <w:rsid w:val="008472A3"/>
    <w:rsid w:val="00876497"/>
    <w:rsid w:val="009040AD"/>
    <w:rsid w:val="00934D60"/>
    <w:rsid w:val="00A73286"/>
    <w:rsid w:val="00B45330"/>
    <w:rsid w:val="00B93533"/>
    <w:rsid w:val="00BC4863"/>
    <w:rsid w:val="00BD3FB4"/>
    <w:rsid w:val="00BE051D"/>
    <w:rsid w:val="00C046B3"/>
    <w:rsid w:val="00D11F6E"/>
    <w:rsid w:val="00D14CED"/>
    <w:rsid w:val="00E40607"/>
    <w:rsid w:val="00E4263C"/>
    <w:rsid w:val="00E466FD"/>
    <w:rsid w:val="00F63099"/>
    <w:rsid w:val="00F7053E"/>
    <w:rsid w:val="00F9033D"/>
    <w:rsid w:val="00F90810"/>
    <w:rsid w:val="00FD5EA5"/>
    <w:rsid w:val="00FF42DD"/>
    <w:rsid w:val="011DF4EB"/>
    <w:rsid w:val="01B165CE"/>
    <w:rsid w:val="0217304F"/>
    <w:rsid w:val="02515359"/>
    <w:rsid w:val="030806B1"/>
    <w:rsid w:val="03490091"/>
    <w:rsid w:val="03D70EC9"/>
    <w:rsid w:val="04B425C4"/>
    <w:rsid w:val="04B85AFF"/>
    <w:rsid w:val="05AB50DB"/>
    <w:rsid w:val="06075F29"/>
    <w:rsid w:val="072729B8"/>
    <w:rsid w:val="07D6476B"/>
    <w:rsid w:val="087232C3"/>
    <w:rsid w:val="08D6542E"/>
    <w:rsid w:val="08ED34FD"/>
    <w:rsid w:val="093446A7"/>
    <w:rsid w:val="0AF22185"/>
    <w:rsid w:val="0B1835C3"/>
    <w:rsid w:val="0B63273E"/>
    <w:rsid w:val="0BD91CE7"/>
    <w:rsid w:val="0C6B60D7"/>
    <w:rsid w:val="0DE526A7"/>
    <w:rsid w:val="0E5C7E9D"/>
    <w:rsid w:val="0EEC791B"/>
    <w:rsid w:val="0F272A69"/>
    <w:rsid w:val="0FA436B7"/>
    <w:rsid w:val="0FBBC6D8"/>
    <w:rsid w:val="10C02711"/>
    <w:rsid w:val="11160329"/>
    <w:rsid w:val="1295728D"/>
    <w:rsid w:val="12ED74AA"/>
    <w:rsid w:val="130B6D76"/>
    <w:rsid w:val="13236AF1"/>
    <w:rsid w:val="13D6674E"/>
    <w:rsid w:val="14D33820"/>
    <w:rsid w:val="150C1E94"/>
    <w:rsid w:val="15D94F21"/>
    <w:rsid w:val="15E47716"/>
    <w:rsid w:val="1680064E"/>
    <w:rsid w:val="17436509"/>
    <w:rsid w:val="199E173D"/>
    <w:rsid w:val="1AA11230"/>
    <w:rsid w:val="1B2D6269"/>
    <w:rsid w:val="1BF9394B"/>
    <w:rsid w:val="1BF9AB71"/>
    <w:rsid w:val="1C361957"/>
    <w:rsid w:val="1DA24124"/>
    <w:rsid w:val="1DFE30C6"/>
    <w:rsid w:val="1FC81833"/>
    <w:rsid w:val="20C2797E"/>
    <w:rsid w:val="215B059A"/>
    <w:rsid w:val="24606B41"/>
    <w:rsid w:val="246736EB"/>
    <w:rsid w:val="24840815"/>
    <w:rsid w:val="25C17900"/>
    <w:rsid w:val="261144B9"/>
    <w:rsid w:val="27B435B3"/>
    <w:rsid w:val="27ED6C10"/>
    <w:rsid w:val="281C288D"/>
    <w:rsid w:val="289A6D28"/>
    <w:rsid w:val="29BFB244"/>
    <w:rsid w:val="2A6D2B6B"/>
    <w:rsid w:val="2B795B9C"/>
    <w:rsid w:val="2C0C7CCC"/>
    <w:rsid w:val="2CAC25FF"/>
    <w:rsid w:val="2DA61BF1"/>
    <w:rsid w:val="2ECF569F"/>
    <w:rsid w:val="2F0902B7"/>
    <w:rsid w:val="3025112D"/>
    <w:rsid w:val="30FA7491"/>
    <w:rsid w:val="319E78FD"/>
    <w:rsid w:val="339B1A7D"/>
    <w:rsid w:val="34527864"/>
    <w:rsid w:val="356065C1"/>
    <w:rsid w:val="35741F7B"/>
    <w:rsid w:val="35927D49"/>
    <w:rsid w:val="36647739"/>
    <w:rsid w:val="36722108"/>
    <w:rsid w:val="37736187"/>
    <w:rsid w:val="37EC4B4C"/>
    <w:rsid w:val="3A7D25F4"/>
    <w:rsid w:val="3B6C128B"/>
    <w:rsid w:val="3BF42FA2"/>
    <w:rsid w:val="3C1B3849"/>
    <w:rsid w:val="3DBE0E38"/>
    <w:rsid w:val="3DCF2C73"/>
    <w:rsid w:val="3E3B322A"/>
    <w:rsid w:val="3EB7365E"/>
    <w:rsid w:val="3EBE2D3F"/>
    <w:rsid w:val="3ED7D01C"/>
    <w:rsid w:val="3EE73D98"/>
    <w:rsid w:val="3FFFF7A9"/>
    <w:rsid w:val="40D7777E"/>
    <w:rsid w:val="41D779C0"/>
    <w:rsid w:val="436E421B"/>
    <w:rsid w:val="43E353FE"/>
    <w:rsid w:val="45E92E66"/>
    <w:rsid w:val="46845245"/>
    <w:rsid w:val="46F216C3"/>
    <w:rsid w:val="48567BBA"/>
    <w:rsid w:val="48604985"/>
    <w:rsid w:val="48C332AF"/>
    <w:rsid w:val="49857111"/>
    <w:rsid w:val="498A72A0"/>
    <w:rsid w:val="49DD6CEB"/>
    <w:rsid w:val="4C824703"/>
    <w:rsid w:val="4CC01CF8"/>
    <w:rsid w:val="4CFD75DE"/>
    <w:rsid w:val="4D533669"/>
    <w:rsid w:val="4D611881"/>
    <w:rsid w:val="4DB67BAD"/>
    <w:rsid w:val="4DBF710D"/>
    <w:rsid w:val="4DDB0C16"/>
    <w:rsid w:val="4E585190"/>
    <w:rsid w:val="4E626EA5"/>
    <w:rsid w:val="4F7823A7"/>
    <w:rsid w:val="4F7D0643"/>
    <w:rsid w:val="50CB3BDA"/>
    <w:rsid w:val="511505E7"/>
    <w:rsid w:val="5275657D"/>
    <w:rsid w:val="53701092"/>
    <w:rsid w:val="53DE53F7"/>
    <w:rsid w:val="549363D0"/>
    <w:rsid w:val="54D26C3D"/>
    <w:rsid w:val="54DD7AC9"/>
    <w:rsid w:val="55413F6A"/>
    <w:rsid w:val="558A3AEC"/>
    <w:rsid w:val="55A92EFE"/>
    <w:rsid w:val="55FF4F39"/>
    <w:rsid w:val="563C0C84"/>
    <w:rsid w:val="567C47AD"/>
    <w:rsid w:val="5687064C"/>
    <w:rsid w:val="568C7EFA"/>
    <w:rsid w:val="5721053D"/>
    <w:rsid w:val="5A320350"/>
    <w:rsid w:val="5A4E1134"/>
    <w:rsid w:val="5A8F5421"/>
    <w:rsid w:val="5AB377AC"/>
    <w:rsid w:val="5ADB7A9F"/>
    <w:rsid w:val="5BDF7AA8"/>
    <w:rsid w:val="5CC770F3"/>
    <w:rsid w:val="5E606197"/>
    <w:rsid w:val="5E758AD3"/>
    <w:rsid w:val="5F5B3889"/>
    <w:rsid w:val="5F7404E1"/>
    <w:rsid w:val="5F7BBE1B"/>
    <w:rsid w:val="5FFE693A"/>
    <w:rsid w:val="60B85CFA"/>
    <w:rsid w:val="61AC7C2D"/>
    <w:rsid w:val="61F32521"/>
    <w:rsid w:val="63F6661D"/>
    <w:rsid w:val="64F94FB6"/>
    <w:rsid w:val="64FF0119"/>
    <w:rsid w:val="650C61D5"/>
    <w:rsid w:val="65183212"/>
    <w:rsid w:val="65AC0421"/>
    <w:rsid w:val="67090219"/>
    <w:rsid w:val="6754015D"/>
    <w:rsid w:val="677D5081"/>
    <w:rsid w:val="67885F66"/>
    <w:rsid w:val="67D469E8"/>
    <w:rsid w:val="685D233B"/>
    <w:rsid w:val="69961B9A"/>
    <w:rsid w:val="699748E5"/>
    <w:rsid w:val="69C0748D"/>
    <w:rsid w:val="6A7D30C3"/>
    <w:rsid w:val="6B3C775E"/>
    <w:rsid w:val="6B9261CD"/>
    <w:rsid w:val="6B9A71CB"/>
    <w:rsid w:val="6BCB1BF4"/>
    <w:rsid w:val="6BCC0CB3"/>
    <w:rsid w:val="6C45316D"/>
    <w:rsid w:val="6CBF87B4"/>
    <w:rsid w:val="6DED96DF"/>
    <w:rsid w:val="6DEFBAE0"/>
    <w:rsid w:val="6E372E5F"/>
    <w:rsid w:val="6E786ABC"/>
    <w:rsid w:val="6FDF5799"/>
    <w:rsid w:val="710A7485"/>
    <w:rsid w:val="71394751"/>
    <w:rsid w:val="72131803"/>
    <w:rsid w:val="723024E6"/>
    <w:rsid w:val="73026B48"/>
    <w:rsid w:val="74566BED"/>
    <w:rsid w:val="74CE550B"/>
    <w:rsid w:val="75DD6799"/>
    <w:rsid w:val="767FE0B3"/>
    <w:rsid w:val="76CA40F3"/>
    <w:rsid w:val="77527FDF"/>
    <w:rsid w:val="77FFCFC3"/>
    <w:rsid w:val="78410251"/>
    <w:rsid w:val="785A2CB0"/>
    <w:rsid w:val="793FB7A1"/>
    <w:rsid w:val="79777545"/>
    <w:rsid w:val="7A9C06E1"/>
    <w:rsid w:val="7AB91678"/>
    <w:rsid w:val="7AF37D12"/>
    <w:rsid w:val="7B8F578C"/>
    <w:rsid w:val="7B9A66EF"/>
    <w:rsid w:val="7BC7720A"/>
    <w:rsid w:val="7BE411F0"/>
    <w:rsid w:val="7BFFD823"/>
    <w:rsid w:val="7C7918BC"/>
    <w:rsid w:val="7CC03C0C"/>
    <w:rsid w:val="7D8E8A18"/>
    <w:rsid w:val="7DFD518B"/>
    <w:rsid w:val="7EBDA18C"/>
    <w:rsid w:val="7EE72273"/>
    <w:rsid w:val="7EF7CDD2"/>
    <w:rsid w:val="7F6F76C6"/>
    <w:rsid w:val="7F7BEB9D"/>
    <w:rsid w:val="7FBF2495"/>
    <w:rsid w:val="7FDCAB43"/>
    <w:rsid w:val="7FE91E78"/>
    <w:rsid w:val="7FFDE69B"/>
    <w:rsid w:val="9CBD0B1A"/>
    <w:rsid w:val="9EF6604C"/>
    <w:rsid w:val="A7F9C1DE"/>
    <w:rsid w:val="B593FB7D"/>
    <w:rsid w:val="BCB7048F"/>
    <w:rsid w:val="BF8E36EE"/>
    <w:rsid w:val="BFDFB85E"/>
    <w:rsid w:val="BFF5AD43"/>
    <w:rsid w:val="BFF739EC"/>
    <w:rsid w:val="C3BBABA6"/>
    <w:rsid w:val="D7FFD2F4"/>
    <w:rsid w:val="DDEFBA43"/>
    <w:rsid w:val="DEAFB90F"/>
    <w:rsid w:val="DF21B821"/>
    <w:rsid w:val="DFD76A11"/>
    <w:rsid w:val="E9F71F09"/>
    <w:rsid w:val="EAFD8D58"/>
    <w:rsid w:val="EB6C770B"/>
    <w:rsid w:val="EBCD181E"/>
    <w:rsid w:val="EBFF9E06"/>
    <w:rsid w:val="EF7C48A7"/>
    <w:rsid w:val="EFFF4678"/>
    <w:rsid w:val="EFFFDD70"/>
    <w:rsid w:val="F1B778F1"/>
    <w:rsid w:val="F3FF743F"/>
    <w:rsid w:val="F4FF55F7"/>
    <w:rsid w:val="F7FD911C"/>
    <w:rsid w:val="F9DF2CA6"/>
    <w:rsid w:val="FAFD9AF2"/>
    <w:rsid w:val="FB3326CC"/>
    <w:rsid w:val="FBCE4D19"/>
    <w:rsid w:val="FDBF10AA"/>
    <w:rsid w:val="FDDD40B1"/>
    <w:rsid w:val="FF6B92DC"/>
    <w:rsid w:val="FFB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after="156" w:afterLines="50" w:line="640" w:lineRule="exact"/>
      <w:outlineLvl w:val="0"/>
    </w:pPr>
    <w:rPr>
      <w:rFonts w:ascii="方正小标宋简体" w:eastAsia="方正小标宋简体"/>
      <w:sz w:val="44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99"/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link w:val="18"/>
    <w:unhideWhenUsed/>
    <w:qFormat/>
    <w:uiPriority w:val="99"/>
    <w:pPr>
      <w:spacing w:after="120"/>
    </w:pPr>
  </w:style>
  <w:style w:type="paragraph" w:styleId="6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2"/>
    <w:basedOn w:val="1"/>
    <w:next w:val="1"/>
    <w:qFormat/>
    <w:uiPriority w:val="0"/>
    <w:pPr>
      <w:ind w:left="420" w:leftChars="200"/>
    </w:pPr>
    <w:rPr>
      <w:rFonts w:ascii="Times New Roman" w:hAnsi="Times New Roman" w:eastAsia="宋体"/>
      <w:sz w:val="30"/>
    </w:rPr>
  </w:style>
  <w:style w:type="paragraph" w:styleId="9">
    <w:name w:val="Body Text First Indent"/>
    <w:basedOn w:val="5"/>
    <w:qFormat/>
    <w:uiPriority w:val="0"/>
    <w:pPr>
      <w:ind w:firstLine="420" w:firstLineChars="100"/>
    </w:pPr>
  </w:style>
  <w:style w:type="table" w:styleId="11">
    <w:name w:val="Table Grid"/>
    <w:basedOn w:val="10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3">
    <w:name w:val="page number"/>
    <w:qFormat/>
    <w:uiPriority w:val="0"/>
    <w:rPr>
      <w:rFonts w:ascii="Times New Roman" w:hAnsi="Times New Roman" w:eastAsia="宋体" w:cs="Simplified Arabic"/>
      <w:sz w:val="24"/>
      <w:szCs w:val="24"/>
      <w:lang w:val="en-GB" w:bidi="ar-AE"/>
    </w:rPr>
  </w:style>
  <w:style w:type="paragraph" w:customStyle="1" w:styleId="14">
    <w:name w:val="名称2"/>
    <w:basedOn w:val="15"/>
    <w:qFormat/>
    <w:uiPriority w:val="0"/>
    <w:pPr>
      <w:spacing w:after="312" w:afterLines="100"/>
    </w:pPr>
    <w:rPr>
      <w:b w:val="0"/>
      <w:sz w:val="20"/>
    </w:rPr>
  </w:style>
  <w:style w:type="paragraph" w:customStyle="1" w:styleId="15">
    <w:name w:val="名称"/>
    <w:basedOn w:val="1"/>
    <w:qFormat/>
    <w:uiPriority w:val="0"/>
    <w:pPr>
      <w:jc w:val="center"/>
    </w:pPr>
    <w:rPr>
      <w:b/>
      <w:kern w:val="0"/>
      <w:sz w:val="44"/>
      <w:szCs w:val="20"/>
    </w:rPr>
  </w:style>
  <w:style w:type="character" w:customStyle="1" w:styleId="16">
    <w:name w:val="页眉 字符"/>
    <w:basedOn w:val="12"/>
    <w:link w:val="7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7">
    <w:name w:val="页脚 字符"/>
    <w:basedOn w:val="12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8">
    <w:name w:val="正文文本 字符"/>
    <w:basedOn w:val="12"/>
    <w:link w:val="5"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paragraph" w:customStyle="1" w:styleId="20">
    <w:name w:val="Footer Right"/>
    <w:basedOn w:val="6"/>
    <w:qFormat/>
    <w:uiPriority w:val="0"/>
    <w:pPr>
      <w:jc w:val="right"/>
    </w:pPr>
  </w:style>
  <w:style w:type="paragraph" w:customStyle="1" w:styleId="21">
    <w:name w:val="KWMCN-标准"/>
    <w:qFormat/>
    <w:uiPriority w:val="0"/>
    <w:pPr>
      <w:adjustRightInd w:val="0"/>
      <w:snapToGrid w:val="0"/>
      <w:spacing w:after="360" w:line="320" w:lineRule="atLeast"/>
      <w:jc w:val="both"/>
    </w:pPr>
    <w:rPr>
      <w:rFonts w:ascii="Arial" w:hAnsi="Arial" w:eastAsia="楷体_GB2312" w:cstheme="minorBidi"/>
      <w:kern w:val="2"/>
      <w:sz w:val="24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其他省直机关单位</Company>
  <Pages>2</Pages>
  <Words>2456</Words>
  <Characters>2701</Characters>
  <Lines>1</Lines>
  <Paragraphs>1</Paragraphs>
  <TotalTime>63</TotalTime>
  <ScaleCrop>false</ScaleCrop>
  <LinksUpToDate>false</LinksUpToDate>
  <CharactersWithSpaces>2822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2023-02-27T09:34:00Z</dcterms:created>
  <dc:creator>张斌（反垄断处）</dc:creator>
  <cp:lastModifiedBy>郑玉丽</cp:lastModifiedBy>
  <cp:lastPrinted>2026-02-12T10:46:00Z</cp:lastPrinted>
  <dcterms:modified xsi:type="dcterms:W3CDTF">2026-07-17T06:25:40Z</dcterms:modified>
  <dc:title>关于经营者集中反垄断审查案件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7E8D395BE0FE7ADE1243586A10C70F08</vt:lpwstr>
  </property>
  <property fmtid="{D5CDD505-2E9C-101B-9397-08002B2CF9AE}" pid="4" name="KSOTemplateDocerSaveRecord">
    <vt:lpwstr>eyJoZGlkIjoiODNjM2VkZWUwYjdkZDYzZGY2NmZiZGNiZGIyMjFjYWIiLCJ1c2VySWQiOiIxMjE0ODEzMDc5In0=</vt:lpwstr>
  </property>
</Properties>
</file>