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>
      <w:pPr>
        <w:rPr>
          <w:rFonts w:hint="eastAsia"/>
          <w:lang w:val="en-US" w:eastAsia="zh-CN"/>
        </w:rPr>
      </w:pPr>
    </w:p>
    <w:p>
      <w:pPr>
        <w:pStyle w:val="5"/>
        <w:bidi w:val="0"/>
        <w:rPr>
          <w:rFonts w:hint="eastAsia"/>
          <w:lang w:val="en-US" w:eastAsia="zh-CN"/>
        </w:rPr>
      </w:pPr>
      <w:r>
        <w:rPr>
          <w:rFonts w:hint="eastAsia"/>
        </w:rPr>
        <w:t>榜单</w:t>
      </w:r>
      <w:r>
        <w:rPr>
          <w:rFonts w:hint="eastAsia"/>
          <w:lang w:val="en-US" w:eastAsia="zh-CN"/>
        </w:rPr>
        <w:t>征集</w:t>
      </w:r>
      <w:r>
        <w:rPr>
          <w:rFonts w:hint="eastAsia"/>
        </w:rPr>
        <w:t>方向</w:t>
      </w:r>
      <w:r>
        <w:rPr>
          <w:rFonts w:hint="eastAsia"/>
          <w:lang w:val="en-US" w:eastAsia="zh-CN"/>
        </w:rPr>
        <w:t>说明</w:t>
      </w:r>
    </w:p>
    <w:p>
      <w:pPr>
        <w:rPr>
          <w:rFonts w:hint="eastAsia" w:ascii="仿宋_GB2312"/>
          <w:lang w:val="en-US" w:eastAsia="zh-CN"/>
        </w:rPr>
      </w:pP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本批</w:t>
      </w:r>
      <w:r>
        <w:rPr>
          <w:rFonts w:hint="eastAsia"/>
          <w:lang w:val="en-US" w:eastAsia="zh-CN"/>
        </w:rPr>
        <w:t>“</w:t>
      </w:r>
      <w:r>
        <w:rPr>
          <w:rFonts w:hint="default"/>
          <w:lang w:val="en-US" w:eastAsia="zh-CN"/>
        </w:rPr>
        <w:t>揭榜挂帅</w:t>
      </w:r>
      <w:r>
        <w:rPr>
          <w:rFonts w:hint="eastAsia"/>
          <w:lang w:val="en-US" w:eastAsia="zh-CN"/>
        </w:rPr>
        <w:t>”</w:t>
      </w:r>
      <w:r>
        <w:rPr>
          <w:rFonts w:hint="default"/>
          <w:lang w:val="en-US" w:eastAsia="zh-CN"/>
        </w:rPr>
        <w:t>项目设置文旅高质量数据集、文旅行业大模型、辅助文化艺术创作生产、提升公共文化服务水平、助力文化遗产保护传承、培育文化和旅游新业态、提升旅游服务和治理效能、加强文化和旅游市场监管、提升中华文明传播力影响力等9大方向，具体内容</w:t>
      </w:r>
      <w:r>
        <w:rPr>
          <w:rFonts w:hint="eastAsia"/>
          <w:lang w:val="en-US" w:eastAsia="zh-CN"/>
        </w:rPr>
        <w:t>如下：</w:t>
      </w:r>
    </w:p>
    <w:p>
      <w:pPr>
        <w:pStyle w:val="4"/>
        <w:ind w:firstLine="640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（一）文旅高质量数据集</w:t>
      </w:r>
    </w:p>
    <w:p>
      <w:pPr>
        <w:pStyle w:val="4"/>
        <w:ind w:firstLine="640"/>
        <w:rPr>
          <w:rFonts w:ascii="仿宋_GB2312"/>
        </w:rPr>
      </w:pPr>
      <w:r>
        <w:rPr>
          <w:rFonts w:hint="eastAsia" w:ascii="仿宋_GB2312"/>
        </w:rPr>
        <w:t>包括但不限于对文物、非物质文化遗产、古籍、美术作品、舞台艺术作品等文化资源的多模态数字化采集；面向文化创意、旅游服务、展览展示、监测预警、旅游消费等典型应用场景的高质量数据集和知识库构建；支撑上述数据采集、标注、审核、质检与发布的相关核心技术攻关、标准规范研制和平台建设等。</w:t>
      </w:r>
    </w:p>
    <w:p>
      <w:pPr>
        <w:pStyle w:val="4"/>
        <w:ind w:firstLine="640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（二）文旅行业大模型</w:t>
      </w:r>
    </w:p>
    <w:p>
      <w:pPr>
        <w:pStyle w:val="4"/>
        <w:ind w:firstLine="640"/>
        <w:rPr>
          <w:rFonts w:ascii="仿宋_GB2312"/>
        </w:rPr>
      </w:pPr>
      <w:r>
        <w:rPr>
          <w:rFonts w:hint="eastAsia" w:ascii="仿宋_GB2312"/>
        </w:rPr>
        <w:t>包括但不限于面向文化和旅游垂直领域的大模型训练，提升文化语义理解、多模态理解与生成、知识推理、多语言交流等基础能力；面向知识问答、行程规划、资源推荐、导览伴游等场景进行能力增强与领域适配；文旅行业大模型能力评测基准与应用成效评价体系等。</w:t>
      </w:r>
    </w:p>
    <w:p>
      <w:pPr>
        <w:pStyle w:val="4"/>
        <w:ind w:firstLine="640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（三）辅助文化艺术创作生产</w:t>
      </w:r>
    </w:p>
    <w:p>
      <w:pPr>
        <w:pStyle w:val="4"/>
        <w:ind w:firstLine="640"/>
        <w:rPr>
          <w:rFonts w:ascii="仿宋_GB2312"/>
        </w:rPr>
      </w:pPr>
      <w:r>
        <w:rPr>
          <w:rFonts w:hint="eastAsia" w:ascii="仿宋_GB2312"/>
        </w:rPr>
        <w:t>包括但不限于舞美、灯光、音响、观演互动等集成技术及装备智能化升级；AI辅助剧目创排仿真模拟；AI辅助音乐、美术、戏曲内容创作；AI辅助艺术创作、生产管理、演出演播过程的数据收集与分析等。</w:t>
      </w:r>
    </w:p>
    <w:p>
      <w:pPr>
        <w:pStyle w:val="4"/>
        <w:ind w:firstLine="640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（四）提升公共文化服务水平</w:t>
      </w:r>
    </w:p>
    <w:p>
      <w:pPr>
        <w:pStyle w:val="4"/>
        <w:ind w:firstLine="640"/>
        <w:rPr>
          <w:rFonts w:ascii="仿宋_GB2312"/>
        </w:rPr>
      </w:pPr>
      <w:r>
        <w:rPr>
          <w:rFonts w:hint="eastAsia" w:ascii="仿宋_GB2312"/>
        </w:rPr>
        <w:t>包括但不限于AI辅助公共文化资源精准推送与动态监测；基于AI的知识问答、讲解引导与沉浸式智能互动体验；公众反馈意见智能化征集与分析；图书管理、辅助艺术普及、数字馆员、书籍/公共文化服务智能推荐等细分领域。</w:t>
      </w:r>
    </w:p>
    <w:p>
      <w:pPr>
        <w:pStyle w:val="4"/>
        <w:ind w:firstLine="640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（五）助力文化遗产保护传承</w:t>
      </w:r>
    </w:p>
    <w:p>
      <w:pPr>
        <w:pStyle w:val="4"/>
        <w:ind w:firstLine="640"/>
        <w:rPr>
          <w:rFonts w:ascii="仿宋_GB2312"/>
        </w:rPr>
      </w:pPr>
      <w:r>
        <w:rPr>
          <w:rFonts w:hint="eastAsia" w:ascii="仿宋_GB2312"/>
        </w:rPr>
        <w:t>包括但不限于AI辅助文物保护修复、考古研究、展览展示，文物知识图谱、文物资源数据库建设；AI赋能文物价值挖掘与活化传播、文物资源保护利用；AI应用于非遗项目及传承人信息数字化存档、智能化知识发现及交互展示等。</w:t>
      </w:r>
    </w:p>
    <w:p>
      <w:pPr>
        <w:pStyle w:val="4"/>
        <w:ind w:firstLine="640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（六）培育文化和旅游新业态</w:t>
      </w:r>
    </w:p>
    <w:p>
      <w:pPr>
        <w:pStyle w:val="4"/>
        <w:ind w:firstLine="640"/>
        <w:rPr>
          <w:rFonts w:ascii="仿宋_GB2312"/>
        </w:rPr>
      </w:pPr>
      <w:r>
        <w:rPr>
          <w:rFonts w:hint="eastAsia" w:ascii="仿宋_GB2312"/>
        </w:rPr>
        <w:t>包括但不限于AI辅助国潮创意产品设计；智能眼镜、智能耳机、智能手表等智能终端应用</w:t>
      </w:r>
      <w:bookmarkStart w:id="0" w:name="_GoBack"/>
      <w:bookmarkEnd w:id="0"/>
      <w:r>
        <w:rPr>
          <w:rFonts w:hint="eastAsia" w:ascii="仿宋_GB2312"/>
        </w:rPr>
        <w:t>；AI+夜间文旅、AI+低空旅游、AI+旅游演艺等特色体验场景，适配体验消费、个性定制、情感沉浸式消费等新型需求；沉浸式体验内容辅助生成、智能旅拍、仿生智能体、机器人表演、互动体验、智慧售卖、智能策展等。</w:t>
      </w:r>
    </w:p>
    <w:p>
      <w:pPr>
        <w:pStyle w:val="4"/>
        <w:ind w:firstLine="640"/>
        <w:rPr>
          <w:rFonts w:hint="eastAsia" w:ascii="楷体_GB2312" w:hAnsi="楷体_GB2312" w:eastAsia="楷体_GB2312" w:cs="楷体_GB2312"/>
          <w:lang w:val="en-US" w:eastAsia="zh-CN"/>
        </w:rPr>
      </w:pPr>
      <w:r>
        <w:rPr>
          <w:rFonts w:hint="eastAsia" w:ascii="楷体_GB2312" w:hAnsi="楷体_GB2312" w:eastAsia="楷体_GB2312" w:cs="楷体_GB2312"/>
        </w:rPr>
        <w:t>（七）提升旅游服务和治理效</w:t>
      </w:r>
      <w:r>
        <w:rPr>
          <w:rFonts w:hint="eastAsia" w:ascii="楷体_GB2312" w:hAnsi="楷体_GB2312" w:eastAsia="楷体_GB2312" w:cs="楷体_GB2312"/>
          <w:lang w:val="en-US" w:eastAsia="zh-CN"/>
        </w:rPr>
        <w:t>能</w:t>
      </w:r>
    </w:p>
    <w:p>
      <w:pPr>
        <w:pStyle w:val="4"/>
        <w:ind w:firstLine="640"/>
        <w:rPr>
          <w:rFonts w:ascii="仿宋_GB2312"/>
        </w:rPr>
      </w:pPr>
      <w:r>
        <w:rPr>
          <w:rFonts w:hint="eastAsia" w:ascii="仿宋_GB2312"/>
        </w:rPr>
        <w:t>包括但不限于旅游资源精准推荐、行程规划、智能票务预约；智能讲解、自动翻译、智能客服等服务；无人机、机器人、数字人等智能载体；AI辅助旅游公共信息数据整合与挖掘，开展客流疏导、突发事件预警与应急处置；智慧旅游适老化服务等。</w:t>
      </w:r>
    </w:p>
    <w:p>
      <w:pPr>
        <w:pStyle w:val="4"/>
        <w:ind w:firstLine="640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（八）加强文化和旅游市场监管</w:t>
      </w:r>
    </w:p>
    <w:p>
      <w:pPr>
        <w:pStyle w:val="4"/>
        <w:ind w:firstLine="640"/>
        <w:rPr>
          <w:rFonts w:ascii="仿宋_GB2312"/>
        </w:rPr>
      </w:pPr>
      <w:r>
        <w:rPr>
          <w:rFonts w:hint="eastAsia" w:ascii="仿宋_GB2312"/>
        </w:rPr>
        <w:t>包括但不限于文化和旅游市场监管智能化建设，AI辅助风险监测预警、服务公众、应急指挥；AI辅助营业性演出、网络文化等领域非现场监管，智能化发现、分析、处置文化和旅游市场违法违规问题线索；AI辅助举报投诉、行政执法业务流程全过程可溯管理等场景。</w:t>
      </w:r>
    </w:p>
    <w:p>
      <w:pPr>
        <w:pStyle w:val="4"/>
        <w:ind w:firstLine="640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（九）提升中华文明传播力影响力</w:t>
      </w:r>
    </w:p>
    <w:p>
      <w:pPr>
        <w:pStyle w:val="4"/>
        <w:ind w:firstLine="640"/>
        <w:rPr>
          <w:rFonts w:ascii="仿宋_GB2312"/>
        </w:rPr>
      </w:pPr>
      <w:r>
        <w:rPr>
          <w:rFonts w:hint="eastAsia" w:ascii="仿宋_GB2312"/>
        </w:rPr>
        <w:t>包括但不限于入境旅游智慧服务；文化内容智能翻译、配音，舞台演艺智能翻译；AI赋能文化出海，文旅海外宣传素材自动生成等。面向入境游客和海外侨胞，开发多语种、多文化适配的智慧导览和文化传播产品，服务粤港澳大湾区世界级旅游目的地建设。</w:t>
      </w:r>
    </w:p>
    <w:p>
      <w:pPr>
        <w:rPr>
          <w:rFonts w:hint="default" w:ascii="仿宋_GB231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940AB7"/>
    <w:multiLevelType w:val="singleLevel"/>
    <w:tmpl w:val="81940AB7"/>
    <w:lvl w:ilvl="0" w:tentative="0">
      <w:start w:val="1"/>
      <w:numFmt w:val="chineseCounting"/>
      <w:pStyle w:val="7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EF0042"/>
    <w:rsid w:val="0A5F01D8"/>
    <w:rsid w:val="12B523A0"/>
    <w:rsid w:val="1EEE093F"/>
    <w:rsid w:val="544A094B"/>
    <w:rsid w:val="564873C3"/>
    <w:rsid w:val="58953C28"/>
    <w:rsid w:val="5CAE632D"/>
    <w:rsid w:val="7A6E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一般体例正文"/>
    <w:basedOn w:val="1"/>
    <w:uiPriority w:val="0"/>
    <w:pPr>
      <w:spacing w:line="560" w:lineRule="exact"/>
      <w:ind w:firstLine="420" w:firstLineChars="200"/>
    </w:pPr>
    <w:rPr>
      <w:rFonts w:hint="default" w:ascii="Times New Roman" w:hAnsi="Times New Roman" w:eastAsia="仿宋_GB2312"/>
      <w:sz w:val="32"/>
      <w:szCs w:val="32"/>
    </w:rPr>
  </w:style>
  <w:style w:type="paragraph" w:customStyle="1" w:styleId="5">
    <w:name w:val="一般体例大标题"/>
    <w:basedOn w:val="1"/>
    <w:qFormat/>
    <w:uiPriority w:val="0"/>
    <w:pPr>
      <w:spacing w:line="300" w:lineRule="auto"/>
      <w:jc w:val="center"/>
    </w:pPr>
    <w:rPr>
      <w:rFonts w:hint="eastAsia" w:ascii="Times New Roman" w:hAnsi="Times New Roman" w:eastAsia="方正小标宋简体"/>
      <w:sz w:val="44"/>
      <w:szCs w:val="32"/>
    </w:rPr>
  </w:style>
  <w:style w:type="paragraph" w:customStyle="1" w:styleId="6">
    <w:name w:val="一般体例一级标题"/>
    <w:basedOn w:val="1"/>
    <w:uiPriority w:val="0"/>
    <w:pPr>
      <w:spacing w:line="300" w:lineRule="auto"/>
      <w:ind w:firstLine="880" w:firstLineChars="200"/>
    </w:pPr>
    <w:rPr>
      <w:rFonts w:hint="eastAsia" w:ascii="Times New Roman" w:hAnsi="Times New Roman" w:eastAsia="黑体"/>
      <w:sz w:val="32"/>
      <w:szCs w:val="32"/>
    </w:rPr>
  </w:style>
  <w:style w:type="paragraph" w:customStyle="1" w:styleId="7">
    <w:name w:val="一般体例二级标题"/>
    <w:basedOn w:val="1"/>
    <w:qFormat/>
    <w:uiPriority w:val="0"/>
    <w:pPr>
      <w:numPr>
        <w:ilvl w:val="0"/>
        <w:numId w:val="1"/>
      </w:numPr>
      <w:spacing w:line="560" w:lineRule="exact"/>
      <w:ind w:firstLine="420" w:firstLineChars="200"/>
    </w:pPr>
    <w:rPr>
      <w:rFonts w:hint="eastAsia" w:ascii="Times New Roman" w:hAnsi="Times New Roman" w:eastAsia="楷体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2025-03-25T08:58:00Z</dcterms:created>
  <dc:creator>lijinghan</dc:creator>
  <cp:lastModifiedBy>车宝琴</cp:lastModifiedBy>
  <dcterms:modified xsi:type="dcterms:W3CDTF">2026-08-19T08:34:01Z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97E07EEFA6814B4389FA57B592848F30_12</vt:lpwstr>
  </property>
  <property fmtid="{D5CDD505-2E9C-101B-9397-08002B2CF9AE}" pid="4" name="KSOTemplateDocerSaveRecord">
    <vt:lpwstr>eyJoZGlkIjoiODJjNmYwZDZhZGU0Mzk1OGQ0NDNhMGRhMTQzM2RmNzIiLCJ1c2VySWQiOiIzOTc4NDEzNTcifQ==</vt:lpwstr>
  </property>
</Properties>
</file>